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B98E" w14:textId="61C13684" w:rsidR="002619E1" w:rsidRPr="00D57B25" w:rsidRDefault="002619E1" w:rsidP="002619E1">
      <w:pPr>
        <w:spacing w:before="0" w:after="0"/>
        <w:ind w:left="0" w:firstLine="0"/>
        <w:rPr>
          <w:rFonts w:ascii="Calibri" w:hAnsi="Calibri"/>
          <w:b/>
          <w:i/>
          <w:color w:val="000000" w:themeColor="text1"/>
          <w:sz w:val="96"/>
          <w:szCs w:val="96"/>
        </w:rPr>
      </w:pPr>
    </w:p>
    <w:p w14:paraId="35CE1A9C" w14:textId="77777777" w:rsidR="002619E1" w:rsidRPr="00AA0F6F" w:rsidRDefault="002619E1" w:rsidP="002619E1">
      <w:pPr>
        <w:spacing w:before="0" w:after="0"/>
        <w:ind w:left="0" w:firstLine="0"/>
        <w:jc w:val="center"/>
        <w:rPr>
          <w:rFonts w:ascii="Calibri" w:hAnsi="Calibri"/>
          <w:b/>
          <w:color w:val="000000" w:themeColor="text1"/>
          <w:sz w:val="24"/>
        </w:rPr>
      </w:pPr>
    </w:p>
    <w:p w14:paraId="3EDFA17F" w14:textId="77777777" w:rsidR="002619E1" w:rsidRPr="007C24A1" w:rsidRDefault="002619E1" w:rsidP="002619E1">
      <w:pPr>
        <w:spacing w:before="0" w:after="0"/>
        <w:ind w:left="0" w:firstLine="0"/>
        <w:jc w:val="center"/>
        <w:rPr>
          <w:rFonts w:ascii="Calibri" w:hAnsi="Calibri"/>
          <w:b/>
          <w:color w:val="000000" w:themeColor="text1"/>
          <w:sz w:val="124"/>
          <w:szCs w:val="124"/>
        </w:rPr>
      </w:pPr>
      <w:r w:rsidRPr="007C24A1">
        <w:rPr>
          <w:noProof/>
          <w:sz w:val="28"/>
          <w:szCs w:val="28"/>
        </w:rPr>
        <w:drawing>
          <wp:inline distT="0" distB="0" distL="0" distR="0" wp14:anchorId="397A34F7" wp14:editId="204EAFD0">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24436246" w14:textId="4626C76E" w:rsidR="002619E1" w:rsidRPr="007C24A1" w:rsidRDefault="002619E1" w:rsidP="002619E1">
      <w:pPr>
        <w:spacing w:before="0" w:after="0"/>
        <w:ind w:left="0" w:firstLine="0"/>
        <w:jc w:val="center"/>
        <w:rPr>
          <w:rFonts w:ascii="Calibri" w:hAnsi="Calibri"/>
          <w:b/>
          <w:color w:val="000000" w:themeColor="text1"/>
          <w:sz w:val="40"/>
          <w:szCs w:val="36"/>
        </w:rPr>
      </w:pPr>
      <w:r w:rsidRPr="007C24A1">
        <w:rPr>
          <w:rFonts w:ascii="Calibri" w:hAnsi="Calibri"/>
          <w:b/>
          <w:color w:val="000000" w:themeColor="text1"/>
          <w:sz w:val="24"/>
        </w:rPr>
        <w:br/>
      </w:r>
      <w:r w:rsidRPr="007C24A1">
        <w:rPr>
          <w:rFonts w:ascii="Calibri" w:hAnsi="Calibri"/>
          <w:b/>
          <w:color w:val="000000" w:themeColor="text1"/>
          <w:sz w:val="40"/>
          <w:szCs w:val="36"/>
        </w:rPr>
        <w:t>ENTERPRISE AGREEMENT</w:t>
      </w:r>
      <w:r w:rsidRPr="007C24A1">
        <w:rPr>
          <w:rFonts w:ascii="Calibri" w:hAnsi="Calibri"/>
          <w:b/>
          <w:color w:val="000000" w:themeColor="text1"/>
          <w:sz w:val="40"/>
          <w:szCs w:val="36"/>
        </w:rPr>
        <w:br/>
        <w:t>20</w:t>
      </w:r>
      <w:r w:rsidR="001B6EC4" w:rsidRPr="007C24A1">
        <w:rPr>
          <w:rFonts w:ascii="Calibri" w:hAnsi="Calibri"/>
          <w:b/>
          <w:color w:val="000000" w:themeColor="text1"/>
          <w:sz w:val="40"/>
          <w:szCs w:val="36"/>
        </w:rPr>
        <w:t>2</w:t>
      </w:r>
      <w:r w:rsidR="003D2347" w:rsidRPr="007C24A1">
        <w:rPr>
          <w:rFonts w:ascii="Calibri" w:hAnsi="Calibri"/>
          <w:b/>
          <w:color w:val="000000" w:themeColor="text1"/>
          <w:sz w:val="40"/>
          <w:szCs w:val="36"/>
        </w:rPr>
        <w:t>4</w:t>
      </w:r>
      <w:r w:rsidR="00C0167D" w:rsidRPr="007C24A1">
        <w:rPr>
          <w:rFonts w:ascii="Calibri" w:hAnsi="Calibri"/>
          <w:b/>
          <w:color w:val="000000" w:themeColor="text1"/>
          <w:sz w:val="40"/>
          <w:szCs w:val="36"/>
        </w:rPr>
        <w:t>–</w:t>
      </w:r>
      <w:r w:rsidRPr="007C24A1">
        <w:rPr>
          <w:rFonts w:ascii="Calibri" w:hAnsi="Calibri"/>
          <w:b/>
          <w:color w:val="000000" w:themeColor="text1"/>
          <w:sz w:val="40"/>
          <w:szCs w:val="36"/>
        </w:rPr>
        <w:t>20</w:t>
      </w:r>
      <w:r w:rsidR="005808F8" w:rsidRPr="007C24A1">
        <w:rPr>
          <w:rFonts w:ascii="Calibri" w:hAnsi="Calibri"/>
          <w:b/>
          <w:color w:val="000000" w:themeColor="text1"/>
          <w:sz w:val="40"/>
          <w:szCs w:val="36"/>
        </w:rPr>
        <w:t>27</w:t>
      </w:r>
    </w:p>
    <w:p w14:paraId="481DE8CD" w14:textId="77777777" w:rsidR="002619E1" w:rsidRPr="007C24A1" w:rsidRDefault="002619E1" w:rsidP="002619E1">
      <w:pPr>
        <w:spacing w:before="0" w:after="0"/>
        <w:ind w:left="0" w:firstLine="0"/>
        <w:rPr>
          <w:rFonts w:ascii="Calibri" w:hAnsi="Calibri"/>
          <w:color w:val="000000" w:themeColor="text1"/>
          <w:sz w:val="24"/>
        </w:rPr>
      </w:pPr>
    </w:p>
    <w:p w14:paraId="3EDD2F68" w14:textId="77777777" w:rsidR="002619E1" w:rsidRPr="007C24A1" w:rsidRDefault="002619E1" w:rsidP="002619E1">
      <w:pPr>
        <w:spacing w:before="0" w:after="0"/>
        <w:ind w:left="0" w:firstLine="0"/>
        <w:rPr>
          <w:rFonts w:ascii="Calibri" w:hAnsi="Calibri"/>
          <w:color w:val="000000" w:themeColor="text1"/>
          <w:sz w:val="24"/>
        </w:rPr>
      </w:pPr>
    </w:p>
    <w:p w14:paraId="46707309" w14:textId="77777777" w:rsidR="002619E1" w:rsidRPr="007C24A1" w:rsidRDefault="002619E1" w:rsidP="002619E1">
      <w:pPr>
        <w:spacing w:before="0" w:after="0"/>
        <w:ind w:left="0" w:firstLine="0"/>
        <w:rPr>
          <w:rFonts w:ascii="Calibri" w:hAnsi="Calibri"/>
          <w:color w:val="000000" w:themeColor="text1"/>
          <w:sz w:val="24"/>
        </w:rPr>
      </w:pPr>
    </w:p>
    <w:p w14:paraId="233D7572" w14:textId="77777777" w:rsidR="002619E1" w:rsidRPr="007C24A1" w:rsidRDefault="002619E1" w:rsidP="007C24A1">
      <w:pPr>
        <w:spacing w:before="0" w:after="0"/>
        <w:ind w:left="0" w:firstLine="0"/>
        <w:rPr>
          <w:rFonts w:ascii="Calibri" w:hAnsi="Calibri"/>
          <w:color w:val="000000" w:themeColor="text1"/>
          <w:sz w:val="28"/>
          <w:szCs w:val="28"/>
        </w:rPr>
      </w:pPr>
    </w:p>
    <w:p w14:paraId="391B616E" w14:textId="77777777" w:rsidR="002619E1" w:rsidRPr="007C24A1" w:rsidRDefault="002619E1" w:rsidP="002619E1">
      <w:pPr>
        <w:spacing w:before="0" w:after="0"/>
        <w:ind w:left="0" w:firstLine="0"/>
        <w:rPr>
          <w:rFonts w:ascii="Calibri" w:hAnsi="Calibri"/>
          <w:color w:val="000000" w:themeColor="text1"/>
          <w:sz w:val="24"/>
        </w:rPr>
      </w:pPr>
    </w:p>
    <w:p w14:paraId="6A7579C6" w14:textId="77777777" w:rsidR="002619E1" w:rsidRPr="007C24A1" w:rsidRDefault="002619E1" w:rsidP="002619E1">
      <w:pPr>
        <w:spacing w:before="0" w:after="0"/>
        <w:ind w:left="0" w:firstLine="0"/>
        <w:rPr>
          <w:rFonts w:ascii="Calibri" w:hAnsi="Calibri"/>
          <w:color w:val="000000" w:themeColor="text1"/>
          <w:sz w:val="24"/>
        </w:rPr>
      </w:pPr>
    </w:p>
    <w:p w14:paraId="37CD7F57" w14:textId="77777777" w:rsidR="002619E1" w:rsidRPr="007C24A1" w:rsidRDefault="002619E1" w:rsidP="002619E1">
      <w:pPr>
        <w:spacing w:before="0" w:after="0"/>
        <w:ind w:left="0" w:firstLine="0"/>
        <w:rPr>
          <w:rFonts w:ascii="Calibri" w:hAnsi="Calibri"/>
          <w:color w:val="000000" w:themeColor="text1"/>
          <w:sz w:val="24"/>
        </w:rPr>
      </w:pPr>
    </w:p>
    <w:p w14:paraId="619B0159" w14:textId="77777777" w:rsidR="002619E1" w:rsidRPr="007C24A1" w:rsidRDefault="002619E1" w:rsidP="002619E1">
      <w:pPr>
        <w:spacing w:before="0" w:after="0"/>
        <w:ind w:left="0" w:firstLine="0"/>
        <w:rPr>
          <w:rFonts w:ascii="Calibri" w:hAnsi="Calibri"/>
          <w:color w:val="000000" w:themeColor="text1"/>
          <w:sz w:val="24"/>
        </w:rPr>
      </w:pPr>
    </w:p>
    <w:p w14:paraId="128F9DE2" w14:textId="77777777" w:rsidR="002619E1" w:rsidRPr="007C24A1" w:rsidRDefault="002619E1" w:rsidP="002619E1">
      <w:pPr>
        <w:spacing w:before="0" w:after="0"/>
        <w:ind w:left="0" w:firstLine="0"/>
        <w:rPr>
          <w:rFonts w:ascii="Calibri" w:hAnsi="Calibri"/>
          <w:color w:val="000000" w:themeColor="text1"/>
          <w:sz w:val="24"/>
        </w:rPr>
      </w:pPr>
    </w:p>
    <w:p w14:paraId="2AA8A5D1" w14:textId="77777777" w:rsidR="002619E1" w:rsidRPr="007C24A1" w:rsidRDefault="002619E1" w:rsidP="002619E1">
      <w:pPr>
        <w:spacing w:before="0" w:after="0"/>
        <w:ind w:left="0" w:firstLine="0"/>
        <w:rPr>
          <w:rFonts w:ascii="Calibri" w:hAnsi="Calibri"/>
          <w:color w:val="000000" w:themeColor="text1"/>
          <w:sz w:val="24"/>
        </w:rPr>
      </w:pPr>
    </w:p>
    <w:p w14:paraId="22EE1E0A" w14:textId="77777777"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br w:type="page"/>
      </w:r>
    </w:p>
    <w:p w14:paraId="5DE02B69" w14:textId="07F08C08" w:rsidR="002B5728" w:rsidRPr="007C24A1" w:rsidRDefault="002619E1">
      <w:pPr>
        <w:pStyle w:val="TOC2"/>
        <w:rPr>
          <w:rFonts w:asciiTheme="minorHAnsi" w:eastAsiaTheme="minorEastAsia" w:hAnsiTheme="minorHAnsi" w:cstheme="minorBidi"/>
          <w:b w:val="0"/>
          <w:lang w:eastAsia="en-AU"/>
        </w:rPr>
      </w:pPr>
      <w:r w:rsidRPr="007C24A1">
        <w:rPr>
          <w:lang w:val="en-US"/>
        </w:rPr>
        <w:lastRenderedPageBreak/>
        <w:fldChar w:fldCharType="begin"/>
      </w:r>
      <w:r w:rsidRPr="007C24A1">
        <w:rPr>
          <w:lang w:val="en-US"/>
        </w:rPr>
        <w:instrText xml:space="preserve"> TOC \o "1-4" \h \z \u </w:instrText>
      </w:r>
      <w:r w:rsidRPr="007C24A1">
        <w:rPr>
          <w:lang w:val="en-US"/>
        </w:rPr>
        <w:fldChar w:fldCharType="separate"/>
      </w:r>
      <w:hyperlink w:anchor="_Toc152522513" w:history="1">
        <w:r w:rsidR="002B5728" w:rsidRPr="007C24A1">
          <w:rPr>
            <w:rStyle w:val="Hyperlink"/>
          </w:rPr>
          <w:t>PART A – OPERATION OF THE AGREEMENT AND EMPLOYMENT MATTERS</w:t>
        </w:r>
        <w:r w:rsidR="002B5728" w:rsidRPr="007C24A1">
          <w:rPr>
            <w:webHidden/>
          </w:rPr>
          <w:tab/>
        </w:r>
        <w:r w:rsidR="002B5728" w:rsidRPr="007C24A1">
          <w:rPr>
            <w:webHidden/>
          </w:rPr>
          <w:fldChar w:fldCharType="begin"/>
        </w:r>
        <w:r w:rsidR="002B5728" w:rsidRPr="007C24A1">
          <w:rPr>
            <w:webHidden/>
          </w:rPr>
          <w:instrText xml:space="preserve"> PAGEREF _Toc152522513 \h </w:instrText>
        </w:r>
        <w:r w:rsidR="002B5728" w:rsidRPr="007C24A1">
          <w:rPr>
            <w:webHidden/>
          </w:rPr>
        </w:r>
        <w:r w:rsidR="002B5728" w:rsidRPr="007C24A1">
          <w:rPr>
            <w:webHidden/>
          </w:rPr>
          <w:fldChar w:fldCharType="separate"/>
        </w:r>
        <w:r w:rsidR="002B5728" w:rsidRPr="007C24A1">
          <w:rPr>
            <w:webHidden/>
          </w:rPr>
          <w:t>8</w:t>
        </w:r>
        <w:r w:rsidR="002B5728" w:rsidRPr="007C24A1">
          <w:rPr>
            <w:webHidden/>
          </w:rPr>
          <w:fldChar w:fldCharType="end"/>
        </w:r>
      </w:hyperlink>
    </w:p>
    <w:p w14:paraId="7BEE4E75" w14:textId="79350247" w:rsidR="002B5728" w:rsidRPr="007C24A1" w:rsidRDefault="00000000">
      <w:pPr>
        <w:pStyle w:val="TOC3"/>
        <w:rPr>
          <w:rFonts w:asciiTheme="minorHAnsi" w:eastAsiaTheme="minorEastAsia" w:hAnsiTheme="minorHAnsi" w:cstheme="minorBidi"/>
          <w:noProof/>
        </w:rPr>
      </w:pPr>
      <w:hyperlink w:anchor="_Toc152522514" w:history="1">
        <w:r w:rsidR="002B5728" w:rsidRPr="007C24A1">
          <w:rPr>
            <w:rStyle w:val="Hyperlink"/>
            <w:noProof/>
          </w:rPr>
          <w:t>Agreement title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_Toc152522514 \h </w:instrText>
        </w:r>
        <w:r w:rsidR="002B5728" w:rsidRPr="007C24A1">
          <w:rPr>
            <w:noProof/>
            <w:webHidden/>
          </w:rPr>
        </w:r>
        <w:r w:rsidR="002B5728" w:rsidRPr="007C24A1">
          <w:rPr>
            <w:noProof/>
            <w:webHidden/>
          </w:rPr>
          <w:fldChar w:fldCharType="separate"/>
        </w:r>
        <w:r w:rsidR="002B5728" w:rsidRPr="007C24A1">
          <w:rPr>
            <w:noProof/>
            <w:webHidden/>
          </w:rPr>
          <w:t>8</w:t>
        </w:r>
        <w:r w:rsidR="002B5728" w:rsidRPr="007C24A1">
          <w:rPr>
            <w:noProof/>
            <w:webHidden/>
          </w:rPr>
          <w:fldChar w:fldCharType="end"/>
        </w:r>
      </w:hyperlink>
    </w:p>
    <w:p w14:paraId="0044CD41" w14:textId="41F83E2C" w:rsidR="002B5728" w:rsidRPr="007C24A1" w:rsidRDefault="00000000">
      <w:pPr>
        <w:pStyle w:val="TOC3"/>
        <w:rPr>
          <w:rFonts w:asciiTheme="minorHAnsi" w:eastAsiaTheme="minorEastAsia" w:hAnsiTheme="minorHAnsi" w:cstheme="minorBidi"/>
          <w:noProof/>
        </w:rPr>
      </w:pPr>
      <w:hyperlink w:anchor="_Toc152522515" w:history="1">
        <w:r w:rsidR="002B5728" w:rsidRPr="007C24A1">
          <w:rPr>
            <w:rStyle w:val="Hyperlink"/>
            <w:noProof/>
          </w:rPr>
          <w:t>Parties to the Agreement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_Toc152522515 \h </w:instrText>
        </w:r>
        <w:r w:rsidR="002B5728" w:rsidRPr="007C24A1">
          <w:rPr>
            <w:noProof/>
            <w:webHidden/>
          </w:rPr>
        </w:r>
        <w:r w:rsidR="002B5728" w:rsidRPr="007C24A1">
          <w:rPr>
            <w:noProof/>
            <w:webHidden/>
          </w:rPr>
          <w:fldChar w:fldCharType="separate"/>
        </w:r>
        <w:r w:rsidR="002B5728" w:rsidRPr="007C24A1">
          <w:rPr>
            <w:noProof/>
            <w:webHidden/>
          </w:rPr>
          <w:t>8</w:t>
        </w:r>
        <w:r w:rsidR="002B5728" w:rsidRPr="007C24A1">
          <w:rPr>
            <w:noProof/>
            <w:webHidden/>
          </w:rPr>
          <w:fldChar w:fldCharType="end"/>
        </w:r>
      </w:hyperlink>
    </w:p>
    <w:p w14:paraId="6A82D5B5" w14:textId="0804AAF3" w:rsidR="002B5728" w:rsidRPr="007C24A1" w:rsidRDefault="00000000">
      <w:pPr>
        <w:pStyle w:val="TOC3"/>
        <w:rPr>
          <w:rFonts w:asciiTheme="minorHAnsi" w:eastAsiaTheme="minorEastAsia" w:hAnsiTheme="minorHAnsi" w:cstheme="minorBidi"/>
          <w:noProof/>
        </w:rPr>
      </w:pPr>
      <w:hyperlink w:anchor="_Toc152522516" w:history="1">
        <w:r w:rsidR="002B5728" w:rsidRPr="007C24A1">
          <w:rPr>
            <w:rStyle w:val="Hyperlink"/>
            <w:noProof/>
          </w:rPr>
          <w:t>Operation of the Agreement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_Toc152522516 \h </w:instrText>
        </w:r>
        <w:r w:rsidR="002B5728" w:rsidRPr="007C24A1">
          <w:rPr>
            <w:noProof/>
            <w:webHidden/>
          </w:rPr>
        </w:r>
        <w:r w:rsidR="002B5728" w:rsidRPr="007C24A1">
          <w:rPr>
            <w:noProof/>
            <w:webHidden/>
          </w:rPr>
          <w:fldChar w:fldCharType="separate"/>
        </w:r>
        <w:r w:rsidR="002B5728" w:rsidRPr="007C24A1">
          <w:rPr>
            <w:noProof/>
            <w:webHidden/>
          </w:rPr>
          <w:t>8</w:t>
        </w:r>
        <w:r w:rsidR="002B5728" w:rsidRPr="007C24A1">
          <w:rPr>
            <w:noProof/>
            <w:webHidden/>
          </w:rPr>
          <w:fldChar w:fldCharType="end"/>
        </w:r>
      </w:hyperlink>
    </w:p>
    <w:p w14:paraId="384D6935" w14:textId="2A14DED4" w:rsidR="002B5728" w:rsidRPr="007C24A1" w:rsidRDefault="00000000">
      <w:pPr>
        <w:pStyle w:val="TOC3"/>
        <w:rPr>
          <w:rFonts w:asciiTheme="minorHAnsi" w:eastAsiaTheme="minorEastAsia" w:hAnsiTheme="minorHAnsi" w:cstheme="minorBidi"/>
          <w:noProof/>
        </w:rPr>
      </w:pPr>
      <w:hyperlink w:anchor="_Toc152522517" w:history="1">
        <w:r w:rsidR="002B5728" w:rsidRPr="007C24A1">
          <w:rPr>
            <w:rStyle w:val="Hyperlink"/>
            <w:noProof/>
          </w:rPr>
          <w:t>Delegations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_Toc152522517 \h </w:instrText>
        </w:r>
        <w:r w:rsidR="002B5728" w:rsidRPr="007C24A1">
          <w:rPr>
            <w:noProof/>
            <w:webHidden/>
          </w:rPr>
        </w:r>
        <w:r w:rsidR="002B5728" w:rsidRPr="007C24A1">
          <w:rPr>
            <w:noProof/>
            <w:webHidden/>
          </w:rPr>
          <w:fldChar w:fldCharType="separate"/>
        </w:r>
        <w:r w:rsidR="002B5728" w:rsidRPr="007C24A1">
          <w:rPr>
            <w:noProof/>
            <w:webHidden/>
          </w:rPr>
          <w:t>8</w:t>
        </w:r>
        <w:r w:rsidR="002B5728" w:rsidRPr="007C24A1">
          <w:rPr>
            <w:noProof/>
            <w:webHidden/>
          </w:rPr>
          <w:fldChar w:fldCharType="end"/>
        </w:r>
      </w:hyperlink>
    </w:p>
    <w:p w14:paraId="0CC9E010" w14:textId="73AEB708" w:rsidR="002B5728" w:rsidRPr="007C24A1" w:rsidRDefault="00000000">
      <w:pPr>
        <w:pStyle w:val="TOC3"/>
        <w:rPr>
          <w:rFonts w:asciiTheme="minorHAnsi" w:eastAsiaTheme="minorEastAsia" w:hAnsiTheme="minorHAnsi" w:cstheme="minorBidi"/>
          <w:noProof/>
        </w:rPr>
      </w:pPr>
      <w:hyperlink w:anchor="_Toc152522518" w:history="1">
        <w:r w:rsidR="002B5728" w:rsidRPr="007C24A1">
          <w:rPr>
            <w:rStyle w:val="Hyperlink"/>
            <w:noProof/>
          </w:rPr>
          <w:t>Closed comprehensive Agreement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_Toc152522518 \h </w:instrText>
        </w:r>
        <w:r w:rsidR="002B5728" w:rsidRPr="007C24A1">
          <w:rPr>
            <w:noProof/>
            <w:webHidden/>
          </w:rPr>
        </w:r>
        <w:r w:rsidR="002B5728" w:rsidRPr="007C24A1">
          <w:rPr>
            <w:noProof/>
            <w:webHidden/>
          </w:rPr>
          <w:fldChar w:fldCharType="separate"/>
        </w:r>
        <w:r w:rsidR="002B5728" w:rsidRPr="007C24A1">
          <w:rPr>
            <w:noProof/>
            <w:webHidden/>
          </w:rPr>
          <w:t>8</w:t>
        </w:r>
        <w:r w:rsidR="002B5728" w:rsidRPr="007C24A1">
          <w:rPr>
            <w:noProof/>
            <w:webHidden/>
          </w:rPr>
          <w:fldChar w:fldCharType="end"/>
        </w:r>
      </w:hyperlink>
    </w:p>
    <w:p w14:paraId="37A57611" w14:textId="60069684" w:rsidR="002B5728" w:rsidRPr="007C24A1" w:rsidRDefault="00000000">
      <w:pPr>
        <w:pStyle w:val="TOC3"/>
        <w:rPr>
          <w:rFonts w:asciiTheme="minorHAnsi" w:eastAsiaTheme="minorEastAsia" w:hAnsiTheme="minorHAnsi" w:cstheme="minorBidi"/>
          <w:noProof/>
        </w:rPr>
      </w:pPr>
      <w:hyperlink w:anchor="_Toc152522519" w:history="1">
        <w:r w:rsidR="002B5728" w:rsidRPr="007C24A1">
          <w:rPr>
            <w:rStyle w:val="Hyperlink"/>
            <w:noProof/>
          </w:rPr>
          <w:t>National Employment Standards (NES) precedence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_Toc152522519 \h </w:instrText>
        </w:r>
        <w:r w:rsidR="002B5728" w:rsidRPr="007C24A1">
          <w:rPr>
            <w:noProof/>
            <w:webHidden/>
          </w:rPr>
        </w:r>
        <w:r w:rsidR="002B5728" w:rsidRPr="007C24A1">
          <w:rPr>
            <w:noProof/>
            <w:webHidden/>
          </w:rPr>
          <w:fldChar w:fldCharType="separate"/>
        </w:r>
        <w:r w:rsidR="002B5728" w:rsidRPr="007C24A1">
          <w:rPr>
            <w:noProof/>
            <w:webHidden/>
          </w:rPr>
          <w:t>9</w:t>
        </w:r>
        <w:r w:rsidR="002B5728" w:rsidRPr="007C24A1">
          <w:rPr>
            <w:noProof/>
            <w:webHidden/>
          </w:rPr>
          <w:fldChar w:fldCharType="end"/>
        </w:r>
      </w:hyperlink>
    </w:p>
    <w:p w14:paraId="61AF431D" w14:textId="3D88E6DD" w:rsidR="002B5728" w:rsidRPr="007C24A1" w:rsidRDefault="00000000">
      <w:pPr>
        <w:pStyle w:val="TOC3"/>
        <w:rPr>
          <w:rFonts w:asciiTheme="minorHAnsi" w:eastAsiaTheme="minorEastAsia" w:hAnsiTheme="minorHAnsi" w:cstheme="minorBidi"/>
          <w:noProof/>
        </w:rPr>
      </w:pPr>
      <w:hyperlink w:anchor="_Toc152522520" w:history="1">
        <w:r w:rsidR="002B5728" w:rsidRPr="007C24A1">
          <w:rPr>
            <w:rStyle w:val="Hyperlink"/>
            <w:noProof/>
          </w:rPr>
          <w:t>Casual (irregular or intermittent) employment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_Toc152522520 \h </w:instrText>
        </w:r>
        <w:r w:rsidR="002B5728" w:rsidRPr="007C24A1">
          <w:rPr>
            <w:noProof/>
            <w:webHidden/>
          </w:rPr>
        </w:r>
        <w:r w:rsidR="002B5728" w:rsidRPr="007C24A1">
          <w:rPr>
            <w:noProof/>
            <w:webHidden/>
          </w:rPr>
          <w:fldChar w:fldCharType="separate"/>
        </w:r>
        <w:r w:rsidR="002B5728" w:rsidRPr="007C24A1">
          <w:rPr>
            <w:noProof/>
            <w:webHidden/>
          </w:rPr>
          <w:t>9</w:t>
        </w:r>
        <w:r w:rsidR="002B5728" w:rsidRPr="007C24A1">
          <w:rPr>
            <w:noProof/>
            <w:webHidden/>
          </w:rPr>
          <w:fldChar w:fldCharType="end"/>
        </w:r>
      </w:hyperlink>
    </w:p>
    <w:p w14:paraId="1BAEA0AE" w14:textId="10A3CFCF" w:rsidR="002B5728" w:rsidRPr="007C24A1" w:rsidRDefault="00000000">
      <w:pPr>
        <w:pStyle w:val="TOC3"/>
        <w:rPr>
          <w:rFonts w:asciiTheme="minorHAnsi" w:eastAsiaTheme="minorEastAsia" w:hAnsiTheme="minorHAnsi" w:cstheme="minorBidi"/>
          <w:noProof/>
        </w:rPr>
      </w:pPr>
      <w:hyperlink w:anchor="_Toc152522521" w:history="1">
        <w:r w:rsidR="002B5728" w:rsidRPr="007C24A1">
          <w:rPr>
            <w:rStyle w:val="Hyperlink"/>
            <w:noProof/>
          </w:rPr>
          <w:t>Non-ongoing employment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_Toc152522521 \h </w:instrText>
        </w:r>
        <w:r w:rsidR="002B5728" w:rsidRPr="007C24A1">
          <w:rPr>
            <w:noProof/>
            <w:webHidden/>
          </w:rPr>
        </w:r>
        <w:r w:rsidR="002B5728" w:rsidRPr="007C24A1">
          <w:rPr>
            <w:noProof/>
            <w:webHidden/>
          </w:rPr>
          <w:fldChar w:fldCharType="separate"/>
        </w:r>
        <w:r w:rsidR="002B5728" w:rsidRPr="007C24A1">
          <w:rPr>
            <w:noProof/>
            <w:webHidden/>
          </w:rPr>
          <w:t>9</w:t>
        </w:r>
        <w:r w:rsidR="002B5728" w:rsidRPr="007C24A1">
          <w:rPr>
            <w:noProof/>
            <w:webHidden/>
          </w:rPr>
          <w:fldChar w:fldCharType="end"/>
        </w:r>
      </w:hyperlink>
    </w:p>
    <w:p w14:paraId="1556F154" w14:textId="3EFC66CF" w:rsidR="002B5728" w:rsidRPr="007C24A1" w:rsidRDefault="00000000">
      <w:pPr>
        <w:pStyle w:val="TOC3"/>
        <w:rPr>
          <w:rFonts w:asciiTheme="minorHAnsi" w:eastAsiaTheme="minorEastAsia" w:hAnsiTheme="minorHAnsi" w:cstheme="minorBidi"/>
          <w:noProof/>
        </w:rPr>
      </w:pPr>
      <w:hyperlink w:anchor="_Toc152522522" w:history="1">
        <w:r w:rsidR="002B5728" w:rsidRPr="007C24A1">
          <w:rPr>
            <w:rStyle w:val="Hyperlink"/>
            <w:noProof/>
          </w:rPr>
          <w:t>Job security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_Toc152522522 \h </w:instrText>
        </w:r>
        <w:r w:rsidR="002B5728" w:rsidRPr="007C24A1">
          <w:rPr>
            <w:noProof/>
            <w:webHidden/>
          </w:rPr>
        </w:r>
        <w:r w:rsidR="002B5728" w:rsidRPr="007C24A1">
          <w:rPr>
            <w:noProof/>
            <w:webHidden/>
          </w:rPr>
          <w:fldChar w:fldCharType="separate"/>
        </w:r>
        <w:r w:rsidR="002B5728" w:rsidRPr="007C24A1">
          <w:rPr>
            <w:noProof/>
            <w:webHidden/>
          </w:rPr>
          <w:t>10</w:t>
        </w:r>
        <w:r w:rsidR="002B5728" w:rsidRPr="007C24A1">
          <w:rPr>
            <w:noProof/>
            <w:webHidden/>
          </w:rPr>
          <w:fldChar w:fldCharType="end"/>
        </w:r>
      </w:hyperlink>
    </w:p>
    <w:p w14:paraId="4374ED3F" w14:textId="5338E6A0" w:rsidR="002B5728" w:rsidRPr="007C24A1" w:rsidRDefault="00000000">
      <w:pPr>
        <w:pStyle w:val="TOC3"/>
        <w:rPr>
          <w:rFonts w:asciiTheme="minorHAnsi" w:eastAsiaTheme="minorEastAsia" w:hAnsiTheme="minorHAnsi" w:cstheme="minorBidi"/>
          <w:noProof/>
        </w:rPr>
      </w:pPr>
      <w:hyperlink w:anchor="_Toc152522523" w:history="1">
        <w:r w:rsidR="002B5728" w:rsidRPr="007C24A1">
          <w:rPr>
            <w:rStyle w:val="Hyperlink"/>
            <w:i/>
            <w:iCs/>
            <w:noProof/>
          </w:rPr>
          <w:t>Commitment to ongoing employment and rebuilding APS capacity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_Toc152522523 \h </w:instrText>
        </w:r>
        <w:r w:rsidR="002B5728" w:rsidRPr="007C24A1">
          <w:rPr>
            <w:noProof/>
            <w:webHidden/>
          </w:rPr>
        </w:r>
        <w:r w:rsidR="002B5728" w:rsidRPr="007C24A1">
          <w:rPr>
            <w:noProof/>
            <w:webHidden/>
          </w:rPr>
          <w:fldChar w:fldCharType="separate"/>
        </w:r>
        <w:r w:rsidR="002B5728" w:rsidRPr="007C24A1">
          <w:rPr>
            <w:noProof/>
            <w:webHidden/>
          </w:rPr>
          <w:t>10</w:t>
        </w:r>
        <w:r w:rsidR="002B5728" w:rsidRPr="007C24A1">
          <w:rPr>
            <w:noProof/>
            <w:webHidden/>
          </w:rPr>
          <w:fldChar w:fldCharType="end"/>
        </w:r>
      </w:hyperlink>
    </w:p>
    <w:p w14:paraId="77BE5988" w14:textId="30DBEB2E" w:rsidR="002B5728" w:rsidRPr="007C24A1" w:rsidRDefault="00000000">
      <w:pPr>
        <w:pStyle w:val="TOC3"/>
        <w:rPr>
          <w:rFonts w:asciiTheme="minorHAnsi" w:eastAsiaTheme="minorEastAsia" w:hAnsiTheme="minorHAnsi" w:cstheme="minorBidi"/>
          <w:noProof/>
        </w:rPr>
      </w:pPr>
      <w:hyperlink w:anchor="_Toc152522524" w:history="1">
        <w:r w:rsidR="002B5728" w:rsidRPr="007C24A1">
          <w:rPr>
            <w:rStyle w:val="Hyperlink"/>
            <w:i/>
            <w:iCs/>
            <w:noProof/>
          </w:rPr>
          <w:t>Reporting</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_Toc152522524 \h </w:instrText>
        </w:r>
        <w:r w:rsidR="002B5728" w:rsidRPr="007C24A1">
          <w:rPr>
            <w:noProof/>
            <w:webHidden/>
          </w:rPr>
        </w:r>
        <w:r w:rsidR="002B5728" w:rsidRPr="007C24A1">
          <w:rPr>
            <w:noProof/>
            <w:webHidden/>
          </w:rPr>
          <w:fldChar w:fldCharType="separate"/>
        </w:r>
        <w:r w:rsidR="002B5728" w:rsidRPr="007C24A1">
          <w:rPr>
            <w:noProof/>
            <w:webHidden/>
          </w:rPr>
          <w:t>10</w:t>
        </w:r>
        <w:r w:rsidR="002B5728" w:rsidRPr="007C24A1">
          <w:rPr>
            <w:noProof/>
            <w:webHidden/>
          </w:rPr>
          <w:fldChar w:fldCharType="end"/>
        </w:r>
      </w:hyperlink>
    </w:p>
    <w:p w14:paraId="5C7DB9D4" w14:textId="50AEDE78" w:rsidR="002B5728" w:rsidRPr="007C24A1" w:rsidRDefault="00000000">
      <w:pPr>
        <w:pStyle w:val="TOC3"/>
        <w:rPr>
          <w:rFonts w:asciiTheme="minorHAnsi" w:eastAsiaTheme="minorEastAsia" w:hAnsiTheme="minorHAnsi" w:cstheme="minorBidi"/>
          <w:noProof/>
        </w:rPr>
      </w:pPr>
      <w:hyperlink w:anchor="_Toc152522525" w:history="1">
        <w:r w:rsidR="002B5728" w:rsidRPr="007C24A1">
          <w:rPr>
            <w:rStyle w:val="Hyperlink"/>
            <w:i/>
            <w:iCs/>
            <w:noProof/>
          </w:rPr>
          <w:t>Pathways to permanency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_Toc152522525 \h </w:instrText>
        </w:r>
        <w:r w:rsidR="002B5728" w:rsidRPr="007C24A1">
          <w:rPr>
            <w:noProof/>
            <w:webHidden/>
          </w:rPr>
        </w:r>
        <w:r w:rsidR="002B5728" w:rsidRPr="007C24A1">
          <w:rPr>
            <w:noProof/>
            <w:webHidden/>
          </w:rPr>
          <w:fldChar w:fldCharType="separate"/>
        </w:r>
        <w:r w:rsidR="002B5728" w:rsidRPr="007C24A1">
          <w:rPr>
            <w:noProof/>
            <w:webHidden/>
          </w:rPr>
          <w:t>10</w:t>
        </w:r>
        <w:r w:rsidR="002B5728" w:rsidRPr="007C24A1">
          <w:rPr>
            <w:noProof/>
            <w:webHidden/>
          </w:rPr>
          <w:fldChar w:fldCharType="end"/>
        </w:r>
      </w:hyperlink>
    </w:p>
    <w:p w14:paraId="5E4EEAEE" w14:textId="4B33AC62" w:rsidR="002B5728" w:rsidRPr="007C24A1" w:rsidRDefault="00000000">
      <w:pPr>
        <w:pStyle w:val="TOC3"/>
        <w:rPr>
          <w:rFonts w:asciiTheme="minorHAnsi" w:eastAsiaTheme="minorEastAsia" w:hAnsiTheme="minorHAnsi" w:cstheme="minorBidi"/>
          <w:noProof/>
        </w:rPr>
      </w:pPr>
      <w:hyperlink w:anchor="_Toc152522526" w:history="1">
        <w:r w:rsidR="002B5728" w:rsidRPr="007C24A1">
          <w:rPr>
            <w:rStyle w:val="Hyperlink"/>
            <w:noProof/>
          </w:rPr>
          <w:t>Integrity in the APS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_Toc152522526 \h </w:instrText>
        </w:r>
        <w:r w:rsidR="002B5728" w:rsidRPr="007C24A1">
          <w:rPr>
            <w:noProof/>
            <w:webHidden/>
          </w:rPr>
        </w:r>
        <w:r w:rsidR="002B5728" w:rsidRPr="007C24A1">
          <w:rPr>
            <w:noProof/>
            <w:webHidden/>
          </w:rPr>
          <w:fldChar w:fldCharType="separate"/>
        </w:r>
        <w:r w:rsidR="002B5728" w:rsidRPr="007C24A1">
          <w:rPr>
            <w:noProof/>
            <w:webHidden/>
          </w:rPr>
          <w:t>10</w:t>
        </w:r>
        <w:r w:rsidR="002B5728" w:rsidRPr="007C24A1">
          <w:rPr>
            <w:noProof/>
            <w:webHidden/>
          </w:rPr>
          <w:fldChar w:fldCharType="end"/>
        </w:r>
      </w:hyperlink>
    </w:p>
    <w:p w14:paraId="1497A267" w14:textId="34673657" w:rsidR="002B5728" w:rsidRPr="007C24A1" w:rsidRDefault="00000000">
      <w:pPr>
        <w:pStyle w:val="TOC3"/>
        <w:rPr>
          <w:rFonts w:asciiTheme="minorHAnsi" w:eastAsiaTheme="minorEastAsia" w:hAnsiTheme="minorHAnsi" w:cstheme="minorBidi"/>
          <w:noProof/>
        </w:rPr>
      </w:pPr>
      <w:hyperlink w:anchor="_Toc152522527" w:history="1">
        <w:r w:rsidR="002B5728" w:rsidRPr="007C24A1">
          <w:rPr>
            <w:rStyle w:val="Hyperlink"/>
            <w:noProof/>
          </w:rPr>
          <w:t>Respect at work</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_Toc152522527 \h </w:instrText>
        </w:r>
        <w:r w:rsidR="002B5728" w:rsidRPr="007C24A1">
          <w:rPr>
            <w:noProof/>
            <w:webHidden/>
          </w:rPr>
        </w:r>
        <w:r w:rsidR="002B5728" w:rsidRPr="007C24A1">
          <w:rPr>
            <w:noProof/>
            <w:webHidden/>
          </w:rPr>
          <w:fldChar w:fldCharType="separate"/>
        </w:r>
        <w:r w:rsidR="002B5728" w:rsidRPr="007C24A1">
          <w:rPr>
            <w:noProof/>
            <w:webHidden/>
          </w:rPr>
          <w:t>10</w:t>
        </w:r>
        <w:r w:rsidR="002B5728" w:rsidRPr="007C24A1">
          <w:rPr>
            <w:noProof/>
            <w:webHidden/>
          </w:rPr>
          <w:fldChar w:fldCharType="end"/>
        </w:r>
      </w:hyperlink>
    </w:p>
    <w:p w14:paraId="183DF926" w14:textId="274C9E28" w:rsidR="002B5728" w:rsidRPr="007C24A1" w:rsidRDefault="00000000">
      <w:pPr>
        <w:pStyle w:val="TOC3"/>
        <w:rPr>
          <w:rFonts w:asciiTheme="minorHAnsi" w:eastAsiaTheme="minorEastAsia" w:hAnsiTheme="minorHAnsi" w:cstheme="minorBidi"/>
          <w:noProof/>
        </w:rPr>
      </w:pPr>
      <w:hyperlink w:anchor="_Toc152522528" w:history="1">
        <w:r w:rsidR="002B5728" w:rsidRPr="007C24A1">
          <w:rPr>
            <w:rStyle w:val="Hyperlink"/>
            <w:noProof/>
          </w:rPr>
          <w:t>Resignation</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_Toc152522528 \h </w:instrText>
        </w:r>
        <w:r w:rsidR="002B5728" w:rsidRPr="007C24A1">
          <w:rPr>
            <w:noProof/>
            <w:webHidden/>
          </w:rPr>
        </w:r>
        <w:r w:rsidR="002B5728" w:rsidRPr="007C24A1">
          <w:rPr>
            <w:noProof/>
            <w:webHidden/>
          </w:rPr>
          <w:fldChar w:fldCharType="separate"/>
        </w:r>
        <w:r w:rsidR="002B5728" w:rsidRPr="007C24A1">
          <w:rPr>
            <w:noProof/>
            <w:webHidden/>
          </w:rPr>
          <w:t>11</w:t>
        </w:r>
        <w:r w:rsidR="002B5728" w:rsidRPr="007C24A1">
          <w:rPr>
            <w:noProof/>
            <w:webHidden/>
          </w:rPr>
          <w:fldChar w:fldCharType="end"/>
        </w:r>
      </w:hyperlink>
    </w:p>
    <w:p w14:paraId="1C8BF555" w14:textId="1E0F8CA3" w:rsidR="002B5728" w:rsidRPr="007C24A1" w:rsidRDefault="00000000">
      <w:pPr>
        <w:pStyle w:val="TOC3"/>
        <w:rPr>
          <w:rFonts w:asciiTheme="minorHAnsi" w:eastAsiaTheme="minorEastAsia" w:hAnsiTheme="minorHAnsi" w:cstheme="minorBidi"/>
          <w:noProof/>
        </w:rPr>
      </w:pPr>
      <w:hyperlink w:anchor="_Toc152522529" w:history="1">
        <w:r w:rsidR="002B5728" w:rsidRPr="007C24A1">
          <w:rPr>
            <w:rStyle w:val="Hyperlink"/>
            <w:noProof/>
          </w:rPr>
          <w:t xml:space="preserve">Payment on death of </w:t>
        </w:r>
        <w:r w:rsidR="002B5728" w:rsidRPr="007C24A1">
          <w:rPr>
            <w:rStyle w:val="Hyperlink"/>
            <w:iCs/>
            <w:noProof/>
          </w:rPr>
          <w:t>an</w:t>
        </w:r>
        <w:r w:rsidR="002B5728" w:rsidRPr="007C24A1">
          <w:rPr>
            <w:rStyle w:val="Hyperlink"/>
            <w:noProof/>
          </w:rPr>
          <w:t xml:space="preserve"> employee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_Toc152522529 \h </w:instrText>
        </w:r>
        <w:r w:rsidR="002B5728" w:rsidRPr="007C24A1">
          <w:rPr>
            <w:noProof/>
            <w:webHidden/>
          </w:rPr>
        </w:r>
        <w:r w:rsidR="002B5728" w:rsidRPr="007C24A1">
          <w:rPr>
            <w:noProof/>
            <w:webHidden/>
          </w:rPr>
          <w:fldChar w:fldCharType="separate"/>
        </w:r>
        <w:r w:rsidR="002B5728" w:rsidRPr="007C24A1">
          <w:rPr>
            <w:noProof/>
            <w:webHidden/>
          </w:rPr>
          <w:t>11</w:t>
        </w:r>
        <w:r w:rsidR="002B5728" w:rsidRPr="007C24A1">
          <w:rPr>
            <w:noProof/>
            <w:webHidden/>
          </w:rPr>
          <w:fldChar w:fldCharType="end"/>
        </w:r>
      </w:hyperlink>
    </w:p>
    <w:p w14:paraId="404F7F24" w14:textId="5FBFE0C0" w:rsidR="002B5728" w:rsidRPr="007C24A1" w:rsidRDefault="00000000">
      <w:pPr>
        <w:pStyle w:val="TOC2"/>
        <w:rPr>
          <w:rFonts w:asciiTheme="minorHAnsi" w:eastAsiaTheme="minorEastAsia" w:hAnsiTheme="minorHAnsi" w:cstheme="minorBidi"/>
          <w:b w:val="0"/>
          <w:lang w:eastAsia="en-AU"/>
        </w:rPr>
      </w:pPr>
      <w:hyperlink w:anchor="_Toc152522530" w:history="1">
        <w:r w:rsidR="002B5728" w:rsidRPr="007C24A1">
          <w:rPr>
            <w:rStyle w:val="Hyperlink"/>
          </w:rPr>
          <w:t>PART B – REMUNERATION AND CLASSIFICATIONS</w:t>
        </w:r>
        <w:r w:rsidR="002B5728" w:rsidRPr="007C24A1">
          <w:rPr>
            <w:webHidden/>
          </w:rPr>
          <w:tab/>
        </w:r>
        <w:r w:rsidR="002B5728" w:rsidRPr="007C24A1">
          <w:rPr>
            <w:webHidden/>
          </w:rPr>
          <w:fldChar w:fldCharType="begin"/>
        </w:r>
        <w:r w:rsidR="002B5728" w:rsidRPr="007C24A1">
          <w:rPr>
            <w:webHidden/>
          </w:rPr>
          <w:instrText xml:space="preserve"> PAGEREF _Toc152522530 \h </w:instrText>
        </w:r>
        <w:r w:rsidR="002B5728" w:rsidRPr="007C24A1">
          <w:rPr>
            <w:webHidden/>
          </w:rPr>
        </w:r>
        <w:r w:rsidR="002B5728" w:rsidRPr="007C24A1">
          <w:rPr>
            <w:webHidden/>
          </w:rPr>
          <w:fldChar w:fldCharType="separate"/>
        </w:r>
        <w:r w:rsidR="002B5728" w:rsidRPr="007C24A1">
          <w:rPr>
            <w:webHidden/>
          </w:rPr>
          <w:t>12</w:t>
        </w:r>
        <w:r w:rsidR="002B5728" w:rsidRPr="007C24A1">
          <w:rPr>
            <w:webHidden/>
          </w:rPr>
          <w:fldChar w:fldCharType="end"/>
        </w:r>
      </w:hyperlink>
    </w:p>
    <w:p w14:paraId="44CD69EF" w14:textId="1B1A7FDA" w:rsidR="002B5728" w:rsidRPr="007C24A1" w:rsidRDefault="00000000">
      <w:pPr>
        <w:pStyle w:val="TOC3"/>
        <w:rPr>
          <w:rFonts w:asciiTheme="minorHAnsi" w:eastAsiaTheme="minorEastAsia" w:hAnsiTheme="minorHAnsi" w:cstheme="minorBidi"/>
          <w:noProof/>
        </w:rPr>
      </w:pPr>
      <w:hyperlink w:anchor="_Toc152522531" w:history="1">
        <w:r w:rsidR="002B5728" w:rsidRPr="007C24A1">
          <w:rPr>
            <w:rStyle w:val="Hyperlink"/>
            <w:noProof/>
          </w:rPr>
          <w:t>Salary increase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_Toc152522531 \h </w:instrText>
        </w:r>
        <w:r w:rsidR="002B5728" w:rsidRPr="007C24A1">
          <w:rPr>
            <w:noProof/>
            <w:webHidden/>
          </w:rPr>
        </w:r>
        <w:r w:rsidR="002B5728" w:rsidRPr="007C24A1">
          <w:rPr>
            <w:noProof/>
            <w:webHidden/>
          </w:rPr>
          <w:fldChar w:fldCharType="separate"/>
        </w:r>
        <w:r w:rsidR="002B5728" w:rsidRPr="007C24A1">
          <w:rPr>
            <w:noProof/>
            <w:webHidden/>
          </w:rPr>
          <w:t>12</w:t>
        </w:r>
        <w:r w:rsidR="002B5728" w:rsidRPr="007C24A1">
          <w:rPr>
            <w:noProof/>
            <w:webHidden/>
          </w:rPr>
          <w:fldChar w:fldCharType="end"/>
        </w:r>
      </w:hyperlink>
    </w:p>
    <w:p w14:paraId="1765D835" w14:textId="30EF9FE8" w:rsidR="002B5728" w:rsidRPr="007C24A1" w:rsidRDefault="00000000">
      <w:pPr>
        <w:pStyle w:val="TOC3"/>
        <w:rPr>
          <w:rFonts w:asciiTheme="minorHAnsi" w:eastAsiaTheme="minorEastAsia" w:hAnsiTheme="minorHAnsi" w:cstheme="minorBidi"/>
          <w:noProof/>
        </w:rPr>
      </w:pPr>
      <w:hyperlink w:anchor="_Toc152522532" w:history="1">
        <w:r w:rsidR="002B5728" w:rsidRPr="007C24A1">
          <w:rPr>
            <w:rStyle w:val="Hyperlink"/>
            <w:noProof/>
          </w:rPr>
          <w:t>Part-time employees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_Toc152522532 \h </w:instrText>
        </w:r>
        <w:r w:rsidR="002B5728" w:rsidRPr="007C24A1">
          <w:rPr>
            <w:noProof/>
            <w:webHidden/>
          </w:rPr>
        </w:r>
        <w:r w:rsidR="002B5728" w:rsidRPr="007C24A1">
          <w:rPr>
            <w:noProof/>
            <w:webHidden/>
          </w:rPr>
          <w:fldChar w:fldCharType="separate"/>
        </w:r>
        <w:r w:rsidR="002B5728" w:rsidRPr="007C24A1">
          <w:rPr>
            <w:noProof/>
            <w:webHidden/>
          </w:rPr>
          <w:t>12</w:t>
        </w:r>
        <w:r w:rsidR="002B5728" w:rsidRPr="007C24A1">
          <w:rPr>
            <w:noProof/>
            <w:webHidden/>
          </w:rPr>
          <w:fldChar w:fldCharType="end"/>
        </w:r>
      </w:hyperlink>
    </w:p>
    <w:p w14:paraId="39242FB0" w14:textId="78F8F73A" w:rsidR="002B5728" w:rsidRPr="007C24A1" w:rsidRDefault="00000000">
      <w:pPr>
        <w:pStyle w:val="TOC3"/>
        <w:rPr>
          <w:rFonts w:asciiTheme="minorHAnsi" w:eastAsiaTheme="minorEastAsia" w:hAnsiTheme="minorHAnsi" w:cstheme="minorBidi"/>
          <w:noProof/>
        </w:rPr>
      </w:pPr>
      <w:hyperlink w:anchor="_Toc152522533" w:history="1">
        <w:r w:rsidR="002B5728" w:rsidRPr="007C24A1">
          <w:rPr>
            <w:rStyle w:val="Hyperlink"/>
            <w:noProof/>
          </w:rPr>
          <w:t>Supported wage system</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_Toc152522533 \h </w:instrText>
        </w:r>
        <w:r w:rsidR="002B5728" w:rsidRPr="007C24A1">
          <w:rPr>
            <w:noProof/>
            <w:webHidden/>
          </w:rPr>
        </w:r>
        <w:r w:rsidR="002B5728" w:rsidRPr="007C24A1">
          <w:rPr>
            <w:noProof/>
            <w:webHidden/>
          </w:rPr>
          <w:fldChar w:fldCharType="separate"/>
        </w:r>
        <w:r w:rsidR="002B5728" w:rsidRPr="007C24A1">
          <w:rPr>
            <w:noProof/>
            <w:webHidden/>
          </w:rPr>
          <w:t>12</w:t>
        </w:r>
        <w:r w:rsidR="002B5728" w:rsidRPr="007C24A1">
          <w:rPr>
            <w:noProof/>
            <w:webHidden/>
          </w:rPr>
          <w:fldChar w:fldCharType="end"/>
        </w:r>
      </w:hyperlink>
    </w:p>
    <w:p w14:paraId="3C4642E3" w14:textId="64FDE607" w:rsidR="002B5728" w:rsidRPr="007C24A1" w:rsidRDefault="00000000">
      <w:pPr>
        <w:pStyle w:val="TOC3"/>
        <w:rPr>
          <w:rFonts w:asciiTheme="minorHAnsi" w:eastAsiaTheme="minorEastAsia" w:hAnsiTheme="minorHAnsi" w:cstheme="minorBidi"/>
          <w:noProof/>
        </w:rPr>
      </w:pPr>
      <w:hyperlink w:anchor="_Toc152522534" w:history="1">
        <w:r w:rsidR="002B5728" w:rsidRPr="007C24A1">
          <w:rPr>
            <w:rStyle w:val="Hyperlink"/>
            <w:noProof/>
          </w:rPr>
          <w:t>Payment of salary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_Toc152522534 \h </w:instrText>
        </w:r>
        <w:r w:rsidR="002B5728" w:rsidRPr="007C24A1">
          <w:rPr>
            <w:noProof/>
            <w:webHidden/>
          </w:rPr>
        </w:r>
        <w:r w:rsidR="002B5728" w:rsidRPr="007C24A1">
          <w:rPr>
            <w:noProof/>
            <w:webHidden/>
          </w:rPr>
          <w:fldChar w:fldCharType="separate"/>
        </w:r>
        <w:r w:rsidR="002B5728" w:rsidRPr="007C24A1">
          <w:rPr>
            <w:noProof/>
            <w:webHidden/>
          </w:rPr>
          <w:t>12</w:t>
        </w:r>
        <w:r w:rsidR="002B5728" w:rsidRPr="007C24A1">
          <w:rPr>
            <w:noProof/>
            <w:webHidden/>
          </w:rPr>
          <w:fldChar w:fldCharType="end"/>
        </w:r>
      </w:hyperlink>
    </w:p>
    <w:p w14:paraId="6E80D109" w14:textId="1E38C212" w:rsidR="002B5728" w:rsidRPr="007C24A1" w:rsidRDefault="00000000">
      <w:pPr>
        <w:pStyle w:val="TOC3"/>
        <w:rPr>
          <w:rFonts w:asciiTheme="minorHAnsi" w:eastAsiaTheme="minorEastAsia" w:hAnsiTheme="minorHAnsi" w:cstheme="minorBidi"/>
          <w:noProof/>
        </w:rPr>
      </w:pPr>
      <w:hyperlink w:anchor="_Toc152522535" w:history="1">
        <w:r w:rsidR="002B5728" w:rsidRPr="007C24A1">
          <w:rPr>
            <w:rStyle w:val="Hyperlink"/>
            <w:noProof/>
          </w:rPr>
          <w:t>Salary advancement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_Toc152522535 \h </w:instrText>
        </w:r>
        <w:r w:rsidR="002B5728" w:rsidRPr="007C24A1">
          <w:rPr>
            <w:noProof/>
            <w:webHidden/>
          </w:rPr>
        </w:r>
        <w:r w:rsidR="002B5728" w:rsidRPr="007C24A1">
          <w:rPr>
            <w:noProof/>
            <w:webHidden/>
          </w:rPr>
          <w:fldChar w:fldCharType="separate"/>
        </w:r>
        <w:r w:rsidR="002B5728" w:rsidRPr="007C24A1">
          <w:rPr>
            <w:noProof/>
            <w:webHidden/>
          </w:rPr>
          <w:t>13</w:t>
        </w:r>
        <w:r w:rsidR="002B5728" w:rsidRPr="007C24A1">
          <w:rPr>
            <w:noProof/>
            <w:webHidden/>
          </w:rPr>
          <w:fldChar w:fldCharType="end"/>
        </w:r>
      </w:hyperlink>
    </w:p>
    <w:p w14:paraId="5EE0268D" w14:textId="25F921AA" w:rsidR="002B5728" w:rsidRPr="007C24A1" w:rsidRDefault="00000000">
      <w:pPr>
        <w:pStyle w:val="TOC3"/>
        <w:rPr>
          <w:rFonts w:asciiTheme="minorHAnsi" w:eastAsiaTheme="minorEastAsia" w:hAnsiTheme="minorHAnsi" w:cstheme="minorBidi"/>
          <w:noProof/>
        </w:rPr>
      </w:pPr>
      <w:hyperlink w:anchor="_Toc152522536" w:history="1">
        <w:r w:rsidR="002B5728" w:rsidRPr="007C24A1">
          <w:rPr>
            <w:rStyle w:val="Hyperlink"/>
            <w:i/>
            <w:iCs/>
            <w:noProof/>
          </w:rPr>
          <w:t>Within classifications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_Toc152522536 \h </w:instrText>
        </w:r>
        <w:r w:rsidR="002B5728" w:rsidRPr="007C24A1">
          <w:rPr>
            <w:noProof/>
            <w:webHidden/>
          </w:rPr>
        </w:r>
        <w:r w:rsidR="002B5728" w:rsidRPr="007C24A1">
          <w:rPr>
            <w:noProof/>
            <w:webHidden/>
          </w:rPr>
          <w:fldChar w:fldCharType="separate"/>
        </w:r>
        <w:r w:rsidR="002B5728" w:rsidRPr="007C24A1">
          <w:rPr>
            <w:noProof/>
            <w:webHidden/>
          </w:rPr>
          <w:t>13</w:t>
        </w:r>
        <w:r w:rsidR="002B5728" w:rsidRPr="007C24A1">
          <w:rPr>
            <w:noProof/>
            <w:webHidden/>
          </w:rPr>
          <w:fldChar w:fldCharType="end"/>
        </w:r>
      </w:hyperlink>
    </w:p>
    <w:p w14:paraId="5833D8CC" w14:textId="22FFCD92" w:rsidR="002B5728" w:rsidRPr="007C24A1" w:rsidRDefault="00000000">
      <w:pPr>
        <w:pStyle w:val="TOC3"/>
        <w:rPr>
          <w:rFonts w:asciiTheme="minorHAnsi" w:eastAsiaTheme="minorEastAsia" w:hAnsiTheme="minorHAnsi" w:cstheme="minorBidi"/>
          <w:noProof/>
        </w:rPr>
      </w:pPr>
      <w:hyperlink w:anchor="_Toc152522537" w:history="1">
        <w:r w:rsidR="002B5728" w:rsidRPr="007C24A1">
          <w:rPr>
            <w:rStyle w:val="Hyperlink"/>
            <w:i/>
            <w:iCs/>
            <w:noProof/>
          </w:rPr>
          <w:t>Legal 1 broadband salary advancement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_Toc152522537 \h </w:instrText>
        </w:r>
        <w:r w:rsidR="002B5728" w:rsidRPr="007C24A1">
          <w:rPr>
            <w:noProof/>
            <w:webHidden/>
          </w:rPr>
        </w:r>
        <w:r w:rsidR="002B5728" w:rsidRPr="007C24A1">
          <w:rPr>
            <w:noProof/>
            <w:webHidden/>
          </w:rPr>
          <w:fldChar w:fldCharType="separate"/>
        </w:r>
        <w:r w:rsidR="002B5728" w:rsidRPr="007C24A1">
          <w:rPr>
            <w:noProof/>
            <w:webHidden/>
          </w:rPr>
          <w:t>14</w:t>
        </w:r>
        <w:r w:rsidR="002B5728" w:rsidRPr="007C24A1">
          <w:rPr>
            <w:noProof/>
            <w:webHidden/>
          </w:rPr>
          <w:fldChar w:fldCharType="end"/>
        </w:r>
      </w:hyperlink>
    </w:p>
    <w:p w14:paraId="5810E153" w14:textId="462E2AAB" w:rsidR="002B5728" w:rsidRPr="007C24A1" w:rsidRDefault="00000000">
      <w:pPr>
        <w:pStyle w:val="TOC3"/>
        <w:rPr>
          <w:rFonts w:asciiTheme="minorHAnsi" w:eastAsiaTheme="minorEastAsia" w:hAnsiTheme="minorHAnsi" w:cstheme="minorBidi"/>
          <w:noProof/>
        </w:rPr>
      </w:pPr>
      <w:hyperlink w:anchor="_Toc152522538" w:history="1">
        <w:r w:rsidR="002B5728" w:rsidRPr="007C24A1">
          <w:rPr>
            <w:rStyle w:val="Hyperlink"/>
            <w:i/>
            <w:iCs/>
            <w:noProof/>
          </w:rPr>
          <w:t>Research Scientists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_Toc152522538 \h </w:instrText>
        </w:r>
        <w:r w:rsidR="002B5728" w:rsidRPr="007C24A1">
          <w:rPr>
            <w:noProof/>
            <w:webHidden/>
          </w:rPr>
        </w:r>
        <w:r w:rsidR="002B5728" w:rsidRPr="007C24A1">
          <w:rPr>
            <w:noProof/>
            <w:webHidden/>
          </w:rPr>
          <w:fldChar w:fldCharType="separate"/>
        </w:r>
        <w:r w:rsidR="002B5728" w:rsidRPr="007C24A1">
          <w:rPr>
            <w:noProof/>
            <w:webHidden/>
          </w:rPr>
          <w:t>15</w:t>
        </w:r>
        <w:r w:rsidR="002B5728" w:rsidRPr="007C24A1">
          <w:rPr>
            <w:noProof/>
            <w:webHidden/>
          </w:rPr>
          <w:fldChar w:fldCharType="end"/>
        </w:r>
      </w:hyperlink>
    </w:p>
    <w:p w14:paraId="1AA1177A" w14:textId="4B973EFF" w:rsidR="002B5728" w:rsidRPr="007C24A1" w:rsidRDefault="00000000">
      <w:pPr>
        <w:pStyle w:val="TOC3"/>
        <w:rPr>
          <w:rFonts w:asciiTheme="minorHAnsi" w:eastAsiaTheme="minorEastAsia" w:hAnsiTheme="minorHAnsi" w:cstheme="minorBidi"/>
          <w:noProof/>
        </w:rPr>
      </w:pPr>
      <w:hyperlink w:anchor="_Toc152522539" w:history="1">
        <w:r w:rsidR="002B5728" w:rsidRPr="007C24A1">
          <w:rPr>
            <w:rStyle w:val="Hyperlink"/>
            <w:i/>
            <w:iCs/>
            <w:noProof/>
          </w:rPr>
          <w:t>Senior Principal Research Scientist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_Toc152522539 \h </w:instrText>
        </w:r>
        <w:r w:rsidR="002B5728" w:rsidRPr="007C24A1">
          <w:rPr>
            <w:noProof/>
            <w:webHidden/>
          </w:rPr>
        </w:r>
        <w:r w:rsidR="002B5728" w:rsidRPr="007C24A1">
          <w:rPr>
            <w:noProof/>
            <w:webHidden/>
          </w:rPr>
          <w:fldChar w:fldCharType="separate"/>
        </w:r>
        <w:r w:rsidR="002B5728" w:rsidRPr="007C24A1">
          <w:rPr>
            <w:noProof/>
            <w:webHidden/>
          </w:rPr>
          <w:t>15</w:t>
        </w:r>
        <w:r w:rsidR="002B5728" w:rsidRPr="007C24A1">
          <w:rPr>
            <w:noProof/>
            <w:webHidden/>
          </w:rPr>
          <w:fldChar w:fldCharType="end"/>
        </w:r>
      </w:hyperlink>
    </w:p>
    <w:p w14:paraId="310E737F" w14:textId="67525F74" w:rsidR="002B5728" w:rsidRPr="007C24A1" w:rsidRDefault="00000000">
      <w:pPr>
        <w:pStyle w:val="TOC3"/>
        <w:rPr>
          <w:rFonts w:asciiTheme="minorHAnsi" w:eastAsiaTheme="minorEastAsia" w:hAnsiTheme="minorHAnsi" w:cstheme="minorBidi"/>
          <w:noProof/>
        </w:rPr>
      </w:pPr>
      <w:hyperlink w:anchor="_Toc152522540" w:history="1">
        <w:r w:rsidR="002B5728" w:rsidRPr="007C24A1">
          <w:rPr>
            <w:rStyle w:val="Hyperlink"/>
            <w:noProof/>
          </w:rPr>
          <w:t>Salary setting</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_Toc152522540 \h </w:instrText>
        </w:r>
        <w:r w:rsidR="002B5728" w:rsidRPr="007C24A1">
          <w:rPr>
            <w:noProof/>
            <w:webHidden/>
          </w:rPr>
        </w:r>
        <w:r w:rsidR="002B5728" w:rsidRPr="007C24A1">
          <w:rPr>
            <w:noProof/>
            <w:webHidden/>
          </w:rPr>
          <w:fldChar w:fldCharType="separate"/>
        </w:r>
        <w:r w:rsidR="002B5728" w:rsidRPr="007C24A1">
          <w:rPr>
            <w:noProof/>
            <w:webHidden/>
          </w:rPr>
          <w:t>15</w:t>
        </w:r>
        <w:r w:rsidR="002B5728" w:rsidRPr="007C24A1">
          <w:rPr>
            <w:noProof/>
            <w:webHidden/>
          </w:rPr>
          <w:fldChar w:fldCharType="end"/>
        </w:r>
      </w:hyperlink>
    </w:p>
    <w:p w14:paraId="12719041" w14:textId="1C1047E6" w:rsidR="002B5728" w:rsidRPr="007C24A1" w:rsidRDefault="00000000">
      <w:pPr>
        <w:pStyle w:val="TOC3"/>
        <w:rPr>
          <w:rFonts w:asciiTheme="minorHAnsi" w:eastAsiaTheme="minorEastAsia" w:hAnsiTheme="minorHAnsi" w:cstheme="minorBidi"/>
          <w:noProof/>
        </w:rPr>
      </w:pPr>
      <w:hyperlink w:anchor="_Toc152522541" w:history="1">
        <w:r w:rsidR="002B5728" w:rsidRPr="007C24A1">
          <w:rPr>
            <w:rStyle w:val="Hyperlink"/>
            <w:i/>
            <w:iCs/>
            <w:noProof/>
          </w:rPr>
          <w:t>Salary on work placements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_Toc152522541 \h </w:instrText>
        </w:r>
        <w:r w:rsidR="002B5728" w:rsidRPr="007C24A1">
          <w:rPr>
            <w:noProof/>
            <w:webHidden/>
          </w:rPr>
        </w:r>
        <w:r w:rsidR="002B5728" w:rsidRPr="007C24A1">
          <w:rPr>
            <w:noProof/>
            <w:webHidden/>
          </w:rPr>
          <w:fldChar w:fldCharType="separate"/>
        </w:r>
        <w:r w:rsidR="002B5728" w:rsidRPr="007C24A1">
          <w:rPr>
            <w:noProof/>
            <w:webHidden/>
          </w:rPr>
          <w:t>16</w:t>
        </w:r>
        <w:r w:rsidR="002B5728" w:rsidRPr="007C24A1">
          <w:rPr>
            <w:noProof/>
            <w:webHidden/>
          </w:rPr>
          <w:fldChar w:fldCharType="end"/>
        </w:r>
      </w:hyperlink>
    </w:p>
    <w:p w14:paraId="29B7BB2C" w14:textId="5CAD50CE" w:rsidR="002B5728" w:rsidRPr="007C24A1" w:rsidRDefault="00000000">
      <w:pPr>
        <w:pStyle w:val="TOC3"/>
        <w:rPr>
          <w:rFonts w:asciiTheme="minorHAnsi" w:eastAsiaTheme="minorEastAsia" w:hAnsiTheme="minorHAnsi" w:cstheme="minorBidi"/>
          <w:noProof/>
        </w:rPr>
      </w:pPr>
      <w:hyperlink w:anchor="_Toc152522542" w:history="1">
        <w:r w:rsidR="002B5728" w:rsidRPr="007C24A1">
          <w:rPr>
            <w:rStyle w:val="Hyperlink"/>
            <w:i/>
            <w:iCs/>
            <w:noProof/>
          </w:rPr>
          <w:t>Salary on reduction</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_Toc152522542 \h </w:instrText>
        </w:r>
        <w:r w:rsidR="002B5728" w:rsidRPr="007C24A1">
          <w:rPr>
            <w:noProof/>
            <w:webHidden/>
          </w:rPr>
        </w:r>
        <w:r w:rsidR="002B5728" w:rsidRPr="007C24A1">
          <w:rPr>
            <w:noProof/>
            <w:webHidden/>
          </w:rPr>
          <w:fldChar w:fldCharType="separate"/>
        </w:r>
        <w:r w:rsidR="002B5728" w:rsidRPr="007C24A1">
          <w:rPr>
            <w:noProof/>
            <w:webHidden/>
          </w:rPr>
          <w:t>16</w:t>
        </w:r>
        <w:r w:rsidR="002B5728" w:rsidRPr="007C24A1">
          <w:rPr>
            <w:noProof/>
            <w:webHidden/>
          </w:rPr>
          <w:fldChar w:fldCharType="end"/>
        </w:r>
      </w:hyperlink>
    </w:p>
    <w:p w14:paraId="08944B3F" w14:textId="759C96DD" w:rsidR="002B5728" w:rsidRPr="007C24A1" w:rsidRDefault="00000000">
      <w:pPr>
        <w:pStyle w:val="TOC3"/>
        <w:rPr>
          <w:rFonts w:asciiTheme="minorHAnsi" w:eastAsiaTheme="minorEastAsia" w:hAnsiTheme="minorHAnsi" w:cstheme="minorBidi"/>
          <w:noProof/>
        </w:rPr>
      </w:pPr>
      <w:hyperlink w:anchor="_Toc152522543" w:history="1">
        <w:r w:rsidR="002B5728" w:rsidRPr="007C24A1">
          <w:rPr>
            <w:rStyle w:val="Hyperlink"/>
            <w:noProof/>
          </w:rPr>
          <w:t>Classifications and local titles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_Toc152522543 \h </w:instrText>
        </w:r>
        <w:r w:rsidR="002B5728" w:rsidRPr="007C24A1">
          <w:rPr>
            <w:noProof/>
            <w:webHidden/>
          </w:rPr>
        </w:r>
        <w:r w:rsidR="002B5728" w:rsidRPr="007C24A1">
          <w:rPr>
            <w:noProof/>
            <w:webHidden/>
          </w:rPr>
          <w:fldChar w:fldCharType="separate"/>
        </w:r>
        <w:r w:rsidR="002B5728" w:rsidRPr="007C24A1">
          <w:rPr>
            <w:noProof/>
            <w:webHidden/>
          </w:rPr>
          <w:t>16</w:t>
        </w:r>
        <w:r w:rsidR="002B5728" w:rsidRPr="007C24A1">
          <w:rPr>
            <w:noProof/>
            <w:webHidden/>
          </w:rPr>
          <w:fldChar w:fldCharType="end"/>
        </w:r>
      </w:hyperlink>
    </w:p>
    <w:p w14:paraId="3C177592" w14:textId="0C3FFA61" w:rsidR="002B5728" w:rsidRPr="007C24A1" w:rsidRDefault="00000000">
      <w:pPr>
        <w:pStyle w:val="TOC3"/>
        <w:rPr>
          <w:rFonts w:asciiTheme="minorHAnsi" w:eastAsiaTheme="minorEastAsia" w:hAnsiTheme="minorHAnsi" w:cstheme="minorBidi"/>
          <w:noProof/>
        </w:rPr>
      </w:pPr>
      <w:hyperlink w:anchor="_Toc152522544" w:history="1">
        <w:r w:rsidR="002B5728" w:rsidRPr="007C24A1">
          <w:rPr>
            <w:rStyle w:val="Hyperlink"/>
            <w:noProof/>
          </w:rPr>
          <w:t>Broadbanding</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_Toc152522544 \h </w:instrText>
        </w:r>
        <w:r w:rsidR="002B5728" w:rsidRPr="007C24A1">
          <w:rPr>
            <w:noProof/>
            <w:webHidden/>
          </w:rPr>
        </w:r>
        <w:r w:rsidR="002B5728" w:rsidRPr="007C24A1">
          <w:rPr>
            <w:noProof/>
            <w:webHidden/>
          </w:rPr>
          <w:fldChar w:fldCharType="separate"/>
        </w:r>
        <w:r w:rsidR="002B5728" w:rsidRPr="007C24A1">
          <w:rPr>
            <w:noProof/>
            <w:webHidden/>
          </w:rPr>
          <w:t>17</w:t>
        </w:r>
        <w:r w:rsidR="002B5728" w:rsidRPr="007C24A1">
          <w:rPr>
            <w:noProof/>
            <w:webHidden/>
          </w:rPr>
          <w:fldChar w:fldCharType="end"/>
        </w:r>
      </w:hyperlink>
    </w:p>
    <w:p w14:paraId="6B063907" w14:textId="79977907" w:rsidR="002B5728" w:rsidRPr="007C24A1" w:rsidRDefault="00000000">
      <w:pPr>
        <w:pStyle w:val="TOC3"/>
        <w:rPr>
          <w:rFonts w:asciiTheme="minorHAnsi" w:eastAsiaTheme="minorEastAsia" w:hAnsiTheme="minorHAnsi" w:cstheme="minorBidi"/>
          <w:noProof/>
        </w:rPr>
      </w:pPr>
      <w:hyperlink w:anchor="_Toc152522545" w:history="1">
        <w:r w:rsidR="002B5728" w:rsidRPr="007C24A1">
          <w:rPr>
            <w:rStyle w:val="Hyperlink"/>
            <w:i/>
            <w:iCs/>
            <w:noProof/>
          </w:rPr>
          <w:t>Health Entry Level Broadband (HELB) and Health and Aged Care Graduate Broadband</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_Toc152522545 \h </w:instrText>
        </w:r>
        <w:r w:rsidR="002B5728" w:rsidRPr="007C24A1">
          <w:rPr>
            <w:noProof/>
            <w:webHidden/>
          </w:rPr>
        </w:r>
        <w:r w:rsidR="002B5728" w:rsidRPr="007C24A1">
          <w:rPr>
            <w:noProof/>
            <w:webHidden/>
          </w:rPr>
          <w:fldChar w:fldCharType="separate"/>
        </w:r>
        <w:r w:rsidR="002B5728" w:rsidRPr="007C24A1">
          <w:rPr>
            <w:noProof/>
            <w:webHidden/>
          </w:rPr>
          <w:t>17</w:t>
        </w:r>
        <w:r w:rsidR="002B5728" w:rsidRPr="007C24A1">
          <w:rPr>
            <w:noProof/>
            <w:webHidden/>
          </w:rPr>
          <w:fldChar w:fldCharType="end"/>
        </w:r>
      </w:hyperlink>
    </w:p>
    <w:p w14:paraId="68C6BD53" w14:textId="50191ADE" w:rsidR="002B5728" w:rsidRPr="007C24A1" w:rsidRDefault="00000000">
      <w:pPr>
        <w:pStyle w:val="TOC3"/>
        <w:rPr>
          <w:rFonts w:asciiTheme="minorHAnsi" w:eastAsiaTheme="minorEastAsia" w:hAnsiTheme="minorHAnsi" w:cstheme="minorBidi"/>
          <w:noProof/>
        </w:rPr>
      </w:pPr>
      <w:hyperlink w:anchor="_Toc152522546" w:history="1">
        <w:r w:rsidR="002B5728" w:rsidRPr="007C24A1">
          <w:rPr>
            <w:rStyle w:val="Hyperlink"/>
            <w:i/>
            <w:iCs/>
            <w:noProof/>
          </w:rPr>
          <w:t>Entry to HELB and Health and Aged Care Graduate Broadband</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_Toc152522546 \h </w:instrText>
        </w:r>
        <w:r w:rsidR="002B5728" w:rsidRPr="007C24A1">
          <w:rPr>
            <w:noProof/>
            <w:webHidden/>
          </w:rPr>
        </w:r>
        <w:r w:rsidR="002B5728" w:rsidRPr="007C24A1">
          <w:rPr>
            <w:noProof/>
            <w:webHidden/>
          </w:rPr>
          <w:fldChar w:fldCharType="separate"/>
        </w:r>
        <w:r w:rsidR="002B5728" w:rsidRPr="007C24A1">
          <w:rPr>
            <w:noProof/>
            <w:webHidden/>
          </w:rPr>
          <w:t>17</w:t>
        </w:r>
        <w:r w:rsidR="002B5728" w:rsidRPr="007C24A1">
          <w:rPr>
            <w:noProof/>
            <w:webHidden/>
          </w:rPr>
          <w:fldChar w:fldCharType="end"/>
        </w:r>
      </w:hyperlink>
    </w:p>
    <w:p w14:paraId="2B59F5B1" w14:textId="6942207B" w:rsidR="002B5728" w:rsidRPr="007C24A1" w:rsidRDefault="00000000">
      <w:pPr>
        <w:pStyle w:val="TOC3"/>
        <w:rPr>
          <w:rFonts w:asciiTheme="minorHAnsi" w:eastAsiaTheme="minorEastAsia" w:hAnsiTheme="minorHAnsi" w:cstheme="minorBidi"/>
          <w:noProof/>
        </w:rPr>
      </w:pPr>
      <w:hyperlink w:anchor="_Toc152522547" w:history="1">
        <w:r w:rsidR="002B5728" w:rsidRPr="007C24A1">
          <w:rPr>
            <w:rStyle w:val="Hyperlink"/>
            <w:i/>
            <w:iCs/>
            <w:noProof/>
          </w:rPr>
          <w:t>Advancement within the HELB and Health and Aged Care Graduate Broadband</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_Toc152522547 \h </w:instrText>
        </w:r>
        <w:r w:rsidR="002B5728" w:rsidRPr="007C24A1">
          <w:rPr>
            <w:noProof/>
            <w:webHidden/>
          </w:rPr>
        </w:r>
        <w:r w:rsidR="002B5728" w:rsidRPr="007C24A1">
          <w:rPr>
            <w:noProof/>
            <w:webHidden/>
          </w:rPr>
          <w:fldChar w:fldCharType="separate"/>
        </w:r>
        <w:r w:rsidR="002B5728" w:rsidRPr="007C24A1">
          <w:rPr>
            <w:noProof/>
            <w:webHidden/>
          </w:rPr>
          <w:t>17</w:t>
        </w:r>
        <w:r w:rsidR="002B5728" w:rsidRPr="007C24A1">
          <w:rPr>
            <w:noProof/>
            <w:webHidden/>
          </w:rPr>
          <w:fldChar w:fldCharType="end"/>
        </w:r>
      </w:hyperlink>
    </w:p>
    <w:p w14:paraId="3533474A" w14:textId="5771B964" w:rsidR="002B5728" w:rsidRPr="007C24A1" w:rsidRDefault="00000000">
      <w:pPr>
        <w:pStyle w:val="TOC3"/>
        <w:rPr>
          <w:rFonts w:asciiTheme="minorHAnsi" w:eastAsiaTheme="minorEastAsia" w:hAnsiTheme="minorHAnsi" w:cstheme="minorBidi"/>
          <w:noProof/>
        </w:rPr>
      </w:pPr>
      <w:hyperlink w:anchor="_Toc152522548" w:history="1">
        <w:r w:rsidR="002B5728" w:rsidRPr="007C24A1">
          <w:rPr>
            <w:rStyle w:val="Hyperlink"/>
            <w:i/>
            <w:iCs/>
            <w:noProof/>
          </w:rPr>
          <w:t>Transitional arrangements for Graduates at the commencement of this Agreement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_Toc152522548 \h </w:instrText>
        </w:r>
        <w:r w:rsidR="002B5728" w:rsidRPr="007C24A1">
          <w:rPr>
            <w:noProof/>
            <w:webHidden/>
          </w:rPr>
        </w:r>
        <w:r w:rsidR="002B5728" w:rsidRPr="007C24A1">
          <w:rPr>
            <w:noProof/>
            <w:webHidden/>
          </w:rPr>
          <w:fldChar w:fldCharType="separate"/>
        </w:r>
        <w:r w:rsidR="002B5728" w:rsidRPr="007C24A1">
          <w:rPr>
            <w:noProof/>
            <w:webHidden/>
          </w:rPr>
          <w:t>18</w:t>
        </w:r>
        <w:r w:rsidR="002B5728" w:rsidRPr="007C24A1">
          <w:rPr>
            <w:noProof/>
            <w:webHidden/>
          </w:rPr>
          <w:fldChar w:fldCharType="end"/>
        </w:r>
      </w:hyperlink>
    </w:p>
    <w:p w14:paraId="0B42C05F" w14:textId="748DC615" w:rsidR="002B5728" w:rsidRPr="007C24A1" w:rsidRDefault="00000000">
      <w:pPr>
        <w:pStyle w:val="TOC3"/>
        <w:rPr>
          <w:rFonts w:asciiTheme="minorHAnsi" w:eastAsiaTheme="minorEastAsia" w:hAnsiTheme="minorHAnsi" w:cstheme="minorBidi"/>
          <w:noProof/>
        </w:rPr>
      </w:pPr>
      <w:hyperlink w:anchor="_Toc152522549" w:history="1">
        <w:r w:rsidR="002B5728" w:rsidRPr="007C24A1">
          <w:rPr>
            <w:rStyle w:val="Hyperlink"/>
            <w:i/>
            <w:iCs/>
            <w:noProof/>
          </w:rPr>
          <w:t>Legal 1 Broadband – Determination of salary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_Toc152522549 \h </w:instrText>
        </w:r>
        <w:r w:rsidR="002B5728" w:rsidRPr="007C24A1">
          <w:rPr>
            <w:noProof/>
            <w:webHidden/>
          </w:rPr>
        </w:r>
        <w:r w:rsidR="002B5728" w:rsidRPr="007C24A1">
          <w:rPr>
            <w:noProof/>
            <w:webHidden/>
          </w:rPr>
          <w:fldChar w:fldCharType="separate"/>
        </w:r>
        <w:r w:rsidR="002B5728" w:rsidRPr="007C24A1">
          <w:rPr>
            <w:noProof/>
            <w:webHidden/>
          </w:rPr>
          <w:t>18</w:t>
        </w:r>
        <w:r w:rsidR="002B5728" w:rsidRPr="007C24A1">
          <w:rPr>
            <w:noProof/>
            <w:webHidden/>
          </w:rPr>
          <w:fldChar w:fldCharType="end"/>
        </w:r>
      </w:hyperlink>
    </w:p>
    <w:p w14:paraId="1ADAB1DD" w14:textId="4F487653" w:rsidR="002B5728" w:rsidRPr="007C24A1" w:rsidRDefault="00000000">
      <w:pPr>
        <w:pStyle w:val="TOC3"/>
        <w:rPr>
          <w:rFonts w:asciiTheme="minorHAnsi" w:eastAsiaTheme="minorEastAsia" w:hAnsiTheme="minorHAnsi" w:cstheme="minorBidi"/>
          <w:noProof/>
        </w:rPr>
      </w:pPr>
      <w:hyperlink w:anchor="_Toc152522550" w:history="1">
        <w:r w:rsidR="002B5728" w:rsidRPr="007C24A1">
          <w:rPr>
            <w:rStyle w:val="Hyperlink"/>
            <w:noProof/>
          </w:rPr>
          <w:t>Superannuation</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_Toc152522550 \h </w:instrText>
        </w:r>
        <w:r w:rsidR="002B5728" w:rsidRPr="007C24A1">
          <w:rPr>
            <w:noProof/>
            <w:webHidden/>
          </w:rPr>
        </w:r>
        <w:r w:rsidR="002B5728" w:rsidRPr="007C24A1">
          <w:rPr>
            <w:noProof/>
            <w:webHidden/>
          </w:rPr>
          <w:fldChar w:fldCharType="separate"/>
        </w:r>
        <w:r w:rsidR="002B5728" w:rsidRPr="007C24A1">
          <w:rPr>
            <w:noProof/>
            <w:webHidden/>
          </w:rPr>
          <w:t>19</w:t>
        </w:r>
        <w:r w:rsidR="002B5728" w:rsidRPr="007C24A1">
          <w:rPr>
            <w:noProof/>
            <w:webHidden/>
          </w:rPr>
          <w:fldChar w:fldCharType="end"/>
        </w:r>
      </w:hyperlink>
    </w:p>
    <w:p w14:paraId="52E62B59" w14:textId="228B0AC9" w:rsidR="002B5728" w:rsidRPr="007C24A1" w:rsidRDefault="00000000">
      <w:pPr>
        <w:pStyle w:val="TOC3"/>
        <w:rPr>
          <w:rFonts w:asciiTheme="minorHAnsi" w:eastAsiaTheme="minorEastAsia" w:hAnsiTheme="minorHAnsi" w:cstheme="minorBidi"/>
          <w:noProof/>
        </w:rPr>
      </w:pPr>
      <w:hyperlink w:anchor="_Toc152522551" w:history="1">
        <w:r w:rsidR="002B5728" w:rsidRPr="007C24A1">
          <w:rPr>
            <w:rStyle w:val="Hyperlink"/>
            <w:i/>
            <w:iCs/>
            <w:noProof/>
          </w:rPr>
          <w:t>Employer superannuation contributions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_Toc152522551 \h </w:instrText>
        </w:r>
        <w:r w:rsidR="002B5728" w:rsidRPr="007C24A1">
          <w:rPr>
            <w:noProof/>
            <w:webHidden/>
          </w:rPr>
        </w:r>
        <w:r w:rsidR="002B5728" w:rsidRPr="007C24A1">
          <w:rPr>
            <w:noProof/>
            <w:webHidden/>
          </w:rPr>
          <w:fldChar w:fldCharType="separate"/>
        </w:r>
        <w:r w:rsidR="002B5728" w:rsidRPr="007C24A1">
          <w:rPr>
            <w:noProof/>
            <w:webHidden/>
          </w:rPr>
          <w:t>19</w:t>
        </w:r>
        <w:r w:rsidR="002B5728" w:rsidRPr="007C24A1">
          <w:rPr>
            <w:noProof/>
            <w:webHidden/>
          </w:rPr>
          <w:fldChar w:fldCharType="end"/>
        </w:r>
      </w:hyperlink>
    </w:p>
    <w:p w14:paraId="6319DAC8" w14:textId="08C211FB" w:rsidR="002B5728" w:rsidRPr="007C24A1" w:rsidRDefault="00000000">
      <w:pPr>
        <w:pStyle w:val="TOC3"/>
        <w:rPr>
          <w:rFonts w:asciiTheme="minorHAnsi" w:eastAsiaTheme="minorEastAsia" w:hAnsiTheme="minorHAnsi" w:cstheme="minorBidi"/>
          <w:noProof/>
        </w:rPr>
      </w:pPr>
      <w:hyperlink w:anchor="_Toc152522552" w:history="1">
        <w:r w:rsidR="002B5728" w:rsidRPr="007C24A1">
          <w:rPr>
            <w:rStyle w:val="Hyperlink"/>
            <w:i/>
            <w:iCs/>
            <w:noProof/>
          </w:rPr>
          <w:t>Method for calculating superannuation salary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_Toc152522552 \h </w:instrText>
        </w:r>
        <w:r w:rsidR="002B5728" w:rsidRPr="007C24A1">
          <w:rPr>
            <w:noProof/>
            <w:webHidden/>
          </w:rPr>
        </w:r>
        <w:r w:rsidR="002B5728" w:rsidRPr="007C24A1">
          <w:rPr>
            <w:noProof/>
            <w:webHidden/>
          </w:rPr>
          <w:fldChar w:fldCharType="separate"/>
        </w:r>
        <w:r w:rsidR="002B5728" w:rsidRPr="007C24A1">
          <w:rPr>
            <w:noProof/>
            <w:webHidden/>
          </w:rPr>
          <w:t>19</w:t>
        </w:r>
        <w:r w:rsidR="002B5728" w:rsidRPr="007C24A1">
          <w:rPr>
            <w:noProof/>
            <w:webHidden/>
          </w:rPr>
          <w:fldChar w:fldCharType="end"/>
        </w:r>
      </w:hyperlink>
    </w:p>
    <w:p w14:paraId="71EB289C" w14:textId="1B05FA66" w:rsidR="002B5728" w:rsidRPr="007C24A1" w:rsidRDefault="00000000">
      <w:pPr>
        <w:pStyle w:val="TOC3"/>
        <w:rPr>
          <w:rFonts w:asciiTheme="minorHAnsi" w:eastAsiaTheme="minorEastAsia" w:hAnsiTheme="minorHAnsi" w:cstheme="minorBidi"/>
          <w:noProof/>
        </w:rPr>
      </w:pPr>
      <w:hyperlink w:anchor="_Toc152522553" w:history="1">
        <w:r w:rsidR="002B5728" w:rsidRPr="007C24A1">
          <w:rPr>
            <w:rStyle w:val="Hyperlink"/>
            <w:noProof/>
          </w:rPr>
          <w:t>Treatment of allowances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_Toc152522553 \h </w:instrText>
        </w:r>
        <w:r w:rsidR="002B5728" w:rsidRPr="007C24A1">
          <w:rPr>
            <w:noProof/>
            <w:webHidden/>
          </w:rPr>
        </w:r>
        <w:r w:rsidR="002B5728" w:rsidRPr="007C24A1">
          <w:rPr>
            <w:noProof/>
            <w:webHidden/>
          </w:rPr>
          <w:fldChar w:fldCharType="separate"/>
        </w:r>
        <w:r w:rsidR="002B5728" w:rsidRPr="007C24A1">
          <w:rPr>
            <w:noProof/>
            <w:webHidden/>
          </w:rPr>
          <w:t>19</w:t>
        </w:r>
        <w:r w:rsidR="002B5728" w:rsidRPr="007C24A1">
          <w:rPr>
            <w:noProof/>
            <w:webHidden/>
          </w:rPr>
          <w:fldChar w:fldCharType="end"/>
        </w:r>
      </w:hyperlink>
    </w:p>
    <w:p w14:paraId="6581CF79" w14:textId="4B63FAC0" w:rsidR="002B5728" w:rsidRPr="007C24A1" w:rsidRDefault="00000000">
      <w:pPr>
        <w:pStyle w:val="TOC3"/>
        <w:rPr>
          <w:rFonts w:asciiTheme="minorHAnsi" w:eastAsiaTheme="minorEastAsia" w:hAnsiTheme="minorHAnsi" w:cstheme="minorBidi"/>
          <w:noProof/>
        </w:rPr>
      </w:pPr>
      <w:hyperlink w:anchor="_Toc152522554" w:history="1">
        <w:r w:rsidR="002B5728" w:rsidRPr="007C24A1">
          <w:rPr>
            <w:rStyle w:val="Hyperlink"/>
            <w:noProof/>
          </w:rPr>
          <w:t>Salary packaging</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_Toc152522554 \h </w:instrText>
        </w:r>
        <w:r w:rsidR="002B5728" w:rsidRPr="007C24A1">
          <w:rPr>
            <w:noProof/>
            <w:webHidden/>
          </w:rPr>
        </w:r>
        <w:r w:rsidR="002B5728" w:rsidRPr="007C24A1">
          <w:rPr>
            <w:noProof/>
            <w:webHidden/>
          </w:rPr>
          <w:fldChar w:fldCharType="separate"/>
        </w:r>
        <w:r w:rsidR="002B5728" w:rsidRPr="007C24A1">
          <w:rPr>
            <w:noProof/>
            <w:webHidden/>
          </w:rPr>
          <w:t>19</w:t>
        </w:r>
        <w:r w:rsidR="002B5728" w:rsidRPr="007C24A1">
          <w:rPr>
            <w:noProof/>
            <w:webHidden/>
          </w:rPr>
          <w:fldChar w:fldCharType="end"/>
        </w:r>
      </w:hyperlink>
    </w:p>
    <w:p w14:paraId="400136E3" w14:textId="3CDF6BD9" w:rsidR="002B5728" w:rsidRPr="007C24A1" w:rsidRDefault="00000000">
      <w:pPr>
        <w:pStyle w:val="TOC2"/>
        <w:rPr>
          <w:rFonts w:asciiTheme="minorHAnsi" w:eastAsiaTheme="minorEastAsia" w:hAnsiTheme="minorHAnsi" w:cstheme="minorBidi"/>
          <w:b w:val="0"/>
          <w:lang w:eastAsia="en-AU"/>
        </w:rPr>
      </w:pPr>
      <w:hyperlink w:anchor="_Toc152522555" w:history="1">
        <w:r w:rsidR="002B5728" w:rsidRPr="007C24A1">
          <w:rPr>
            <w:rStyle w:val="Hyperlink"/>
          </w:rPr>
          <w:t>PART C - ALLOWANCES, REIMBURSEMENTS AND PAYMENTS</w:t>
        </w:r>
        <w:r w:rsidR="002B5728" w:rsidRPr="007C24A1">
          <w:rPr>
            <w:webHidden/>
          </w:rPr>
          <w:tab/>
        </w:r>
        <w:r w:rsidR="002B5728" w:rsidRPr="007C24A1">
          <w:rPr>
            <w:webHidden/>
          </w:rPr>
          <w:fldChar w:fldCharType="begin"/>
        </w:r>
        <w:r w:rsidR="002B5728" w:rsidRPr="007C24A1">
          <w:rPr>
            <w:webHidden/>
          </w:rPr>
          <w:instrText xml:space="preserve"> PAGEREF _Toc152522555 \h </w:instrText>
        </w:r>
        <w:r w:rsidR="002B5728" w:rsidRPr="007C24A1">
          <w:rPr>
            <w:webHidden/>
          </w:rPr>
        </w:r>
        <w:r w:rsidR="002B5728" w:rsidRPr="007C24A1">
          <w:rPr>
            <w:webHidden/>
          </w:rPr>
          <w:fldChar w:fldCharType="separate"/>
        </w:r>
        <w:r w:rsidR="002B5728" w:rsidRPr="007C24A1">
          <w:rPr>
            <w:webHidden/>
          </w:rPr>
          <w:t>20</w:t>
        </w:r>
        <w:r w:rsidR="002B5728" w:rsidRPr="007C24A1">
          <w:rPr>
            <w:webHidden/>
          </w:rPr>
          <w:fldChar w:fldCharType="end"/>
        </w:r>
      </w:hyperlink>
    </w:p>
    <w:p w14:paraId="09A38BD1" w14:textId="63B96DFA" w:rsidR="002B5728" w:rsidRPr="007C24A1" w:rsidRDefault="00000000">
      <w:pPr>
        <w:pStyle w:val="TOC3"/>
        <w:rPr>
          <w:rFonts w:asciiTheme="minorHAnsi" w:eastAsiaTheme="minorEastAsia" w:hAnsiTheme="minorHAnsi" w:cstheme="minorBidi"/>
          <w:noProof/>
        </w:rPr>
      </w:pPr>
      <w:hyperlink w:anchor="_Toc152522556" w:history="1">
        <w:r w:rsidR="002B5728" w:rsidRPr="007C24A1">
          <w:rPr>
            <w:rStyle w:val="Hyperlink"/>
            <w:noProof/>
          </w:rPr>
          <w:t>General</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_Toc152522556 \h </w:instrText>
        </w:r>
        <w:r w:rsidR="002B5728" w:rsidRPr="007C24A1">
          <w:rPr>
            <w:noProof/>
            <w:webHidden/>
          </w:rPr>
        </w:r>
        <w:r w:rsidR="002B5728" w:rsidRPr="007C24A1">
          <w:rPr>
            <w:noProof/>
            <w:webHidden/>
          </w:rPr>
          <w:fldChar w:fldCharType="separate"/>
        </w:r>
        <w:r w:rsidR="002B5728" w:rsidRPr="007C24A1">
          <w:rPr>
            <w:noProof/>
            <w:webHidden/>
          </w:rPr>
          <w:t>20</w:t>
        </w:r>
        <w:r w:rsidR="002B5728" w:rsidRPr="007C24A1">
          <w:rPr>
            <w:noProof/>
            <w:webHidden/>
          </w:rPr>
          <w:fldChar w:fldCharType="end"/>
        </w:r>
      </w:hyperlink>
    </w:p>
    <w:p w14:paraId="6237933C" w14:textId="4E3B97D5" w:rsidR="002B5728" w:rsidRPr="007C24A1" w:rsidRDefault="00000000">
      <w:pPr>
        <w:pStyle w:val="TOC3"/>
        <w:rPr>
          <w:rFonts w:asciiTheme="minorHAnsi" w:eastAsiaTheme="minorEastAsia" w:hAnsiTheme="minorHAnsi" w:cstheme="minorBidi"/>
          <w:noProof/>
        </w:rPr>
      </w:pPr>
      <w:hyperlink w:anchor="_Toc152522557" w:history="1">
        <w:r w:rsidR="002B5728" w:rsidRPr="007C24A1">
          <w:rPr>
            <w:rStyle w:val="Hyperlink"/>
            <w:noProof/>
          </w:rPr>
          <w:t>Higher duties allowance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_Toc152522557 \h </w:instrText>
        </w:r>
        <w:r w:rsidR="002B5728" w:rsidRPr="007C24A1">
          <w:rPr>
            <w:noProof/>
            <w:webHidden/>
          </w:rPr>
        </w:r>
        <w:r w:rsidR="002B5728" w:rsidRPr="007C24A1">
          <w:rPr>
            <w:noProof/>
            <w:webHidden/>
          </w:rPr>
          <w:fldChar w:fldCharType="separate"/>
        </w:r>
        <w:r w:rsidR="002B5728" w:rsidRPr="007C24A1">
          <w:rPr>
            <w:noProof/>
            <w:webHidden/>
          </w:rPr>
          <w:t>20</w:t>
        </w:r>
        <w:r w:rsidR="002B5728" w:rsidRPr="007C24A1">
          <w:rPr>
            <w:noProof/>
            <w:webHidden/>
          </w:rPr>
          <w:fldChar w:fldCharType="end"/>
        </w:r>
      </w:hyperlink>
    </w:p>
    <w:p w14:paraId="09185B7D" w14:textId="48D078EA" w:rsidR="002B5728" w:rsidRPr="007C24A1" w:rsidRDefault="00000000">
      <w:pPr>
        <w:pStyle w:val="TOC3"/>
        <w:rPr>
          <w:rFonts w:asciiTheme="minorHAnsi" w:eastAsiaTheme="minorEastAsia" w:hAnsiTheme="minorHAnsi" w:cstheme="minorBidi"/>
          <w:noProof/>
        </w:rPr>
      </w:pPr>
      <w:hyperlink w:anchor="_Toc152522558" w:history="1">
        <w:r w:rsidR="002B5728" w:rsidRPr="007C24A1">
          <w:rPr>
            <w:rStyle w:val="Hyperlink"/>
            <w:i/>
            <w:iCs/>
            <w:noProof/>
          </w:rPr>
          <w:t>Payment of higher duties during public holidays and/or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_Toc152522558 \h </w:instrText>
        </w:r>
        <w:r w:rsidR="002B5728" w:rsidRPr="007C24A1">
          <w:rPr>
            <w:noProof/>
            <w:webHidden/>
          </w:rPr>
        </w:r>
        <w:r w:rsidR="002B5728" w:rsidRPr="007C24A1">
          <w:rPr>
            <w:noProof/>
            <w:webHidden/>
          </w:rPr>
          <w:fldChar w:fldCharType="separate"/>
        </w:r>
        <w:r w:rsidR="002B5728" w:rsidRPr="007C24A1">
          <w:rPr>
            <w:noProof/>
            <w:webHidden/>
          </w:rPr>
          <w:t>20</w:t>
        </w:r>
        <w:r w:rsidR="002B5728" w:rsidRPr="007C24A1">
          <w:rPr>
            <w:noProof/>
            <w:webHidden/>
          </w:rPr>
          <w:fldChar w:fldCharType="end"/>
        </w:r>
      </w:hyperlink>
    </w:p>
    <w:p w14:paraId="067A731A" w14:textId="40D9B988" w:rsidR="002B5728" w:rsidRPr="007C24A1" w:rsidRDefault="00000000">
      <w:pPr>
        <w:pStyle w:val="TOC3"/>
        <w:rPr>
          <w:rFonts w:asciiTheme="minorHAnsi" w:eastAsiaTheme="minorEastAsia" w:hAnsiTheme="minorHAnsi" w:cstheme="minorBidi"/>
          <w:noProof/>
        </w:rPr>
      </w:pPr>
      <w:hyperlink w:anchor="_Toc152522559" w:history="1">
        <w:r w:rsidR="002B5728" w:rsidRPr="007C24A1">
          <w:rPr>
            <w:rStyle w:val="Hyperlink"/>
            <w:noProof/>
          </w:rPr>
          <w:t>Remote locality conditions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_Toc152522559 \h </w:instrText>
        </w:r>
        <w:r w:rsidR="002B5728" w:rsidRPr="007C24A1">
          <w:rPr>
            <w:noProof/>
            <w:webHidden/>
          </w:rPr>
        </w:r>
        <w:r w:rsidR="002B5728" w:rsidRPr="007C24A1">
          <w:rPr>
            <w:noProof/>
            <w:webHidden/>
          </w:rPr>
          <w:fldChar w:fldCharType="separate"/>
        </w:r>
        <w:r w:rsidR="002B5728" w:rsidRPr="007C24A1">
          <w:rPr>
            <w:noProof/>
            <w:webHidden/>
          </w:rPr>
          <w:t>21</w:t>
        </w:r>
        <w:r w:rsidR="002B5728" w:rsidRPr="007C24A1">
          <w:rPr>
            <w:noProof/>
            <w:webHidden/>
          </w:rPr>
          <w:fldChar w:fldCharType="end"/>
        </w:r>
      </w:hyperlink>
    </w:p>
    <w:p w14:paraId="229E51C3" w14:textId="27DE2DF5" w:rsidR="002B5728" w:rsidRPr="007C24A1" w:rsidRDefault="00000000">
      <w:pPr>
        <w:pStyle w:val="TOC3"/>
        <w:rPr>
          <w:rFonts w:asciiTheme="minorHAnsi" w:eastAsiaTheme="minorEastAsia" w:hAnsiTheme="minorHAnsi" w:cstheme="minorBidi"/>
          <w:noProof/>
        </w:rPr>
      </w:pPr>
      <w:hyperlink w:anchor="_Toc152522560" w:history="1">
        <w:r w:rsidR="002B5728" w:rsidRPr="007C24A1">
          <w:rPr>
            <w:rStyle w:val="Hyperlink"/>
            <w:noProof/>
          </w:rPr>
          <w:t>Vaccinations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_Toc152522560 \h </w:instrText>
        </w:r>
        <w:r w:rsidR="002B5728" w:rsidRPr="007C24A1">
          <w:rPr>
            <w:noProof/>
            <w:webHidden/>
          </w:rPr>
        </w:r>
        <w:r w:rsidR="002B5728" w:rsidRPr="007C24A1">
          <w:rPr>
            <w:noProof/>
            <w:webHidden/>
          </w:rPr>
          <w:fldChar w:fldCharType="separate"/>
        </w:r>
        <w:r w:rsidR="002B5728" w:rsidRPr="007C24A1">
          <w:rPr>
            <w:noProof/>
            <w:webHidden/>
          </w:rPr>
          <w:t>21</w:t>
        </w:r>
        <w:r w:rsidR="002B5728" w:rsidRPr="007C24A1">
          <w:rPr>
            <w:noProof/>
            <w:webHidden/>
          </w:rPr>
          <w:fldChar w:fldCharType="end"/>
        </w:r>
      </w:hyperlink>
    </w:p>
    <w:p w14:paraId="2EB36ADA" w14:textId="6532B0F9" w:rsidR="002B5728" w:rsidRPr="007C24A1" w:rsidRDefault="00000000">
      <w:pPr>
        <w:pStyle w:val="TOC3"/>
        <w:rPr>
          <w:rFonts w:asciiTheme="minorHAnsi" w:eastAsiaTheme="minorEastAsia" w:hAnsiTheme="minorHAnsi" w:cstheme="minorBidi"/>
          <w:noProof/>
        </w:rPr>
      </w:pPr>
      <w:hyperlink w:anchor="_Toc152522561" w:history="1">
        <w:r w:rsidR="002B5728" w:rsidRPr="007C24A1">
          <w:rPr>
            <w:rStyle w:val="Hyperlink"/>
            <w:noProof/>
          </w:rPr>
          <w:t>Travel allowance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_Toc152522561 \h </w:instrText>
        </w:r>
        <w:r w:rsidR="002B5728" w:rsidRPr="007C24A1">
          <w:rPr>
            <w:noProof/>
            <w:webHidden/>
          </w:rPr>
        </w:r>
        <w:r w:rsidR="002B5728" w:rsidRPr="007C24A1">
          <w:rPr>
            <w:noProof/>
            <w:webHidden/>
          </w:rPr>
          <w:fldChar w:fldCharType="separate"/>
        </w:r>
        <w:r w:rsidR="002B5728" w:rsidRPr="007C24A1">
          <w:rPr>
            <w:noProof/>
            <w:webHidden/>
          </w:rPr>
          <w:t>21</w:t>
        </w:r>
        <w:r w:rsidR="002B5728" w:rsidRPr="007C24A1">
          <w:rPr>
            <w:noProof/>
            <w:webHidden/>
          </w:rPr>
          <w:fldChar w:fldCharType="end"/>
        </w:r>
      </w:hyperlink>
    </w:p>
    <w:p w14:paraId="3416EBD6" w14:textId="37CDE117" w:rsidR="002B5728" w:rsidRPr="007C24A1" w:rsidRDefault="00000000">
      <w:pPr>
        <w:pStyle w:val="TOC3"/>
        <w:rPr>
          <w:rFonts w:asciiTheme="minorHAnsi" w:eastAsiaTheme="minorEastAsia" w:hAnsiTheme="minorHAnsi" w:cstheme="minorBidi"/>
          <w:noProof/>
        </w:rPr>
      </w:pPr>
      <w:hyperlink w:anchor="_Toc152522562" w:history="1">
        <w:r w:rsidR="002B5728" w:rsidRPr="007C24A1">
          <w:rPr>
            <w:rStyle w:val="Hyperlink"/>
            <w:i/>
            <w:iCs/>
            <w:noProof/>
          </w:rPr>
          <w:t>Part-day travel</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_Toc152522562 \h </w:instrText>
        </w:r>
        <w:r w:rsidR="002B5728" w:rsidRPr="007C24A1">
          <w:rPr>
            <w:noProof/>
            <w:webHidden/>
          </w:rPr>
        </w:r>
        <w:r w:rsidR="002B5728" w:rsidRPr="007C24A1">
          <w:rPr>
            <w:noProof/>
            <w:webHidden/>
          </w:rPr>
          <w:fldChar w:fldCharType="separate"/>
        </w:r>
        <w:r w:rsidR="002B5728" w:rsidRPr="007C24A1">
          <w:rPr>
            <w:noProof/>
            <w:webHidden/>
          </w:rPr>
          <w:t>21</w:t>
        </w:r>
        <w:r w:rsidR="002B5728" w:rsidRPr="007C24A1">
          <w:rPr>
            <w:noProof/>
            <w:webHidden/>
          </w:rPr>
          <w:fldChar w:fldCharType="end"/>
        </w:r>
      </w:hyperlink>
    </w:p>
    <w:p w14:paraId="6E6244E2" w14:textId="78B416CF" w:rsidR="002B5728" w:rsidRPr="007C24A1" w:rsidRDefault="00000000">
      <w:pPr>
        <w:pStyle w:val="TOC3"/>
        <w:rPr>
          <w:rFonts w:asciiTheme="minorHAnsi" w:eastAsiaTheme="minorEastAsia" w:hAnsiTheme="minorHAnsi" w:cstheme="minorBidi"/>
          <w:noProof/>
        </w:rPr>
      </w:pPr>
      <w:hyperlink w:anchor="_Toc152522563" w:history="1">
        <w:r w:rsidR="002B5728" w:rsidRPr="007C24A1">
          <w:rPr>
            <w:rStyle w:val="Hyperlink"/>
            <w:i/>
            <w:iCs/>
            <w:noProof/>
          </w:rPr>
          <w:t>Illness while travelling</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_Toc152522563 \h </w:instrText>
        </w:r>
        <w:r w:rsidR="002B5728" w:rsidRPr="007C24A1">
          <w:rPr>
            <w:noProof/>
            <w:webHidden/>
          </w:rPr>
        </w:r>
        <w:r w:rsidR="002B5728" w:rsidRPr="007C24A1">
          <w:rPr>
            <w:noProof/>
            <w:webHidden/>
          </w:rPr>
          <w:fldChar w:fldCharType="separate"/>
        </w:r>
        <w:r w:rsidR="002B5728" w:rsidRPr="007C24A1">
          <w:rPr>
            <w:noProof/>
            <w:webHidden/>
          </w:rPr>
          <w:t>21</w:t>
        </w:r>
        <w:r w:rsidR="002B5728" w:rsidRPr="007C24A1">
          <w:rPr>
            <w:noProof/>
            <w:webHidden/>
          </w:rPr>
          <w:fldChar w:fldCharType="end"/>
        </w:r>
      </w:hyperlink>
    </w:p>
    <w:p w14:paraId="4AF991A1" w14:textId="794A6C8E" w:rsidR="002B5728" w:rsidRPr="007C24A1" w:rsidRDefault="00000000">
      <w:pPr>
        <w:pStyle w:val="TOC3"/>
        <w:rPr>
          <w:rFonts w:asciiTheme="minorHAnsi" w:eastAsiaTheme="minorEastAsia" w:hAnsiTheme="minorHAnsi" w:cstheme="minorBidi"/>
          <w:noProof/>
        </w:rPr>
      </w:pPr>
      <w:hyperlink w:anchor="_Toc152522564" w:history="1">
        <w:r w:rsidR="002B5728" w:rsidRPr="007C24A1">
          <w:rPr>
            <w:rStyle w:val="Hyperlink"/>
            <w:i/>
            <w:iCs/>
            <w:noProof/>
          </w:rPr>
          <w:t>Recognition of travel time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_Toc152522564 \h </w:instrText>
        </w:r>
        <w:r w:rsidR="002B5728" w:rsidRPr="007C24A1">
          <w:rPr>
            <w:noProof/>
            <w:webHidden/>
          </w:rPr>
        </w:r>
        <w:r w:rsidR="002B5728" w:rsidRPr="007C24A1">
          <w:rPr>
            <w:noProof/>
            <w:webHidden/>
          </w:rPr>
          <w:fldChar w:fldCharType="separate"/>
        </w:r>
        <w:r w:rsidR="002B5728" w:rsidRPr="007C24A1">
          <w:rPr>
            <w:noProof/>
            <w:webHidden/>
          </w:rPr>
          <w:t>22</w:t>
        </w:r>
        <w:r w:rsidR="002B5728" w:rsidRPr="007C24A1">
          <w:rPr>
            <w:noProof/>
            <w:webHidden/>
          </w:rPr>
          <w:fldChar w:fldCharType="end"/>
        </w:r>
      </w:hyperlink>
    </w:p>
    <w:p w14:paraId="6354AD52" w14:textId="4FC0D772" w:rsidR="002B5728" w:rsidRPr="007C24A1" w:rsidRDefault="00000000">
      <w:pPr>
        <w:pStyle w:val="TOC3"/>
        <w:rPr>
          <w:rFonts w:asciiTheme="minorHAnsi" w:eastAsiaTheme="minorEastAsia" w:hAnsiTheme="minorHAnsi" w:cstheme="minorBidi"/>
          <w:noProof/>
        </w:rPr>
      </w:pPr>
      <w:hyperlink w:anchor="_Toc152522565" w:history="1">
        <w:r w:rsidR="002B5728" w:rsidRPr="007C24A1">
          <w:rPr>
            <w:rStyle w:val="Hyperlink"/>
            <w:noProof/>
          </w:rPr>
          <w:t>Motor vehicle allowance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_Toc152522565 \h </w:instrText>
        </w:r>
        <w:r w:rsidR="002B5728" w:rsidRPr="007C24A1">
          <w:rPr>
            <w:noProof/>
            <w:webHidden/>
          </w:rPr>
        </w:r>
        <w:r w:rsidR="002B5728" w:rsidRPr="007C24A1">
          <w:rPr>
            <w:noProof/>
            <w:webHidden/>
          </w:rPr>
          <w:fldChar w:fldCharType="separate"/>
        </w:r>
        <w:r w:rsidR="002B5728" w:rsidRPr="007C24A1">
          <w:rPr>
            <w:noProof/>
            <w:webHidden/>
          </w:rPr>
          <w:t>22</w:t>
        </w:r>
        <w:r w:rsidR="002B5728" w:rsidRPr="007C24A1">
          <w:rPr>
            <w:noProof/>
            <w:webHidden/>
          </w:rPr>
          <w:fldChar w:fldCharType="end"/>
        </w:r>
      </w:hyperlink>
    </w:p>
    <w:p w14:paraId="428A08D7" w14:textId="0FE4FD58" w:rsidR="002B5728" w:rsidRPr="007C24A1" w:rsidRDefault="00000000">
      <w:pPr>
        <w:pStyle w:val="TOC3"/>
        <w:rPr>
          <w:rFonts w:asciiTheme="minorHAnsi" w:eastAsiaTheme="minorEastAsia" w:hAnsiTheme="minorHAnsi" w:cstheme="minorBidi"/>
          <w:noProof/>
        </w:rPr>
      </w:pPr>
      <w:hyperlink w:anchor="_Toc152522566" w:history="1">
        <w:r w:rsidR="002B5728" w:rsidRPr="007C24A1">
          <w:rPr>
            <w:rStyle w:val="Hyperlink"/>
            <w:noProof/>
          </w:rPr>
          <w:t>Relocation assistance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_Toc152522566 \h </w:instrText>
        </w:r>
        <w:r w:rsidR="002B5728" w:rsidRPr="007C24A1">
          <w:rPr>
            <w:noProof/>
            <w:webHidden/>
          </w:rPr>
        </w:r>
        <w:r w:rsidR="002B5728" w:rsidRPr="007C24A1">
          <w:rPr>
            <w:noProof/>
            <w:webHidden/>
          </w:rPr>
          <w:fldChar w:fldCharType="separate"/>
        </w:r>
        <w:r w:rsidR="002B5728" w:rsidRPr="007C24A1">
          <w:rPr>
            <w:noProof/>
            <w:webHidden/>
          </w:rPr>
          <w:t>22</w:t>
        </w:r>
        <w:r w:rsidR="002B5728" w:rsidRPr="007C24A1">
          <w:rPr>
            <w:noProof/>
            <w:webHidden/>
          </w:rPr>
          <w:fldChar w:fldCharType="end"/>
        </w:r>
      </w:hyperlink>
    </w:p>
    <w:p w14:paraId="44820914" w14:textId="69BEAF87" w:rsidR="002B5728" w:rsidRPr="007C24A1" w:rsidRDefault="00000000">
      <w:pPr>
        <w:pStyle w:val="TOC3"/>
        <w:rPr>
          <w:rFonts w:asciiTheme="minorHAnsi" w:eastAsiaTheme="minorEastAsia" w:hAnsiTheme="minorHAnsi" w:cstheme="minorBidi"/>
          <w:noProof/>
        </w:rPr>
      </w:pPr>
      <w:hyperlink w:anchor="_Toc152522567" w:history="1">
        <w:r w:rsidR="002B5728" w:rsidRPr="007C24A1">
          <w:rPr>
            <w:rStyle w:val="Hyperlink"/>
            <w:noProof/>
          </w:rPr>
          <w:t>Community language allowance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_Toc152522567 \h </w:instrText>
        </w:r>
        <w:r w:rsidR="002B5728" w:rsidRPr="007C24A1">
          <w:rPr>
            <w:noProof/>
            <w:webHidden/>
          </w:rPr>
        </w:r>
        <w:r w:rsidR="002B5728" w:rsidRPr="007C24A1">
          <w:rPr>
            <w:noProof/>
            <w:webHidden/>
          </w:rPr>
          <w:fldChar w:fldCharType="separate"/>
        </w:r>
        <w:r w:rsidR="002B5728" w:rsidRPr="007C24A1">
          <w:rPr>
            <w:noProof/>
            <w:webHidden/>
          </w:rPr>
          <w:t>23</w:t>
        </w:r>
        <w:r w:rsidR="002B5728" w:rsidRPr="007C24A1">
          <w:rPr>
            <w:noProof/>
            <w:webHidden/>
          </w:rPr>
          <w:fldChar w:fldCharType="end"/>
        </w:r>
      </w:hyperlink>
    </w:p>
    <w:p w14:paraId="4BA33076" w14:textId="284091FE" w:rsidR="002B5728" w:rsidRPr="007C24A1" w:rsidRDefault="00000000">
      <w:pPr>
        <w:pStyle w:val="TOC3"/>
        <w:rPr>
          <w:rFonts w:asciiTheme="minorHAnsi" w:eastAsiaTheme="minorEastAsia" w:hAnsiTheme="minorHAnsi" w:cstheme="minorBidi"/>
          <w:noProof/>
        </w:rPr>
      </w:pPr>
      <w:hyperlink w:anchor="_Toc152522568" w:history="1">
        <w:r w:rsidR="002B5728" w:rsidRPr="007C24A1">
          <w:rPr>
            <w:rStyle w:val="Hyperlink"/>
            <w:noProof/>
          </w:rPr>
          <w:t>Restriction allowance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_Toc152522568 \h </w:instrText>
        </w:r>
        <w:r w:rsidR="002B5728" w:rsidRPr="007C24A1">
          <w:rPr>
            <w:noProof/>
            <w:webHidden/>
          </w:rPr>
        </w:r>
        <w:r w:rsidR="002B5728" w:rsidRPr="007C24A1">
          <w:rPr>
            <w:noProof/>
            <w:webHidden/>
          </w:rPr>
          <w:fldChar w:fldCharType="separate"/>
        </w:r>
        <w:r w:rsidR="002B5728" w:rsidRPr="007C24A1">
          <w:rPr>
            <w:noProof/>
            <w:webHidden/>
          </w:rPr>
          <w:t>24</w:t>
        </w:r>
        <w:r w:rsidR="002B5728" w:rsidRPr="007C24A1">
          <w:rPr>
            <w:noProof/>
            <w:webHidden/>
          </w:rPr>
          <w:fldChar w:fldCharType="end"/>
        </w:r>
      </w:hyperlink>
    </w:p>
    <w:p w14:paraId="4E8703CC" w14:textId="6DBC23DD" w:rsidR="002B5728" w:rsidRPr="007C24A1" w:rsidRDefault="00000000">
      <w:pPr>
        <w:pStyle w:val="TOC3"/>
        <w:rPr>
          <w:rFonts w:asciiTheme="minorHAnsi" w:eastAsiaTheme="minorEastAsia" w:hAnsiTheme="minorHAnsi" w:cstheme="minorBidi"/>
          <w:noProof/>
        </w:rPr>
      </w:pPr>
      <w:hyperlink w:anchor="_Toc152522569" w:history="1">
        <w:r w:rsidR="002B5728" w:rsidRPr="007C24A1">
          <w:rPr>
            <w:rStyle w:val="Hyperlink"/>
            <w:i/>
            <w:iCs/>
            <w:noProof/>
          </w:rPr>
          <w:t>Ineligible employees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_Toc152522569 \h </w:instrText>
        </w:r>
        <w:r w:rsidR="002B5728" w:rsidRPr="007C24A1">
          <w:rPr>
            <w:noProof/>
            <w:webHidden/>
          </w:rPr>
        </w:r>
        <w:r w:rsidR="002B5728" w:rsidRPr="007C24A1">
          <w:rPr>
            <w:noProof/>
            <w:webHidden/>
          </w:rPr>
          <w:fldChar w:fldCharType="separate"/>
        </w:r>
        <w:r w:rsidR="002B5728" w:rsidRPr="007C24A1">
          <w:rPr>
            <w:noProof/>
            <w:webHidden/>
          </w:rPr>
          <w:t>24</w:t>
        </w:r>
        <w:r w:rsidR="002B5728" w:rsidRPr="007C24A1">
          <w:rPr>
            <w:noProof/>
            <w:webHidden/>
          </w:rPr>
          <w:fldChar w:fldCharType="end"/>
        </w:r>
      </w:hyperlink>
    </w:p>
    <w:p w14:paraId="2CA97649" w14:textId="203B3902" w:rsidR="002B5728" w:rsidRPr="007C24A1" w:rsidRDefault="00000000">
      <w:pPr>
        <w:pStyle w:val="TOC3"/>
        <w:rPr>
          <w:rFonts w:asciiTheme="minorHAnsi" w:eastAsiaTheme="minorEastAsia" w:hAnsiTheme="minorHAnsi" w:cstheme="minorBidi"/>
          <w:noProof/>
        </w:rPr>
      </w:pPr>
      <w:hyperlink w:anchor="_Toc152522570" w:history="1">
        <w:r w:rsidR="002B5728" w:rsidRPr="007C24A1">
          <w:rPr>
            <w:rStyle w:val="Hyperlink"/>
            <w:i/>
            <w:iCs/>
            <w:noProof/>
          </w:rPr>
          <w:t>Non-payment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_Toc152522570 \h </w:instrText>
        </w:r>
        <w:r w:rsidR="002B5728" w:rsidRPr="007C24A1">
          <w:rPr>
            <w:noProof/>
            <w:webHidden/>
          </w:rPr>
        </w:r>
        <w:r w:rsidR="002B5728" w:rsidRPr="007C24A1">
          <w:rPr>
            <w:noProof/>
            <w:webHidden/>
          </w:rPr>
          <w:fldChar w:fldCharType="separate"/>
        </w:r>
        <w:r w:rsidR="002B5728" w:rsidRPr="007C24A1">
          <w:rPr>
            <w:noProof/>
            <w:webHidden/>
          </w:rPr>
          <w:t>24</w:t>
        </w:r>
        <w:r w:rsidR="002B5728" w:rsidRPr="007C24A1">
          <w:rPr>
            <w:noProof/>
            <w:webHidden/>
          </w:rPr>
          <w:fldChar w:fldCharType="end"/>
        </w:r>
      </w:hyperlink>
    </w:p>
    <w:p w14:paraId="7C2BABCD" w14:textId="77E4FA17" w:rsidR="002B5728" w:rsidRPr="007C24A1" w:rsidRDefault="00000000">
      <w:pPr>
        <w:pStyle w:val="TOC3"/>
        <w:rPr>
          <w:rFonts w:asciiTheme="minorHAnsi" w:eastAsiaTheme="minorEastAsia" w:hAnsiTheme="minorHAnsi" w:cstheme="minorBidi"/>
          <w:noProof/>
        </w:rPr>
      </w:pPr>
      <w:hyperlink w:anchor="_Toc152522571" w:history="1">
        <w:r w:rsidR="002B5728" w:rsidRPr="007C24A1">
          <w:rPr>
            <w:rStyle w:val="Hyperlink"/>
            <w:i/>
            <w:iCs/>
            <w:noProof/>
          </w:rPr>
          <w:t>Overtime for restricted employees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_Toc152522571 \h </w:instrText>
        </w:r>
        <w:r w:rsidR="002B5728" w:rsidRPr="007C24A1">
          <w:rPr>
            <w:noProof/>
            <w:webHidden/>
          </w:rPr>
        </w:r>
        <w:r w:rsidR="002B5728" w:rsidRPr="007C24A1">
          <w:rPr>
            <w:noProof/>
            <w:webHidden/>
          </w:rPr>
          <w:fldChar w:fldCharType="separate"/>
        </w:r>
        <w:r w:rsidR="002B5728" w:rsidRPr="007C24A1">
          <w:rPr>
            <w:noProof/>
            <w:webHidden/>
          </w:rPr>
          <w:t>24</w:t>
        </w:r>
        <w:r w:rsidR="002B5728" w:rsidRPr="007C24A1">
          <w:rPr>
            <w:noProof/>
            <w:webHidden/>
          </w:rPr>
          <w:fldChar w:fldCharType="end"/>
        </w:r>
      </w:hyperlink>
    </w:p>
    <w:p w14:paraId="326ADD25" w14:textId="7E3FD1BB" w:rsidR="002B5728" w:rsidRPr="007C24A1" w:rsidRDefault="00000000">
      <w:pPr>
        <w:pStyle w:val="TOC3"/>
        <w:rPr>
          <w:rFonts w:asciiTheme="minorHAnsi" w:eastAsiaTheme="minorEastAsia" w:hAnsiTheme="minorHAnsi" w:cstheme="minorBidi"/>
          <w:noProof/>
        </w:rPr>
      </w:pPr>
      <w:hyperlink w:anchor="_Toc152522572" w:history="1">
        <w:r w:rsidR="002B5728" w:rsidRPr="007C24A1">
          <w:rPr>
            <w:rStyle w:val="Hyperlink"/>
            <w:noProof/>
          </w:rPr>
          <w:t>Departmental Liaison Officer (DLO) allowance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_Toc152522572 \h </w:instrText>
        </w:r>
        <w:r w:rsidR="002B5728" w:rsidRPr="007C24A1">
          <w:rPr>
            <w:noProof/>
            <w:webHidden/>
          </w:rPr>
        </w:r>
        <w:r w:rsidR="002B5728" w:rsidRPr="007C24A1">
          <w:rPr>
            <w:noProof/>
            <w:webHidden/>
          </w:rPr>
          <w:fldChar w:fldCharType="separate"/>
        </w:r>
        <w:r w:rsidR="002B5728" w:rsidRPr="007C24A1">
          <w:rPr>
            <w:noProof/>
            <w:webHidden/>
          </w:rPr>
          <w:t>25</w:t>
        </w:r>
        <w:r w:rsidR="002B5728" w:rsidRPr="007C24A1">
          <w:rPr>
            <w:noProof/>
            <w:webHidden/>
          </w:rPr>
          <w:fldChar w:fldCharType="end"/>
        </w:r>
      </w:hyperlink>
    </w:p>
    <w:p w14:paraId="48B2B014" w14:textId="0452D1DE" w:rsidR="002B5728" w:rsidRPr="007C24A1" w:rsidRDefault="00000000">
      <w:pPr>
        <w:pStyle w:val="TOC3"/>
        <w:rPr>
          <w:rFonts w:asciiTheme="minorHAnsi" w:eastAsiaTheme="minorEastAsia" w:hAnsiTheme="minorHAnsi" w:cstheme="minorBidi"/>
          <w:noProof/>
        </w:rPr>
      </w:pPr>
      <w:hyperlink w:anchor="_Toc152522573" w:history="1">
        <w:r w:rsidR="002B5728" w:rsidRPr="007C24A1">
          <w:rPr>
            <w:rStyle w:val="Hyperlink"/>
            <w:noProof/>
          </w:rPr>
          <w:t>Overtime meal break allowance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_Toc152522573 \h </w:instrText>
        </w:r>
        <w:r w:rsidR="002B5728" w:rsidRPr="007C24A1">
          <w:rPr>
            <w:noProof/>
            <w:webHidden/>
          </w:rPr>
        </w:r>
        <w:r w:rsidR="002B5728" w:rsidRPr="007C24A1">
          <w:rPr>
            <w:noProof/>
            <w:webHidden/>
          </w:rPr>
          <w:fldChar w:fldCharType="separate"/>
        </w:r>
        <w:r w:rsidR="002B5728" w:rsidRPr="007C24A1">
          <w:rPr>
            <w:noProof/>
            <w:webHidden/>
          </w:rPr>
          <w:t>25</w:t>
        </w:r>
        <w:r w:rsidR="002B5728" w:rsidRPr="007C24A1">
          <w:rPr>
            <w:noProof/>
            <w:webHidden/>
          </w:rPr>
          <w:fldChar w:fldCharType="end"/>
        </w:r>
      </w:hyperlink>
    </w:p>
    <w:p w14:paraId="0A19CEBA" w14:textId="2033F3AF" w:rsidR="002B5728" w:rsidRPr="007C24A1" w:rsidRDefault="00000000">
      <w:pPr>
        <w:pStyle w:val="TOC3"/>
        <w:rPr>
          <w:rFonts w:asciiTheme="minorHAnsi" w:eastAsiaTheme="minorEastAsia" w:hAnsiTheme="minorHAnsi" w:cstheme="minorBidi"/>
          <w:noProof/>
        </w:rPr>
      </w:pPr>
      <w:hyperlink w:anchor="_Toc152522574" w:history="1">
        <w:r w:rsidR="002B5728" w:rsidRPr="007C24A1">
          <w:rPr>
            <w:rStyle w:val="Hyperlink"/>
            <w:noProof/>
          </w:rPr>
          <w:t>Loss of, or damage to, clothing or personal effects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_Toc152522574 \h </w:instrText>
        </w:r>
        <w:r w:rsidR="002B5728" w:rsidRPr="007C24A1">
          <w:rPr>
            <w:noProof/>
            <w:webHidden/>
          </w:rPr>
        </w:r>
        <w:r w:rsidR="002B5728" w:rsidRPr="007C24A1">
          <w:rPr>
            <w:noProof/>
            <w:webHidden/>
          </w:rPr>
          <w:fldChar w:fldCharType="separate"/>
        </w:r>
        <w:r w:rsidR="002B5728" w:rsidRPr="007C24A1">
          <w:rPr>
            <w:noProof/>
            <w:webHidden/>
          </w:rPr>
          <w:t>25</w:t>
        </w:r>
        <w:r w:rsidR="002B5728" w:rsidRPr="007C24A1">
          <w:rPr>
            <w:noProof/>
            <w:webHidden/>
          </w:rPr>
          <w:fldChar w:fldCharType="end"/>
        </w:r>
      </w:hyperlink>
    </w:p>
    <w:p w14:paraId="1B1C78C9" w14:textId="6E5589E8" w:rsidR="002B5728" w:rsidRPr="007C24A1" w:rsidRDefault="00000000">
      <w:pPr>
        <w:pStyle w:val="TOC3"/>
        <w:rPr>
          <w:rFonts w:asciiTheme="minorHAnsi" w:eastAsiaTheme="minorEastAsia" w:hAnsiTheme="minorHAnsi" w:cstheme="minorBidi"/>
          <w:noProof/>
        </w:rPr>
      </w:pPr>
      <w:hyperlink w:anchor="_Toc152522575" w:history="1">
        <w:r w:rsidR="002B5728" w:rsidRPr="007C24A1">
          <w:rPr>
            <w:rStyle w:val="Hyperlink"/>
            <w:noProof/>
          </w:rPr>
          <w:t>Workplace responsibility allowance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_Toc152522575 \h </w:instrText>
        </w:r>
        <w:r w:rsidR="002B5728" w:rsidRPr="007C24A1">
          <w:rPr>
            <w:noProof/>
            <w:webHidden/>
          </w:rPr>
        </w:r>
        <w:r w:rsidR="002B5728" w:rsidRPr="007C24A1">
          <w:rPr>
            <w:noProof/>
            <w:webHidden/>
          </w:rPr>
          <w:fldChar w:fldCharType="separate"/>
        </w:r>
        <w:r w:rsidR="002B5728" w:rsidRPr="007C24A1">
          <w:rPr>
            <w:noProof/>
            <w:webHidden/>
          </w:rPr>
          <w:t>26</w:t>
        </w:r>
        <w:r w:rsidR="002B5728" w:rsidRPr="007C24A1">
          <w:rPr>
            <w:noProof/>
            <w:webHidden/>
          </w:rPr>
          <w:fldChar w:fldCharType="end"/>
        </w:r>
      </w:hyperlink>
    </w:p>
    <w:p w14:paraId="2E5267E0" w14:textId="35DB6B30" w:rsidR="002B5728" w:rsidRPr="007C24A1" w:rsidRDefault="00000000">
      <w:pPr>
        <w:pStyle w:val="TOC3"/>
        <w:rPr>
          <w:rFonts w:asciiTheme="minorHAnsi" w:eastAsiaTheme="minorEastAsia" w:hAnsiTheme="minorHAnsi" w:cstheme="minorBidi"/>
          <w:noProof/>
        </w:rPr>
      </w:pPr>
      <w:hyperlink w:anchor="_Toc152522576" w:history="1">
        <w:r w:rsidR="002B5728" w:rsidRPr="007C24A1">
          <w:rPr>
            <w:rStyle w:val="Hyperlink"/>
            <w:noProof/>
          </w:rPr>
          <w:t>Eyesight testing</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_Toc152522576 \h </w:instrText>
        </w:r>
        <w:r w:rsidR="002B5728" w:rsidRPr="007C24A1">
          <w:rPr>
            <w:noProof/>
            <w:webHidden/>
          </w:rPr>
        </w:r>
        <w:r w:rsidR="002B5728" w:rsidRPr="007C24A1">
          <w:rPr>
            <w:noProof/>
            <w:webHidden/>
          </w:rPr>
          <w:fldChar w:fldCharType="separate"/>
        </w:r>
        <w:r w:rsidR="002B5728" w:rsidRPr="007C24A1">
          <w:rPr>
            <w:noProof/>
            <w:webHidden/>
          </w:rPr>
          <w:t>27</w:t>
        </w:r>
        <w:r w:rsidR="002B5728" w:rsidRPr="007C24A1">
          <w:rPr>
            <w:noProof/>
            <w:webHidden/>
          </w:rPr>
          <w:fldChar w:fldCharType="end"/>
        </w:r>
      </w:hyperlink>
    </w:p>
    <w:p w14:paraId="2A67C056" w14:textId="4AA0E50B" w:rsidR="002B5728" w:rsidRPr="007C24A1" w:rsidRDefault="00000000">
      <w:pPr>
        <w:pStyle w:val="TOC2"/>
        <w:rPr>
          <w:rFonts w:asciiTheme="minorHAnsi" w:eastAsiaTheme="minorEastAsia" w:hAnsiTheme="minorHAnsi" w:cstheme="minorBidi"/>
          <w:b w:val="0"/>
          <w:lang w:eastAsia="en-AU"/>
        </w:rPr>
      </w:pPr>
      <w:hyperlink w:anchor="_Toc152522577" w:history="1">
        <w:r w:rsidR="002B5728" w:rsidRPr="007C24A1">
          <w:rPr>
            <w:rStyle w:val="Hyperlink"/>
          </w:rPr>
          <w:t>PART D – HOURS OF WORK AND FLEXIBILITY</w:t>
        </w:r>
        <w:r w:rsidR="002B5728" w:rsidRPr="007C24A1">
          <w:rPr>
            <w:webHidden/>
          </w:rPr>
          <w:tab/>
        </w:r>
        <w:r w:rsidR="002B5728" w:rsidRPr="007C24A1">
          <w:rPr>
            <w:webHidden/>
          </w:rPr>
          <w:fldChar w:fldCharType="begin"/>
        </w:r>
        <w:r w:rsidR="002B5728" w:rsidRPr="007C24A1">
          <w:rPr>
            <w:webHidden/>
          </w:rPr>
          <w:instrText xml:space="preserve"> PAGEREF _Toc152522577 \h </w:instrText>
        </w:r>
        <w:r w:rsidR="002B5728" w:rsidRPr="007C24A1">
          <w:rPr>
            <w:webHidden/>
          </w:rPr>
        </w:r>
        <w:r w:rsidR="002B5728" w:rsidRPr="007C24A1">
          <w:rPr>
            <w:webHidden/>
          </w:rPr>
          <w:fldChar w:fldCharType="separate"/>
        </w:r>
        <w:r w:rsidR="002B5728" w:rsidRPr="007C24A1">
          <w:rPr>
            <w:webHidden/>
          </w:rPr>
          <w:t>28</w:t>
        </w:r>
        <w:r w:rsidR="002B5728" w:rsidRPr="007C24A1">
          <w:rPr>
            <w:webHidden/>
          </w:rPr>
          <w:fldChar w:fldCharType="end"/>
        </w:r>
      </w:hyperlink>
    </w:p>
    <w:p w14:paraId="694A736A" w14:textId="57654F0C" w:rsidR="002B5728" w:rsidRPr="007C24A1" w:rsidRDefault="00000000">
      <w:pPr>
        <w:pStyle w:val="TOC3"/>
        <w:rPr>
          <w:rFonts w:asciiTheme="minorHAnsi" w:eastAsiaTheme="minorEastAsia" w:hAnsiTheme="minorHAnsi" w:cstheme="minorBidi"/>
          <w:noProof/>
        </w:rPr>
      </w:pPr>
      <w:hyperlink w:anchor="_Toc152522578" w:history="1">
        <w:r w:rsidR="002B5728" w:rsidRPr="007C24A1">
          <w:rPr>
            <w:rStyle w:val="Hyperlink"/>
            <w:noProof/>
          </w:rPr>
          <w:t>Hours of work</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_Toc152522578 \h </w:instrText>
        </w:r>
        <w:r w:rsidR="002B5728" w:rsidRPr="007C24A1">
          <w:rPr>
            <w:noProof/>
            <w:webHidden/>
          </w:rPr>
        </w:r>
        <w:r w:rsidR="002B5728" w:rsidRPr="007C24A1">
          <w:rPr>
            <w:noProof/>
            <w:webHidden/>
          </w:rPr>
          <w:fldChar w:fldCharType="separate"/>
        </w:r>
        <w:r w:rsidR="002B5728" w:rsidRPr="007C24A1">
          <w:rPr>
            <w:noProof/>
            <w:webHidden/>
          </w:rPr>
          <w:t>28</w:t>
        </w:r>
        <w:r w:rsidR="002B5728" w:rsidRPr="007C24A1">
          <w:rPr>
            <w:noProof/>
            <w:webHidden/>
          </w:rPr>
          <w:fldChar w:fldCharType="end"/>
        </w:r>
      </w:hyperlink>
    </w:p>
    <w:p w14:paraId="683A90FB" w14:textId="7AF12C94" w:rsidR="002B5728" w:rsidRPr="007C24A1" w:rsidRDefault="00000000">
      <w:pPr>
        <w:pStyle w:val="TOC3"/>
        <w:rPr>
          <w:rFonts w:asciiTheme="minorHAnsi" w:eastAsiaTheme="minorEastAsia" w:hAnsiTheme="minorHAnsi" w:cstheme="minorBidi"/>
          <w:noProof/>
        </w:rPr>
      </w:pPr>
      <w:hyperlink w:anchor="_Toc152522579" w:history="1">
        <w:r w:rsidR="002B5728" w:rsidRPr="007C24A1">
          <w:rPr>
            <w:rStyle w:val="Hyperlink"/>
            <w:i/>
            <w:iCs/>
            <w:noProof/>
          </w:rPr>
          <w:t>Hours of work of part-time employees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_Toc152522579 \h </w:instrText>
        </w:r>
        <w:r w:rsidR="002B5728" w:rsidRPr="007C24A1">
          <w:rPr>
            <w:noProof/>
            <w:webHidden/>
          </w:rPr>
        </w:r>
        <w:r w:rsidR="002B5728" w:rsidRPr="007C24A1">
          <w:rPr>
            <w:noProof/>
            <w:webHidden/>
          </w:rPr>
          <w:fldChar w:fldCharType="separate"/>
        </w:r>
        <w:r w:rsidR="002B5728" w:rsidRPr="007C24A1">
          <w:rPr>
            <w:noProof/>
            <w:webHidden/>
          </w:rPr>
          <w:t>28</w:t>
        </w:r>
        <w:r w:rsidR="002B5728" w:rsidRPr="007C24A1">
          <w:rPr>
            <w:noProof/>
            <w:webHidden/>
          </w:rPr>
          <w:fldChar w:fldCharType="end"/>
        </w:r>
      </w:hyperlink>
    </w:p>
    <w:p w14:paraId="29D8E778" w14:textId="024DE395" w:rsidR="002B5728" w:rsidRPr="007C24A1" w:rsidRDefault="00000000">
      <w:pPr>
        <w:pStyle w:val="TOC3"/>
        <w:rPr>
          <w:rFonts w:asciiTheme="minorHAnsi" w:eastAsiaTheme="minorEastAsia" w:hAnsiTheme="minorHAnsi" w:cstheme="minorBidi"/>
          <w:noProof/>
        </w:rPr>
      </w:pPr>
      <w:hyperlink w:anchor="_Toc152522580" w:history="1">
        <w:r w:rsidR="002B5728" w:rsidRPr="007C24A1">
          <w:rPr>
            <w:rStyle w:val="Hyperlink"/>
            <w:i/>
            <w:iCs/>
            <w:noProof/>
          </w:rPr>
          <w:t>Working patterns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_Toc152522580 \h </w:instrText>
        </w:r>
        <w:r w:rsidR="002B5728" w:rsidRPr="007C24A1">
          <w:rPr>
            <w:noProof/>
            <w:webHidden/>
          </w:rPr>
        </w:r>
        <w:r w:rsidR="002B5728" w:rsidRPr="007C24A1">
          <w:rPr>
            <w:noProof/>
            <w:webHidden/>
          </w:rPr>
          <w:fldChar w:fldCharType="separate"/>
        </w:r>
        <w:r w:rsidR="002B5728" w:rsidRPr="007C24A1">
          <w:rPr>
            <w:noProof/>
            <w:webHidden/>
          </w:rPr>
          <w:t>29</w:t>
        </w:r>
        <w:r w:rsidR="002B5728" w:rsidRPr="007C24A1">
          <w:rPr>
            <w:noProof/>
            <w:webHidden/>
          </w:rPr>
          <w:fldChar w:fldCharType="end"/>
        </w:r>
      </w:hyperlink>
    </w:p>
    <w:p w14:paraId="0134AADC" w14:textId="3E1D0D2B" w:rsidR="002B5728" w:rsidRPr="007C24A1" w:rsidRDefault="00000000">
      <w:pPr>
        <w:pStyle w:val="TOC3"/>
        <w:rPr>
          <w:rFonts w:asciiTheme="minorHAnsi" w:eastAsiaTheme="minorEastAsia" w:hAnsiTheme="minorHAnsi" w:cstheme="minorBidi"/>
          <w:noProof/>
        </w:rPr>
      </w:pPr>
      <w:hyperlink w:anchor="_Toc152522581" w:history="1">
        <w:r w:rsidR="002B5728" w:rsidRPr="007C24A1">
          <w:rPr>
            <w:rStyle w:val="Hyperlink"/>
            <w:i/>
            <w:iCs/>
            <w:noProof/>
          </w:rPr>
          <w:t>Insufficient work and flextime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_Toc152522581 \h </w:instrText>
        </w:r>
        <w:r w:rsidR="002B5728" w:rsidRPr="007C24A1">
          <w:rPr>
            <w:noProof/>
            <w:webHidden/>
          </w:rPr>
        </w:r>
        <w:r w:rsidR="002B5728" w:rsidRPr="007C24A1">
          <w:rPr>
            <w:noProof/>
            <w:webHidden/>
          </w:rPr>
          <w:fldChar w:fldCharType="separate"/>
        </w:r>
        <w:r w:rsidR="002B5728" w:rsidRPr="007C24A1">
          <w:rPr>
            <w:noProof/>
            <w:webHidden/>
          </w:rPr>
          <w:t>29</w:t>
        </w:r>
        <w:r w:rsidR="002B5728" w:rsidRPr="007C24A1">
          <w:rPr>
            <w:noProof/>
            <w:webHidden/>
          </w:rPr>
          <w:fldChar w:fldCharType="end"/>
        </w:r>
      </w:hyperlink>
    </w:p>
    <w:p w14:paraId="5C8B593E" w14:textId="0FAC64A5" w:rsidR="002B5728" w:rsidRPr="007C24A1" w:rsidRDefault="00000000">
      <w:pPr>
        <w:pStyle w:val="TOC3"/>
        <w:rPr>
          <w:rFonts w:asciiTheme="minorHAnsi" w:eastAsiaTheme="minorEastAsia" w:hAnsiTheme="minorHAnsi" w:cstheme="minorBidi"/>
          <w:noProof/>
        </w:rPr>
      </w:pPr>
      <w:hyperlink w:anchor="_Toc152522582" w:history="1">
        <w:r w:rsidR="002B5728" w:rsidRPr="007C24A1">
          <w:rPr>
            <w:rStyle w:val="Hyperlink"/>
            <w:i/>
            <w:iCs/>
            <w:noProof/>
          </w:rPr>
          <w:t>Bandwidth</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_Toc152522582 \h </w:instrText>
        </w:r>
        <w:r w:rsidR="002B5728" w:rsidRPr="007C24A1">
          <w:rPr>
            <w:noProof/>
            <w:webHidden/>
          </w:rPr>
        </w:r>
        <w:r w:rsidR="002B5728" w:rsidRPr="007C24A1">
          <w:rPr>
            <w:noProof/>
            <w:webHidden/>
          </w:rPr>
          <w:fldChar w:fldCharType="separate"/>
        </w:r>
        <w:r w:rsidR="002B5728" w:rsidRPr="007C24A1">
          <w:rPr>
            <w:noProof/>
            <w:webHidden/>
          </w:rPr>
          <w:t>29</w:t>
        </w:r>
        <w:r w:rsidR="002B5728" w:rsidRPr="007C24A1">
          <w:rPr>
            <w:noProof/>
            <w:webHidden/>
          </w:rPr>
          <w:fldChar w:fldCharType="end"/>
        </w:r>
      </w:hyperlink>
    </w:p>
    <w:p w14:paraId="68EB7684" w14:textId="3931A8E6" w:rsidR="002B5728" w:rsidRPr="007C24A1" w:rsidRDefault="00000000">
      <w:pPr>
        <w:pStyle w:val="TOC3"/>
        <w:rPr>
          <w:rFonts w:asciiTheme="minorHAnsi" w:eastAsiaTheme="minorEastAsia" w:hAnsiTheme="minorHAnsi" w:cstheme="minorBidi"/>
          <w:noProof/>
        </w:rPr>
      </w:pPr>
      <w:hyperlink w:anchor="_Toc152522583" w:history="1">
        <w:r w:rsidR="002B5728" w:rsidRPr="007C24A1">
          <w:rPr>
            <w:rStyle w:val="Hyperlink"/>
            <w:i/>
            <w:iCs/>
            <w:noProof/>
          </w:rPr>
          <w:t>Work outside bandwidth</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_Toc152522583 \h </w:instrText>
        </w:r>
        <w:r w:rsidR="002B5728" w:rsidRPr="007C24A1">
          <w:rPr>
            <w:noProof/>
            <w:webHidden/>
          </w:rPr>
        </w:r>
        <w:r w:rsidR="002B5728" w:rsidRPr="007C24A1">
          <w:rPr>
            <w:noProof/>
            <w:webHidden/>
          </w:rPr>
          <w:fldChar w:fldCharType="separate"/>
        </w:r>
        <w:r w:rsidR="002B5728" w:rsidRPr="007C24A1">
          <w:rPr>
            <w:noProof/>
            <w:webHidden/>
          </w:rPr>
          <w:t>29</w:t>
        </w:r>
        <w:r w:rsidR="002B5728" w:rsidRPr="007C24A1">
          <w:rPr>
            <w:noProof/>
            <w:webHidden/>
          </w:rPr>
          <w:fldChar w:fldCharType="end"/>
        </w:r>
      </w:hyperlink>
    </w:p>
    <w:p w14:paraId="2C2E86D6" w14:textId="04343937" w:rsidR="002B5728" w:rsidRPr="007C24A1" w:rsidRDefault="00000000">
      <w:pPr>
        <w:pStyle w:val="TOC3"/>
        <w:rPr>
          <w:rFonts w:asciiTheme="minorHAnsi" w:eastAsiaTheme="minorEastAsia" w:hAnsiTheme="minorHAnsi" w:cstheme="minorBidi"/>
          <w:noProof/>
        </w:rPr>
      </w:pPr>
      <w:hyperlink w:anchor="_Toc152522584" w:history="1">
        <w:r w:rsidR="002B5728" w:rsidRPr="007C24A1">
          <w:rPr>
            <w:rStyle w:val="Hyperlink"/>
            <w:i/>
            <w:iCs/>
            <w:noProof/>
          </w:rPr>
          <w:t>After hours use of taxis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_Toc152522584 \h </w:instrText>
        </w:r>
        <w:r w:rsidR="002B5728" w:rsidRPr="007C24A1">
          <w:rPr>
            <w:noProof/>
            <w:webHidden/>
          </w:rPr>
        </w:r>
        <w:r w:rsidR="002B5728" w:rsidRPr="007C24A1">
          <w:rPr>
            <w:noProof/>
            <w:webHidden/>
          </w:rPr>
          <w:fldChar w:fldCharType="separate"/>
        </w:r>
        <w:r w:rsidR="002B5728" w:rsidRPr="007C24A1">
          <w:rPr>
            <w:noProof/>
            <w:webHidden/>
          </w:rPr>
          <w:t>29</w:t>
        </w:r>
        <w:r w:rsidR="002B5728" w:rsidRPr="007C24A1">
          <w:rPr>
            <w:noProof/>
            <w:webHidden/>
          </w:rPr>
          <w:fldChar w:fldCharType="end"/>
        </w:r>
      </w:hyperlink>
    </w:p>
    <w:p w14:paraId="0FF79444" w14:textId="14F7BBBB" w:rsidR="002B5728" w:rsidRPr="007C24A1" w:rsidRDefault="00000000">
      <w:pPr>
        <w:pStyle w:val="TOC3"/>
        <w:rPr>
          <w:rFonts w:asciiTheme="minorHAnsi" w:eastAsiaTheme="minorEastAsia" w:hAnsiTheme="minorHAnsi" w:cstheme="minorBidi"/>
          <w:noProof/>
        </w:rPr>
      </w:pPr>
      <w:hyperlink w:anchor="_Toc152522585" w:history="1">
        <w:r w:rsidR="002B5728" w:rsidRPr="007C24A1">
          <w:rPr>
            <w:rStyle w:val="Hyperlink"/>
            <w:i/>
            <w:iCs/>
            <w:noProof/>
          </w:rPr>
          <w:t>Recording attendance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_Toc152522585 \h </w:instrText>
        </w:r>
        <w:r w:rsidR="002B5728" w:rsidRPr="007C24A1">
          <w:rPr>
            <w:noProof/>
            <w:webHidden/>
          </w:rPr>
        </w:r>
        <w:r w:rsidR="002B5728" w:rsidRPr="007C24A1">
          <w:rPr>
            <w:noProof/>
            <w:webHidden/>
          </w:rPr>
          <w:fldChar w:fldCharType="separate"/>
        </w:r>
        <w:r w:rsidR="002B5728" w:rsidRPr="007C24A1">
          <w:rPr>
            <w:noProof/>
            <w:webHidden/>
          </w:rPr>
          <w:t>29</w:t>
        </w:r>
        <w:r w:rsidR="002B5728" w:rsidRPr="007C24A1">
          <w:rPr>
            <w:noProof/>
            <w:webHidden/>
          </w:rPr>
          <w:fldChar w:fldCharType="end"/>
        </w:r>
      </w:hyperlink>
    </w:p>
    <w:p w14:paraId="27FFA3FC" w14:textId="20047D2A" w:rsidR="002B5728" w:rsidRPr="007C24A1" w:rsidRDefault="00000000">
      <w:pPr>
        <w:pStyle w:val="TOC3"/>
        <w:rPr>
          <w:rFonts w:asciiTheme="minorHAnsi" w:eastAsiaTheme="minorEastAsia" w:hAnsiTheme="minorHAnsi" w:cstheme="minorBidi"/>
          <w:noProof/>
        </w:rPr>
      </w:pPr>
      <w:hyperlink w:anchor="_Toc152522586" w:history="1">
        <w:r w:rsidR="002B5728" w:rsidRPr="007C24A1">
          <w:rPr>
            <w:rStyle w:val="Hyperlink"/>
            <w:noProof/>
          </w:rPr>
          <w:t>Flextime scheme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_Toc152522586 \h </w:instrText>
        </w:r>
        <w:r w:rsidR="002B5728" w:rsidRPr="007C24A1">
          <w:rPr>
            <w:noProof/>
            <w:webHidden/>
          </w:rPr>
        </w:r>
        <w:r w:rsidR="002B5728" w:rsidRPr="007C24A1">
          <w:rPr>
            <w:noProof/>
            <w:webHidden/>
          </w:rPr>
          <w:fldChar w:fldCharType="separate"/>
        </w:r>
        <w:r w:rsidR="002B5728" w:rsidRPr="007C24A1">
          <w:rPr>
            <w:noProof/>
            <w:webHidden/>
          </w:rPr>
          <w:t>29</w:t>
        </w:r>
        <w:r w:rsidR="002B5728" w:rsidRPr="007C24A1">
          <w:rPr>
            <w:noProof/>
            <w:webHidden/>
          </w:rPr>
          <w:fldChar w:fldCharType="end"/>
        </w:r>
      </w:hyperlink>
    </w:p>
    <w:p w14:paraId="1542C5A1" w14:textId="6C76A2AB" w:rsidR="002B5728" w:rsidRPr="007C24A1" w:rsidRDefault="00000000">
      <w:pPr>
        <w:pStyle w:val="TOC3"/>
        <w:rPr>
          <w:rFonts w:asciiTheme="minorHAnsi" w:eastAsiaTheme="minorEastAsia" w:hAnsiTheme="minorHAnsi" w:cstheme="minorBidi"/>
          <w:noProof/>
        </w:rPr>
      </w:pPr>
      <w:hyperlink w:anchor="_Toc152522587" w:history="1">
        <w:r w:rsidR="002B5728" w:rsidRPr="007C24A1">
          <w:rPr>
            <w:rStyle w:val="Hyperlink"/>
            <w:i/>
            <w:iCs/>
            <w:noProof/>
          </w:rPr>
          <w:t>APS1-6 (and their equivalents)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_Toc152522587 \h </w:instrText>
        </w:r>
        <w:r w:rsidR="002B5728" w:rsidRPr="007C24A1">
          <w:rPr>
            <w:noProof/>
            <w:webHidden/>
          </w:rPr>
        </w:r>
        <w:r w:rsidR="002B5728" w:rsidRPr="007C24A1">
          <w:rPr>
            <w:noProof/>
            <w:webHidden/>
          </w:rPr>
          <w:fldChar w:fldCharType="separate"/>
        </w:r>
        <w:r w:rsidR="002B5728" w:rsidRPr="007C24A1">
          <w:rPr>
            <w:noProof/>
            <w:webHidden/>
          </w:rPr>
          <w:t>29</w:t>
        </w:r>
        <w:r w:rsidR="002B5728" w:rsidRPr="007C24A1">
          <w:rPr>
            <w:noProof/>
            <w:webHidden/>
          </w:rPr>
          <w:fldChar w:fldCharType="end"/>
        </w:r>
      </w:hyperlink>
    </w:p>
    <w:p w14:paraId="3DA4651D" w14:textId="5D9DB5B5" w:rsidR="002B5728" w:rsidRPr="007C24A1" w:rsidRDefault="00000000">
      <w:pPr>
        <w:pStyle w:val="TOC3"/>
        <w:rPr>
          <w:rFonts w:asciiTheme="minorHAnsi" w:eastAsiaTheme="minorEastAsia" w:hAnsiTheme="minorHAnsi" w:cstheme="minorBidi"/>
          <w:noProof/>
        </w:rPr>
      </w:pPr>
      <w:hyperlink w:anchor="_Toc152522588" w:history="1">
        <w:r w:rsidR="002B5728" w:rsidRPr="007C24A1">
          <w:rPr>
            <w:rStyle w:val="Hyperlink"/>
            <w:i/>
            <w:iCs/>
            <w:noProof/>
          </w:rPr>
          <w:t>Excess flex credits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_Toc152522588 \h </w:instrText>
        </w:r>
        <w:r w:rsidR="002B5728" w:rsidRPr="007C24A1">
          <w:rPr>
            <w:noProof/>
            <w:webHidden/>
          </w:rPr>
        </w:r>
        <w:r w:rsidR="002B5728" w:rsidRPr="007C24A1">
          <w:rPr>
            <w:noProof/>
            <w:webHidden/>
          </w:rPr>
          <w:fldChar w:fldCharType="separate"/>
        </w:r>
        <w:r w:rsidR="002B5728" w:rsidRPr="007C24A1">
          <w:rPr>
            <w:noProof/>
            <w:webHidden/>
          </w:rPr>
          <w:t>30</w:t>
        </w:r>
        <w:r w:rsidR="002B5728" w:rsidRPr="007C24A1">
          <w:rPr>
            <w:noProof/>
            <w:webHidden/>
          </w:rPr>
          <w:fldChar w:fldCharType="end"/>
        </w:r>
      </w:hyperlink>
    </w:p>
    <w:p w14:paraId="66C7E924" w14:textId="0A242343" w:rsidR="002B5728" w:rsidRPr="007C24A1" w:rsidRDefault="00000000">
      <w:pPr>
        <w:pStyle w:val="TOC3"/>
        <w:rPr>
          <w:rFonts w:asciiTheme="minorHAnsi" w:eastAsiaTheme="minorEastAsia" w:hAnsiTheme="minorHAnsi" w:cstheme="minorBidi"/>
          <w:noProof/>
        </w:rPr>
      </w:pPr>
      <w:hyperlink w:anchor="_Toc152522589" w:history="1">
        <w:r w:rsidR="002B5728" w:rsidRPr="007C24A1">
          <w:rPr>
            <w:rStyle w:val="Hyperlink"/>
            <w:i/>
            <w:iCs/>
            <w:noProof/>
          </w:rPr>
          <w:t>Cash out of flex credits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_Toc152522589 \h </w:instrText>
        </w:r>
        <w:r w:rsidR="002B5728" w:rsidRPr="007C24A1">
          <w:rPr>
            <w:noProof/>
            <w:webHidden/>
          </w:rPr>
        </w:r>
        <w:r w:rsidR="002B5728" w:rsidRPr="007C24A1">
          <w:rPr>
            <w:noProof/>
            <w:webHidden/>
          </w:rPr>
          <w:fldChar w:fldCharType="separate"/>
        </w:r>
        <w:r w:rsidR="002B5728" w:rsidRPr="007C24A1">
          <w:rPr>
            <w:noProof/>
            <w:webHidden/>
          </w:rPr>
          <w:t>30</w:t>
        </w:r>
        <w:r w:rsidR="002B5728" w:rsidRPr="007C24A1">
          <w:rPr>
            <w:noProof/>
            <w:webHidden/>
          </w:rPr>
          <w:fldChar w:fldCharType="end"/>
        </w:r>
      </w:hyperlink>
    </w:p>
    <w:p w14:paraId="1E480197" w14:textId="4E533613" w:rsidR="002B5728" w:rsidRPr="007C24A1" w:rsidRDefault="00000000">
      <w:pPr>
        <w:pStyle w:val="TOC3"/>
        <w:rPr>
          <w:rFonts w:asciiTheme="minorHAnsi" w:eastAsiaTheme="minorEastAsia" w:hAnsiTheme="minorHAnsi" w:cstheme="minorBidi"/>
          <w:noProof/>
        </w:rPr>
      </w:pPr>
      <w:hyperlink w:anchor="_Toc152522590" w:history="1">
        <w:r w:rsidR="002B5728" w:rsidRPr="007C24A1">
          <w:rPr>
            <w:rStyle w:val="Hyperlink"/>
            <w:i/>
            <w:iCs/>
            <w:noProof/>
          </w:rPr>
          <w:t>Flex debit balance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_Toc152522590 \h </w:instrText>
        </w:r>
        <w:r w:rsidR="002B5728" w:rsidRPr="007C24A1">
          <w:rPr>
            <w:noProof/>
            <w:webHidden/>
          </w:rPr>
        </w:r>
        <w:r w:rsidR="002B5728" w:rsidRPr="007C24A1">
          <w:rPr>
            <w:noProof/>
            <w:webHidden/>
          </w:rPr>
          <w:fldChar w:fldCharType="separate"/>
        </w:r>
        <w:r w:rsidR="002B5728" w:rsidRPr="007C24A1">
          <w:rPr>
            <w:noProof/>
            <w:webHidden/>
          </w:rPr>
          <w:t>30</w:t>
        </w:r>
        <w:r w:rsidR="002B5728" w:rsidRPr="007C24A1">
          <w:rPr>
            <w:noProof/>
            <w:webHidden/>
          </w:rPr>
          <w:fldChar w:fldCharType="end"/>
        </w:r>
      </w:hyperlink>
    </w:p>
    <w:p w14:paraId="4B71CCD4" w14:textId="474CDF90" w:rsidR="002B5728" w:rsidRPr="007C24A1" w:rsidRDefault="00000000">
      <w:pPr>
        <w:pStyle w:val="TOC3"/>
        <w:rPr>
          <w:rFonts w:asciiTheme="minorHAnsi" w:eastAsiaTheme="minorEastAsia" w:hAnsiTheme="minorHAnsi" w:cstheme="minorBidi"/>
          <w:noProof/>
        </w:rPr>
      </w:pPr>
      <w:hyperlink w:anchor="_Toc152522591" w:history="1">
        <w:r w:rsidR="002B5728" w:rsidRPr="007C24A1">
          <w:rPr>
            <w:rStyle w:val="Hyperlink"/>
            <w:i/>
            <w:iCs/>
            <w:noProof/>
          </w:rPr>
          <w:t>Flex balances at cessation</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_Toc152522591 \h </w:instrText>
        </w:r>
        <w:r w:rsidR="002B5728" w:rsidRPr="007C24A1">
          <w:rPr>
            <w:noProof/>
            <w:webHidden/>
          </w:rPr>
        </w:r>
        <w:r w:rsidR="002B5728" w:rsidRPr="007C24A1">
          <w:rPr>
            <w:noProof/>
            <w:webHidden/>
          </w:rPr>
          <w:fldChar w:fldCharType="separate"/>
        </w:r>
        <w:r w:rsidR="002B5728" w:rsidRPr="007C24A1">
          <w:rPr>
            <w:noProof/>
            <w:webHidden/>
          </w:rPr>
          <w:t>30</w:t>
        </w:r>
        <w:r w:rsidR="002B5728" w:rsidRPr="007C24A1">
          <w:rPr>
            <w:noProof/>
            <w:webHidden/>
          </w:rPr>
          <w:fldChar w:fldCharType="end"/>
        </w:r>
      </w:hyperlink>
    </w:p>
    <w:p w14:paraId="67CBCC16" w14:textId="450D31D6" w:rsidR="002B5728" w:rsidRPr="007C24A1" w:rsidRDefault="00000000">
      <w:pPr>
        <w:pStyle w:val="TOC3"/>
        <w:rPr>
          <w:rFonts w:asciiTheme="minorHAnsi" w:eastAsiaTheme="minorEastAsia" w:hAnsiTheme="minorHAnsi" w:cstheme="minorBidi"/>
          <w:noProof/>
        </w:rPr>
      </w:pPr>
      <w:hyperlink w:anchor="_Toc152522592" w:history="1">
        <w:r w:rsidR="002B5728" w:rsidRPr="007C24A1">
          <w:rPr>
            <w:rStyle w:val="Hyperlink"/>
            <w:noProof/>
          </w:rPr>
          <w:t>Additional hours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_Toc152522592 \h </w:instrText>
        </w:r>
        <w:r w:rsidR="002B5728" w:rsidRPr="007C24A1">
          <w:rPr>
            <w:noProof/>
            <w:webHidden/>
          </w:rPr>
        </w:r>
        <w:r w:rsidR="002B5728" w:rsidRPr="007C24A1">
          <w:rPr>
            <w:noProof/>
            <w:webHidden/>
          </w:rPr>
          <w:fldChar w:fldCharType="separate"/>
        </w:r>
        <w:r w:rsidR="002B5728" w:rsidRPr="007C24A1">
          <w:rPr>
            <w:noProof/>
            <w:webHidden/>
          </w:rPr>
          <w:t>30</w:t>
        </w:r>
        <w:r w:rsidR="002B5728" w:rsidRPr="007C24A1">
          <w:rPr>
            <w:noProof/>
            <w:webHidden/>
          </w:rPr>
          <w:fldChar w:fldCharType="end"/>
        </w:r>
      </w:hyperlink>
    </w:p>
    <w:p w14:paraId="1061577D" w14:textId="6A293189" w:rsidR="002B5728" w:rsidRPr="007C24A1" w:rsidRDefault="00000000">
      <w:pPr>
        <w:pStyle w:val="TOC3"/>
        <w:rPr>
          <w:rFonts w:asciiTheme="minorHAnsi" w:eastAsiaTheme="minorEastAsia" w:hAnsiTheme="minorHAnsi" w:cstheme="minorBidi"/>
          <w:noProof/>
        </w:rPr>
      </w:pPr>
      <w:hyperlink w:anchor="_Toc152522593" w:history="1">
        <w:r w:rsidR="002B5728" w:rsidRPr="007C24A1">
          <w:rPr>
            <w:rStyle w:val="Hyperlink"/>
            <w:noProof/>
          </w:rPr>
          <w:t>Executive Level TOIL</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_Toc152522593 \h </w:instrText>
        </w:r>
        <w:r w:rsidR="002B5728" w:rsidRPr="007C24A1">
          <w:rPr>
            <w:noProof/>
            <w:webHidden/>
          </w:rPr>
        </w:r>
        <w:r w:rsidR="002B5728" w:rsidRPr="007C24A1">
          <w:rPr>
            <w:noProof/>
            <w:webHidden/>
          </w:rPr>
          <w:fldChar w:fldCharType="separate"/>
        </w:r>
        <w:r w:rsidR="002B5728" w:rsidRPr="007C24A1">
          <w:rPr>
            <w:noProof/>
            <w:webHidden/>
          </w:rPr>
          <w:t>31</w:t>
        </w:r>
        <w:r w:rsidR="002B5728" w:rsidRPr="007C24A1">
          <w:rPr>
            <w:noProof/>
            <w:webHidden/>
          </w:rPr>
          <w:fldChar w:fldCharType="end"/>
        </w:r>
      </w:hyperlink>
    </w:p>
    <w:p w14:paraId="016614AE" w14:textId="5516C5AD" w:rsidR="002B5728" w:rsidRPr="007C24A1" w:rsidRDefault="00000000">
      <w:pPr>
        <w:pStyle w:val="TOC3"/>
        <w:rPr>
          <w:rFonts w:asciiTheme="minorHAnsi" w:eastAsiaTheme="minorEastAsia" w:hAnsiTheme="minorHAnsi" w:cstheme="minorBidi"/>
          <w:noProof/>
        </w:rPr>
      </w:pPr>
      <w:hyperlink w:anchor="_Toc152522594" w:history="1">
        <w:r w:rsidR="002B5728" w:rsidRPr="007C24A1">
          <w:rPr>
            <w:rStyle w:val="Hyperlink"/>
            <w:noProof/>
          </w:rPr>
          <w:t>Time off for official travel</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_Toc152522594 \h </w:instrText>
        </w:r>
        <w:r w:rsidR="002B5728" w:rsidRPr="007C24A1">
          <w:rPr>
            <w:noProof/>
            <w:webHidden/>
          </w:rPr>
        </w:r>
        <w:r w:rsidR="002B5728" w:rsidRPr="007C24A1">
          <w:rPr>
            <w:noProof/>
            <w:webHidden/>
          </w:rPr>
          <w:fldChar w:fldCharType="separate"/>
        </w:r>
        <w:r w:rsidR="002B5728" w:rsidRPr="007C24A1">
          <w:rPr>
            <w:noProof/>
            <w:webHidden/>
          </w:rPr>
          <w:t>31</w:t>
        </w:r>
        <w:r w:rsidR="002B5728" w:rsidRPr="007C24A1">
          <w:rPr>
            <w:noProof/>
            <w:webHidden/>
          </w:rPr>
          <w:fldChar w:fldCharType="end"/>
        </w:r>
      </w:hyperlink>
    </w:p>
    <w:p w14:paraId="44340884" w14:textId="25B6B696" w:rsidR="002B5728" w:rsidRPr="007C24A1" w:rsidRDefault="00000000">
      <w:pPr>
        <w:pStyle w:val="TOC3"/>
        <w:rPr>
          <w:rFonts w:asciiTheme="minorHAnsi" w:eastAsiaTheme="minorEastAsia" w:hAnsiTheme="minorHAnsi" w:cstheme="minorBidi"/>
          <w:noProof/>
        </w:rPr>
      </w:pPr>
      <w:hyperlink w:anchor="_Toc152522595" w:history="1">
        <w:r w:rsidR="002B5728" w:rsidRPr="007C24A1">
          <w:rPr>
            <w:rStyle w:val="Hyperlink"/>
            <w:noProof/>
          </w:rPr>
          <w:t>Emergency responses (including National Incident Centre arrangements)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_Toc152522595 \h </w:instrText>
        </w:r>
        <w:r w:rsidR="002B5728" w:rsidRPr="007C24A1">
          <w:rPr>
            <w:noProof/>
            <w:webHidden/>
          </w:rPr>
        </w:r>
        <w:r w:rsidR="002B5728" w:rsidRPr="007C24A1">
          <w:rPr>
            <w:noProof/>
            <w:webHidden/>
          </w:rPr>
          <w:fldChar w:fldCharType="separate"/>
        </w:r>
        <w:r w:rsidR="002B5728" w:rsidRPr="007C24A1">
          <w:rPr>
            <w:noProof/>
            <w:webHidden/>
          </w:rPr>
          <w:t>31</w:t>
        </w:r>
        <w:r w:rsidR="002B5728" w:rsidRPr="007C24A1">
          <w:rPr>
            <w:noProof/>
            <w:webHidden/>
          </w:rPr>
          <w:fldChar w:fldCharType="end"/>
        </w:r>
      </w:hyperlink>
    </w:p>
    <w:p w14:paraId="1B37775D" w14:textId="43274825" w:rsidR="002B5728" w:rsidRPr="007C24A1" w:rsidRDefault="00000000">
      <w:pPr>
        <w:pStyle w:val="TOC3"/>
        <w:rPr>
          <w:rFonts w:asciiTheme="minorHAnsi" w:eastAsiaTheme="minorEastAsia" w:hAnsiTheme="minorHAnsi" w:cstheme="minorBidi"/>
          <w:noProof/>
        </w:rPr>
      </w:pPr>
      <w:hyperlink w:anchor="_Toc152522596" w:history="1">
        <w:r w:rsidR="002B5728" w:rsidRPr="007C24A1">
          <w:rPr>
            <w:rStyle w:val="Hyperlink"/>
            <w:noProof/>
          </w:rPr>
          <w:t>National Incident Centre (NIC)</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_Toc152522596 \h </w:instrText>
        </w:r>
        <w:r w:rsidR="002B5728" w:rsidRPr="007C24A1">
          <w:rPr>
            <w:noProof/>
            <w:webHidden/>
          </w:rPr>
        </w:r>
        <w:r w:rsidR="002B5728" w:rsidRPr="007C24A1">
          <w:rPr>
            <w:noProof/>
            <w:webHidden/>
          </w:rPr>
          <w:fldChar w:fldCharType="separate"/>
        </w:r>
        <w:r w:rsidR="002B5728" w:rsidRPr="007C24A1">
          <w:rPr>
            <w:noProof/>
            <w:webHidden/>
          </w:rPr>
          <w:t>32</w:t>
        </w:r>
        <w:r w:rsidR="002B5728" w:rsidRPr="007C24A1">
          <w:rPr>
            <w:noProof/>
            <w:webHidden/>
          </w:rPr>
          <w:fldChar w:fldCharType="end"/>
        </w:r>
      </w:hyperlink>
    </w:p>
    <w:p w14:paraId="39EAEDB2" w14:textId="12F0B979" w:rsidR="002B5728" w:rsidRPr="007C24A1" w:rsidRDefault="00000000">
      <w:pPr>
        <w:pStyle w:val="TOC3"/>
        <w:rPr>
          <w:rFonts w:asciiTheme="minorHAnsi" w:eastAsiaTheme="minorEastAsia" w:hAnsiTheme="minorHAnsi" w:cstheme="minorBidi"/>
          <w:noProof/>
        </w:rPr>
      </w:pPr>
      <w:hyperlink w:anchor="_Toc152522597" w:history="1">
        <w:r w:rsidR="002B5728" w:rsidRPr="007C24A1">
          <w:rPr>
            <w:rStyle w:val="Hyperlink"/>
            <w:noProof/>
          </w:rPr>
          <w:t>Overtime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_Toc152522597 \h </w:instrText>
        </w:r>
        <w:r w:rsidR="002B5728" w:rsidRPr="007C24A1">
          <w:rPr>
            <w:noProof/>
            <w:webHidden/>
          </w:rPr>
        </w:r>
        <w:r w:rsidR="002B5728" w:rsidRPr="007C24A1">
          <w:rPr>
            <w:noProof/>
            <w:webHidden/>
          </w:rPr>
          <w:fldChar w:fldCharType="separate"/>
        </w:r>
        <w:r w:rsidR="002B5728" w:rsidRPr="007C24A1">
          <w:rPr>
            <w:noProof/>
            <w:webHidden/>
          </w:rPr>
          <w:t>32</w:t>
        </w:r>
        <w:r w:rsidR="002B5728" w:rsidRPr="007C24A1">
          <w:rPr>
            <w:noProof/>
            <w:webHidden/>
          </w:rPr>
          <w:fldChar w:fldCharType="end"/>
        </w:r>
      </w:hyperlink>
    </w:p>
    <w:p w14:paraId="04ADA760" w14:textId="0482EFDF" w:rsidR="002B5728" w:rsidRPr="007C24A1" w:rsidRDefault="00000000">
      <w:pPr>
        <w:pStyle w:val="TOC3"/>
        <w:rPr>
          <w:rFonts w:asciiTheme="minorHAnsi" w:eastAsiaTheme="minorEastAsia" w:hAnsiTheme="minorHAnsi" w:cstheme="minorBidi"/>
          <w:noProof/>
        </w:rPr>
      </w:pPr>
      <w:hyperlink w:anchor="_Toc152522598" w:history="1">
        <w:r w:rsidR="002B5728" w:rsidRPr="007C24A1">
          <w:rPr>
            <w:rStyle w:val="Hyperlink"/>
            <w:i/>
            <w:iCs/>
            <w:noProof/>
          </w:rPr>
          <w:t>APS1-6 employees (and their equivalents)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_Toc152522598 \h </w:instrText>
        </w:r>
        <w:r w:rsidR="002B5728" w:rsidRPr="007C24A1">
          <w:rPr>
            <w:noProof/>
            <w:webHidden/>
          </w:rPr>
        </w:r>
        <w:r w:rsidR="002B5728" w:rsidRPr="007C24A1">
          <w:rPr>
            <w:noProof/>
            <w:webHidden/>
          </w:rPr>
          <w:fldChar w:fldCharType="separate"/>
        </w:r>
        <w:r w:rsidR="002B5728" w:rsidRPr="007C24A1">
          <w:rPr>
            <w:noProof/>
            <w:webHidden/>
          </w:rPr>
          <w:t>32</w:t>
        </w:r>
        <w:r w:rsidR="002B5728" w:rsidRPr="007C24A1">
          <w:rPr>
            <w:noProof/>
            <w:webHidden/>
          </w:rPr>
          <w:fldChar w:fldCharType="end"/>
        </w:r>
      </w:hyperlink>
    </w:p>
    <w:p w14:paraId="14FABBF5" w14:textId="10865634" w:rsidR="002B5728" w:rsidRPr="007C24A1" w:rsidRDefault="00000000">
      <w:pPr>
        <w:pStyle w:val="TOC3"/>
        <w:rPr>
          <w:rFonts w:asciiTheme="minorHAnsi" w:eastAsiaTheme="minorEastAsia" w:hAnsiTheme="minorHAnsi" w:cstheme="minorBidi"/>
          <w:noProof/>
        </w:rPr>
      </w:pPr>
      <w:hyperlink w:anchor="_Toc152522599" w:history="1">
        <w:r w:rsidR="002B5728" w:rsidRPr="007C24A1">
          <w:rPr>
            <w:rStyle w:val="Hyperlink"/>
            <w:i/>
            <w:iCs/>
            <w:noProof/>
          </w:rPr>
          <w:t>Part-time APS1-6 employees (and their equivalents)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_Toc152522599 \h </w:instrText>
        </w:r>
        <w:r w:rsidR="002B5728" w:rsidRPr="007C24A1">
          <w:rPr>
            <w:noProof/>
            <w:webHidden/>
          </w:rPr>
        </w:r>
        <w:r w:rsidR="002B5728" w:rsidRPr="007C24A1">
          <w:rPr>
            <w:noProof/>
            <w:webHidden/>
          </w:rPr>
          <w:fldChar w:fldCharType="separate"/>
        </w:r>
        <w:r w:rsidR="002B5728" w:rsidRPr="007C24A1">
          <w:rPr>
            <w:noProof/>
            <w:webHidden/>
          </w:rPr>
          <w:t>33</w:t>
        </w:r>
        <w:r w:rsidR="002B5728" w:rsidRPr="007C24A1">
          <w:rPr>
            <w:noProof/>
            <w:webHidden/>
          </w:rPr>
          <w:fldChar w:fldCharType="end"/>
        </w:r>
      </w:hyperlink>
    </w:p>
    <w:p w14:paraId="720974AD" w14:textId="0C0EA57E" w:rsidR="002B5728" w:rsidRPr="007C24A1" w:rsidRDefault="00000000">
      <w:pPr>
        <w:pStyle w:val="TOC3"/>
        <w:rPr>
          <w:rFonts w:asciiTheme="minorHAnsi" w:eastAsiaTheme="minorEastAsia" w:hAnsiTheme="minorHAnsi" w:cstheme="minorBidi"/>
          <w:noProof/>
        </w:rPr>
      </w:pPr>
      <w:hyperlink w:anchor="_Toc152522600" w:history="1">
        <w:r w:rsidR="002B5728" w:rsidRPr="007C24A1">
          <w:rPr>
            <w:rStyle w:val="Hyperlink"/>
            <w:i/>
            <w:iCs/>
            <w:noProof/>
          </w:rPr>
          <w:t>Executive Level (and their equivalents)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_Toc152522600 \h </w:instrText>
        </w:r>
        <w:r w:rsidR="002B5728" w:rsidRPr="007C24A1">
          <w:rPr>
            <w:noProof/>
            <w:webHidden/>
          </w:rPr>
        </w:r>
        <w:r w:rsidR="002B5728" w:rsidRPr="007C24A1">
          <w:rPr>
            <w:noProof/>
            <w:webHidden/>
          </w:rPr>
          <w:fldChar w:fldCharType="separate"/>
        </w:r>
        <w:r w:rsidR="002B5728" w:rsidRPr="007C24A1">
          <w:rPr>
            <w:noProof/>
            <w:webHidden/>
          </w:rPr>
          <w:t>33</w:t>
        </w:r>
        <w:r w:rsidR="002B5728" w:rsidRPr="007C24A1">
          <w:rPr>
            <w:noProof/>
            <w:webHidden/>
          </w:rPr>
          <w:fldChar w:fldCharType="end"/>
        </w:r>
      </w:hyperlink>
    </w:p>
    <w:p w14:paraId="6FCE0668" w14:textId="3D70E025" w:rsidR="002B5728" w:rsidRPr="007C24A1" w:rsidRDefault="00000000">
      <w:pPr>
        <w:pStyle w:val="TOC3"/>
        <w:rPr>
          <w:rFonts w:asciiTheme="minorHAnsi" w:eastAsiaTheme="minorEastAsia" w:hAnsiTheme="minorHAnsi" w:cstheme="minorBidi"/>
          <w:noProof/>
        </w:rPr>
      </w:pPr>
      <w:hyperlink w:anchor="_Toc152522601" w:history="1">
        <w:r w:rsidR="002B5728" w:rsidRPr="007C24A1">
          <w:rPr>
            <w:rStyle w:val="Hyperlink"/>
            <w:i/>
            <w:iCs/>
            <w:noProof/>
          </w:rPr>
          <w:t>Travel not to count as overtime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_Toc152522601 \h </w:instrText>
        </w:r>
        <w:r w:rsidR="002B5728" w:rsidRPr="007C24A1">
          <w:rPr>
            <w:noProof/>
            <w:webHidden/>
          </w:rPr>
        </w:r>
        <w:r w:rsidR="002B5728" w:rsidRPr="007C24A1">
          <w:rPr>
            <w:noProof/>
            <w:webHidden/>
          </w:rPr>
          <w:fldChar w:fldCharType="separate"/>
        </w:r>
        <w:r w:rsidR="002B5728" w:rsidRPr="007C24A1">
          <w:rPr>
            <w:noProof/>
            <w:webHidden/>
          </w:rPr>
          <w:t>33</w:t>
        </w:r>
        <w:r w:rsidR="002B5728" w:rsidRPr="007C24A1">
          <w:rPr>
            <w:noProof/>
            <w:webHidden/>
          </w:rPr>
          <w:fldChar w:fldCharType="end"/>
        </w:r>
      </w:hyperlink>
    </w:p>
    <w:p w14:paraId="4DD8C3D5" w14:textId="67EC0C6F" w:rsidR="002B5728" w:rsidRPr="007C24A1" w:rsidRDefault="00000000">
      <w:pPr>
        <w:pStyle w:val="TOC3"/>
        <w:rPr>
          <w:rFonts w:asciiTheme="minorHAnsi" w:eastAsiaTheme="minorEastAsia" w:hAnsiTheme="minorHAnsi" w:cstheme="minorBidi"/>
          <w:noProof/>
        </w:rPr>
      </w:pPr>
      <w:hyperlink w:anchor="_Toc152522602" w:history="1">
        <w:r w:rsidR="002B5728" w:rsidRPr="007C24A1">
          <w:rPr>
            <w:rStyle w:val="Hyperlink"/>
            <w:i/>
            <w:iCs/>
            <w:noProof/>
          </w:rPr>
          <w:t>Overtime time in lieu (TIL)</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_Toc152522602 \h </w:instrText>
        </w:r>
        <w:r w:rsidR="002B5728" w:rsidRPr="007C24A1">
          <w:rPr>
            <w:noProof/>
            <w:webHidden/>
          </w:rPr>
        </w:r>
        <w:r w:rsidR="002B5728" w:rsidRPr="007C24A1">
          <w:rPr>
            <w:noProof/>
            <w:webHidden/>
          </w:rPr>
          <w:fldChar w:fldCharType="separate"/>
        </w:r>
        <w:r w:rsidR="002B5728" w:rsidRPr="007C24A1">
          <w:rPr>
            <w:noProof/>
            <w:webHidden/>
          </w:rPr>
          <w:t>33</w:t>
        </w:r>
        <w:r w:rsidR="002B5728" w:rsidRPr="007C24A1">
          <w:rPr>
            <w:noProof/>
            <w:webHidden/>
          </w:rPr>
          <w:fldChar w:fldCharType="end"/>
        </w:r>
      </w:hyperlink>
    </w:p>
    <w:p w14:paraId="0FDDAC8E" w14:textId="3BEB2CFA" w:rsidR="002B5728" w:rsidRPr="007C24A1" w:rsidRDefault="00000000">
      <w:pPr>
        <w:pStyle w:val="TOC3"/>
        <w:rPr>
          <w:rFonts w:asciiTheme="minorHAnsi" w:eastAsiaTheme="minorEastAsia" w:hAnsiTheme="minorHAnsi" w:cstheme="minorBidi"/>
          <w:noProof/>
        </w:rPr>
      </w:pPr>
      <w:hyperlink w:anchor="_Toc152522603" w:history="1">
        <w:r w:rsidR="002B5728" w:rsidRPr="007C24A1">
          <w:rPr>
            <w:rStyle w:val="Hyperlink"/>
            <w:i/>
            <w:iCs/>
            <w:noProof/>
          </w:rPr>
          <w:t>Overtime rates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_Toc152522603 \h </w:instrText>
        </w:r>
        <w:r w:rsidR="002B5728" w:rsidRPr="007C24A1">
          <w:rPr>
            <w:noProof/>
            <w:webHidden/>
          </w:rPr>
        </w:r>
        <w:r w:rsidR="002B5728" w:rsidRPr="007C24A1">
          <w:rPr>
            <w:noProof/>
            <w:webHidden/>
          </w:rPr>
          <w:fldChar w:fldCharType="separate"/>
        </w:r>
        <w:r w:rsidR="002B5728" w:rsidRPr="007C24A1">
          <w:rPr>
            <w:noProof/>
            <w:webHidden/>
          </w:rPr>
          <w:t>33</w:t>
        </w:r>
        <w:r w:rsidR="002B5728" w:rsidRPr="007C24A1">
          <w:rPr>
            <w:noProof/>
            <w:webHidden/>
          </w:rPr>
          <w:fldChar w:fldCharType="end"/>
        </w:r>
      </w:hyperlink>
    </w:p>
    <w:p w14:paraId="463185D3" w14:textId="43BEBF11" w:rsidR="002B5728" w:rsidRPr="007C24A1" w:rsidRDefault="00000000">
      <w:pPr>
        <w:pStyle w:val="TOC3"/>
        <w:rPr>
          <w:rFonts w:asciiTheme="minorHAnsi" w:eastAsiaTheme="minorEastAsia" w:hAnsiTheme="minorHAnsi" w:cstheme="minorBidi"/>
          <w:noProof/>
        </w:rPr>
      </w:pPr>
      <w:hyperlink w:anchor="_Toc152522604" w:history="1">
        <w:r w:rsidR="002B5728" w:rsidRPr="007C24A1">
          <w:rPr>
            <w:rStyle w:val="Hyperlink"/>
            <w:i/>
            <w:iCs/>
            <w:noProof/>
          </w:rPr>
          <w:t>Public holidays and annual closedown</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_Toc152522604 \h </w:instrText>
        </w:r>
        <w:r w:rsidR="002B5728" w:rsidRPr="007C24A1">
          <w:rPr>
            <w:noProof/>
            <w:webHidden/>
          </w:rPr>
        </w:r>
        <w:r w:rsidR="002B5728" w:rsidRPr="007C24A1">
          <w:rPr>
            <w:noProof/>
            <w:webHidden/>
          </w:rPr>
          <w:fldChar w:fldCharType="separate"/>
        </w:r>
        <w:r w:rsidR="002B5728" w:rsidRPr="007C24A1">
          <w:rPr>
            <w:noProof/>
            <w:webHidden/>
          </w:rPr>
          <w:t>33</w:t>
        </w:r>
        <w:r w:rsidR="002B5728" w:rsidRPr="007C24A1">
          <w:rPr>
            <w:noProof/>
            <w:webHidden/>
          </w:rPr>
          <w:fldChar w:fldCharType="end"/>
        </w:r>
      </w:hyperlink>
    </w:p>
    <w:p w14:paraId="74E7B901" w14:textId="7ED0D05B" w:rsidR="002B5728" w:rsidRPr="007C24A1" w:rsidRDefault="00000000">
      <w:pPr>
        <w:pStyle w:val="TOC3"/>
        <w:rPr>
          <w:rFonts w:asciiTheme="minorHAnsi" w:eastAsiaTheme="minorEastAsia" w:hAnsiTheme="minorHAnsi" w:cstheme="minorBidi"/>
          <w:noProof/>
        </w:rPr>
      </w:pPr>
      <w:hyperlink w:anchor="_Toc152522605" w:history="1">
        <w:r w:rsidR="002B5728" w:rsidRPr="007C24A1">
          <w:rPr>
            <w:rStyle w:val="Hyperlink"/>
            <w:i/>
            <w:iCs/>
            <w:noProof/>
          </w:rPr>
          <w:t>Non-continuous duty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_Toc152522605 \h </w:instrText>
        </w:r>
        <w:r w:rsidR="002B5728" w:rsidRPr="007C24A1">
          <w:rPr>
            <w:noProof/>
            <w:webHidden/>
          </w:rPr>
        </w:r>
        <w:r w:rsidR="002B5728" w:rsidRPr="007C24A1">
          <w:rPr>
            <w:noProof/>
            <w:webHidden/>
          </w:rPr>
          <w:fldChar w:fldCharType="separate"/>
        </w:r>
        <w:r w:rsidR="002B5728" w:rsidRPr="007C24A1">
          <w:rPr>
            <w:noProof/>
            <w:webHidden/>
          </w:rPr>
          <w:t>33</w:t>
        </w:r>
        <w:r w:rsidR="002B5728" w:rsidRPr="007C24A1">
          <w:rPr>
            <w:noProof/>
            <w:webHidden/>
          </w:rPr>
          <w:fldChar w:fldCharType="end"/>
        </w:r>
      </w:hyperlink>
    </w:p>
    <w:p w14:paraId="78B154E5" w14:textId="1A7C4EE4" w:rsidR="002B5728" w:rsidRPr="007C24A1" w:rsidRDefault="00000000">
      <w:pPr>
        <w:pStyle w:val="TOC3"/>
        <w:rPr>
          <w:rFonts w:asciiTheme="minorHAnsi" w:eastAsiaTheme="minorEastAsia" w:hAnsiTheme="minorHAnsi" w:cstheme="minorBidi"/>
          <w:noProof/>
        </w:rPr>
      </w:pPr>
      <w:hyperlink w:anchor="_Toc152522606" w:history="1">
        <w:r w:rsidR="002B5728" w:rsidRPr="007C24A1">
          <w:rPr>
            <w:rStyle w:val="Hyperlink"/>
            <w:i/>
            <w:iCs/>
            <w:noProof/>
          </w:rPr>
          <w:t>Continuous duty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_Toc152522606 \h </w:instrText>
        </w:r>
        <w:r w:rsidR="002B5728" w:rsidRPr="007C24A1">
          <w:rPr>
            <w:noProof/>
            <w:webHidden/>
          </w:rPr>
        </w:r>
        <w:r w:rsidR="002B5728" w:rsidRPr="007C24A1">
          <w:rPr>
            <w:noProof/>
            <w:webHidden/>
          </w:rPr>
          <w:fldChar w:fldCharType="separate"/>
        </w:r>
        <w:r w:rsidR="002B5728" w:rsidRPr="007C24A1">
          <w:rPr>
            <w:noProof/>
            <w:webHidden/>
          </w:rPr>
          <w:t>34</w:t>
        </w:r>
        <w:r w:rsidR="002B5728" w:rsidRPr="007C24A1">
          <w:rPr>
            <w:noProof/>
            <w:webHidden/>
          </w:rPr>
          <w:fldChar w:fldCharType="end"/>
        </w:r>
      </w:hyperlink>
    </w:p>
    <w:p w14:paraId="4612C702" w14:textId="4E2BA177" w:rsidR="002B5728" w:rsidRPr="007C24A1" w:rsidRDefault="00000000">
      <w:pPr>
        <w:pStyle w:val="TOC3"/>
        <w:rPr>
          <w:rFonts w:asciiTheme="minorHAnsi" w:eastAsiaTheme="minorEastAsia" w:hAnsiTheme="minorHAnsi" w:cstheme="minorBidi"/>
          <w:noProof/>
        </w:rPr>
      </w:pPr>
      <w:hyperlink w:anchor="_Toc152522607" w:history="1">
        <w:r w:rsidR="002B5728" w:rsidRPr="007C24A1">
          <w:rPr>
            <w:rStyle w:val="Hyperlink"/>
            <w:i/>
            <w:iCs/>
            <w:noProof/>
          </w:rPr>
          <w:t>Multiple attendance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_Toc152522607 \h </w:instrText>
        </w:r>
        <w:r w:rsidR="002B5728" w:rsidRPr="007C24A1">
          <w:rPr>
            <w:noProof/>
            <w:webHidden/>
          </w:rPr>
        </w:r>
        <w:r w:rsidR="002B5728" w:rsidRPr="007C24A1">
          <w:rPr>
            <w:noProof/>
            <w:webHidden/>
          </w:rPr>
          <w:fldChar w:fldCharType="separate"/>
        </w:r>
        <w:r w:rsidR="002B5728" w:rsidRPr="007C24A1">
          <w:rPr>
            <w:noProof/>
            <w:webHidden/>
          </w:rPr>
          <w:t>34</w:t>
        </w:r>
        <w:r w:rsidR="002B5728" w:rsidRPr="007C24A1">
          <w:rPr>
            <w:noProof/>
            <w:webHidden/>
          </w:rPr>
          <w:fldChar w:fldCharType="end"/>
        </w:r>
      </w:hyperlink>
    </w:p>
    <w:p w14:paraId="59696E44" w14:textId="5B0FAEC1" w:rsidR="002B5728" w:rsidRPr="007C24A1" w:rsidRDefault="00000000">
      <w:pPr>
        <w:pStyle w:val="TOC3"/>
        <w:rPr>
          <w:rFonts w:asciiTheme="minorHAnsi" w:eastAsiaTheme="minorEastAsia" w:hAnsiTheme="minorHAnsi" w:cstheme="minorBidi"/>
          <w:noProof/>
        </w:rPr>
      </w:pPr>
      <w:hyperlink w:anchor="_Toc152522608" w:history="1">
        <w:r w:rsidR="002B5728" w:rsidRPr="007C24A1">
          <w:rPr>
            <w:rStyle w:val="Hyperlink"/>
            <w:i/>
            <w:iCs/>
            <w:noProof/>
          </w:rPr>
          <w:t>Rest relief</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_Toc152522608 \h </w:instrText>
        </w:r>
        <w:r w:rsidR="002B5728" w:rsidRPr="007C24A1">
          <w:rPr>
            <w:noProof/>
            <w:webHidden/>
          </w:rPr>
        </w:r>
        <w:r w:rsidR="002B5728" w:rsidRPr="007C24A1">
          <w:rPr>
            <w:noProof/>
            <w:webHidden/>
          </w:rPr>
          <w:fldChar w:fldCharType="separate"/>
        </w:r>
        <w:r w:rsidR="002B5728" w:rsidRPr="007C24A1">
          <w:rPr>
            <w:noProof/>
            <w:webHidden/>
          </w:rPr>
          <w:t>34</w:t>
        </w:r>
        <w:r w:rsidR="002B5728" w:rsidRPr="007C24A1">
          <w:rPr>
            <w:noProof/>
            <w:webHidden/>
          </w:rPr>
          <w:fldChar w:fldCharType="end"/>
        </w:r>
      </w:hyperlink>
    </w:p>
    <w:p w14:paraId="3CB81F0A" w14:textId="28231298" w:rsidR="002B5728" w:rsidRPr="007C24A1" w:rsidRDefault="00000000">
      <w:pPr>
        <w:pStyle w:val="TOC3"/>
        <w:rPr>
          <w:rFonts w:asciiTheme="minorHAnsi" w:eastAsiaTheme="minorEastAsia" w:hAnsiTheme="minorHAnsi" w:cstheme="minorBidi"/>
          <w:noProof/>
        </w:rPr>
      </w:pPr>
      <w:hyperlink w:anchor="_Toc152522609" w:history="1">
        <w:r w:rsidR="002B5728" w:rsidRPr="007C24A1">
          <w:rPr>
            <w:rStyle w:val="Hyperlink"/>
            <w:noProof/>
          </w:rPr>
          <w:t>Family care assistance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_Toc152522609 \h </w:instrText>
        </w:r>
        <w:r w:rsidR="002B5728" w:rsidRPr="007C24A1">
          <w:rPr>
            <w:noProof/>
            <w:webHidden/>
          </w:rPr>
        </w:r>
        <w:r w:rsidR="002B5728" w:rsidRPr="007C24A1">
          <w:rPr>
            <w:noProof/>
            <w:webHidden/>
          </w:rPr>
          <w:fldChar w:fldCharType="separate"/>
        </w:r>
        <w:r w:rsidR="002B5728" w:rsidRPr="007C24A1">
          <w:rPr>
            <w:noProof/>
            <w:webHidden/>
          </w:rPr>
          <w:t>34</w:t>
        </w:r>
        <w:r w:rsidR="002B5728" w:rsidRPr="007C24A1">
          <w:rPr>
            <w:noProof/>
            <w:webHidden/>
          </w:rPr>
          <w:fldChar w:fldCharType="end"/>
        </w:r>
      </w:hyperlink>
    </w:p>
    <w:p w14:paraId="7E8B9187" w14:textId="6D611D4A" w:rsidR="002B5728" w:rsidRPr="007C24A1" w:rsidRDefault="00000000">
      <w:pPr>
        <w:pStyle w:val="TOC3"/>
        <w:rPr>
          <w:rFonts w:asciiTheme="minorHAnsi" w:eastAsiaTheme="minorEastAsia" w:hAnsiTheme="minorHAnsi" w:cstheme="minorBidi"/>
          <w:noProof/>
        </w:rPr>
      </w:pPr>
      <w:hyperlink w:anchor="_Toc152522610" w:history="1">
        <w:r w:rsidR="002B5728" w:rsidRPr="007C24A1">
          <w:rPr>
            <w:rStyle w:val="Hyperlink"/>
            <w:noProof/>
          </w:rPr>
          <w:t>Public holidays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_Toc152522610 \h </w:instrText>
        </w:r>
        <w:r w:rsidR="002B5728" w:rsidRPr="007C24A1">
          <w:rPr>
            <w:noProof/>
            <w:webHidden/>
          </w:rPr>
        </w:r>
        <w:r w:rsidR="002B5728" w:rsidRPr="007C24A1">
          <w:rPr>
            <w:noProof/>
            <w:webHidden/>
          </w:rPr>
          <w:fldChar w:fldCharType="separate"/>
        </w:r>
        <w:r w:rsidR="002B5728" w:rsidRPr="007C24A1">
          <w:rPr>
            <w:noProof/>
            <w:webHidden/>
          </w:rPr>
          <w:t>34</w:t>
        </w:r>
        <w:r w:rsidR="002B5728" w:rsidRPr="007C24A1">
          <w:rPr>
            <w:noProof/>
            <w:webHidden/>
          </w:rPr>
          <w:fldChar w:fldCharType="end"/>
        </w:r>
      </w:hyperlink>
    </w:p>
    <w:p w14:paraId="4B5AF283" w14:textId="6719A81E" w:rsidR="002B5728" w:rsidRPr="007C24A1" w:rsidRDefault="00000000">
      <w:pPr>
        <w:pStyle w:val="TOC3"/>
        <w:rPr>
          <w:rFonts w:asciiTheme="minorHAnsi" w:eastAsiaTheme="minorEastAsia" w:hAnsiTheme="minorHAnsi" w:cstheme="minorBidi"/>
          <w:noProof/>
        </w:rPr>
      </w:pPr>
      <w:hyperlink w:anchor="_Toc152522611" w:history="1">
        <w:r w:rsidR="002B5728" w:rsidRPr="007C24A1">
          <w:rPr>
            <w:rStyle w:val="Hyperlink"/>
            <w:noProof/>
          </w:rPr>
          <w:t>Annual closedown and early stand down</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_Toc152522611 \h </w:instrText>
        </w:r>
        <w:r w:rsidR="002B5728" w:rsidRPr="007C24A1">
          <w:rPr>
            <w:noProof/>
            <w:webHidden/>
          </w:rPr>
        </w:r>
        <w:r w:rsidR="002B5728" w:rsidRPr="007C24A1">
          <w:rPr>
            <w:noProof/>
            <w:webHidden/>
          </w:rPr>
          <w:fldChar w:fldCharType="separate"/>
        </w:r>
        <w:r w:rsidR="002B5728" w:rsidRPr="007C24A1">
          <w:rPr>
            <w:noProof/>
            <w:webHidden/>
          </w:rPr>
          <w:t>35</w:t>
        </w:r>
        <w:r w:rsidR="002B5728" w:rsidRPr="007C24A1">
          <w:rPr>
            <w:noProof/>
            <w:webHidden/>
          </w:rPr>
          <w:fldChar w:fldCharType="end"/>
        </w:r>
      </w:hyperlink>
    </w:p>
    <w:p w14:paraId="7B1658D6" w14:textId="001A1A72" w:rsidR="002B5728" w:rsidRPr="007C24A1" w:rsidRDefault="00000000">
      <w:pPr>
        <w:pStyle w:val="TOC3"/>
        <w:rPr>
          <w:rFonts w:asciiTheme="minorHAnsi" w:eastAsiaTheme="minorEastAsia" w:hAnsiTheme="minorHAnsi" w:cstheme="minorBidi"/>
          <w:noProof/>
        </w:rPr>
      </w:pPr>
      <w:hyperlink w:anchor="_Toc152522612" w:history="1">
        <w:r w:rsidR="002B5728" w:rsidRPr="007C24A1">
          <w:rPr>
            <w:rStyle w:val="Hyperlink"/>
            <w:noProof/>
          </w:rPr>
          <w:t>Flexible working arrangements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_Toc152522612 \h </w:instrText>
        </w:r>
        <w:r w:rsidR="002B5728" w:rsidRPr="007C24A1">
          <w:rPr>
            <w:noProof/>
            <w:webHidden/>
          </w:rPr>
        </w:r>
        <w:r w:rsidR="002B5728" w:rsidRPr="007C24A1">
          <w:rPr>
            <w:noProof/>
            <w:webHidden/>
          </w:rPr>
          <w:fldChar w:fldCharType="separate"/>
        </w:r>
        <w:r w:rsidR="002B5728" w:rsidRPr="007C24A1">
          <w:rPr>
            <w:noProof/>
            <w:webHidden/>
          </w:rPr>
          <w:t>36</w:t>
        </w:r>
        <w:r w:rsidR="002B5728" w:rsidRPr="007C24A1">
          <w:rPr>
            <w:noProof/>
            <w:webHidden/>
          </w:rPr>
          <w:fldChar w:fldCharType="end"/>
        </w:r>
      </w:hyperlink>
    </w:p>
    <w:p w14:paraId="235B145D" w14:textId="36654001" w:rsidR="002B5728" w:rsidRPr="007C24A1" w:rsidRDefault="00000000">
      <w:pPr>
        <w:pStyle w:val="TOC3"/>
        <w:rPr>
          <w:rFonts w:asciiTheme="minorHAnsi" w:eastAsiaTheme="minorEastAsia" w:hAnsiTheme="minorHAnsi" w:cstheme="minorBidi"/>
          <w:noProof/>
        </w:rPr>
      </w:pPr>
      <w:hyperlink w:anchor="_Toc152522613" w:history="1">
        <w:r w:rsidR="002B5728" w:rsidRPr="007C24A1">
          <w:rPr>
            <w:rStyle w:val="Hyperlink"/>
            <w:noProof/>
          </w:rPr>
          <w:t>Requesting formal flexible working arrangements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_Toc152522613 \h </w:instrText>
        </w:r>
        <w:r w:rsidR="002B5728" w:rsidRPr="007C24A1">
          <w:rPr>
            <w:noProof/>
            <w:webHidden/>
          </w:rPr>
        </w:r>
        <w:r w:rsidR="002B5728" w:rsidRPr="007C24A1">
          <w:rPr>
            <w:noProof/>
            <w:webHidden/>
          </w:rPr>
          <w:fldChar w:fldCharType="separate"/>
        </w:r>
        <w:r w:rsidR="002B5728" w:rsidRPr="007C24A1">
          <w:rPr>
            <w:noProof/>
            <w:webHidden/>
          </w:rPr>
          <w:t>36</w:t>
        </w:r>
        <w:r w:rsidR="002B5728" w:rsidRPr="007C24A1">
          <w:rPr>
            <w:noProof/>
            <w:webHidden/>
          </w:rPr>
          <w:fldChar w:fldCharType="end"/>
        </w:r>
      </w:hyperlink>
    </w:p>
    <w:p w14:paraId="7828E8C2" w14:textId="748890CC" w:rsidR="002B5728" w:rsidRPr="007C24A1" w:rsidRDefault="00000000">
      <w:pPr>
        <w:pStyle w:val="TOC3"/>
        <w:rPr>
          <w:rFonts w:asciiTheme="minorHAnsi" w:eastAsiaTheme="minorEastAsia" w:hAnsiTheme="minorHAnsi" w:cstheme="minorBidi"/>
          <w:noProof/>
        </w:rPr>
      </w:pPr>
      <w:hyperlink w:anchor="_Toc152522614" w:history="1">
        <w:r w:rsidR="002B5728" w:rsidRPr="007C24A1">
          <w:rPr>
            <w:rStyle w:val="Hyperlink"/>
            <w:noProof/>
          </w:rPr>
          <w:t>Varying, pausing or terminating flexible working arrangements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_Toc152522614 \h </w:instrText>
        </w:r>
        <w:r w:rsidR="002B5728" w:rsidRPr="007C24A1">
          <w:rPr>
            <w:noProof/>
            <w:webHidden/>
          </w:rPr>
        </w:r>
        <w:r w:rsidR="002B5728" w:rsidRPr="007C24A1">
          <w:rPr>
            <w:noProof/>
            <w:webHidden/>
          </w:rPr>
          <w:fldChar w:fldCharType="separate"/>
        </w:r>
        <w:r w:rsidR="002B5728" w:rsidRPr="007C24A1">
          <w:rPr>
            <w:noProof/>
            <w:webHidden/>
          </w:rPr>
          <w:t>38</w:t>
        </w:r>
        <w:r w:rsidR="002B5728" w:rsidRPr="007C24A1">
          <w:rPr>
            <w:noProof/>
            <w:webHidden/>
          </w:rPr>
          <w:fldChar w:fldCharType="end"/>
        </w:r>
      </w:hyperlink>
    </w:p>
    <w:p w14:paraId="5476446D" w14:textId="1FF87FD1" w:rsidR="002B5728" w:rsidRPr="007C24A1" w:rsidRDefault="00000000">
      <w:pPr>
        <w:pStyle w:val="TOC3"/>
        <w:rPr>
          <w:rFonts w:asciiTheme="minorHAnsi" w:eastAsiaTheme="minorEastAsia" w:hAnsiTheme="minorHAnsi" w:cstheme="minorBidi"/>
          <w:noProof/>
        </w:rPr>
      </w:pPr>
      <w:hyperlink w:anchor="_Toc152522615" w:history="1">
        <w:r w:rsidR="002B5728" w:rsidRPr="007C24A1">
          <w:rPr>
            <w:rStyle w:val="Hyperlink"/>
            <w:noProof/>
          </w:rPr>
          <w:t>Working from home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_Toc152522615 \h </w:instrText>
        </w:r>
        <w:r w:rsidR="002B5728" w:rsidRPr="007C24A1">
          <w:rPr>
            <w:noProof/>
            <w:webHidden/>
          </w:rPr>
        </w:r>
        <w:r w:rsidR="002B5728" w:rsidRPr="007C24A1">
          <w:rPr>
            <w:noProof/>
            <w:webHidden/>
          </w:rPr>
          <w:fldChar w:fldCharType="separate"/>
        </w:r>
        <w:r w:rsidR="002B5728" w:rsidRPr="007C24A1">
          <w:rPr>
            <w:noProof/>
            <w:webHidden/>
          </w:rPr>
          <w:t>39</w:t>
        </w:r>
        <w:r w:rsidR="002B5728" w:rsidRPr="007C24A1">
          <w:rPr>
            <w:noProof/>
            <w:webHidden/>
          </w:rPr>
          <w:fldChar w:fldCharType="end"/>
        </w:r>
      </w:hyperlink>
    </w:p>
    <w:p w14:paraId="582BDD71" w14:textId="22414E68" w:rsidR="002B5728" w:rsidRPr="007C24A1" w:rsidRDefault="00000000">
      <w:pPr>
        <w:pStyle w:val="TOC3"/>
        <w:rPr>
          <w:rFonts w:asciiTheme="minorHAnsi" w:eastAsiaTheme="minorEastAsia" w:hAnsiTheme="minorHAnsi" w:cstheme="minorBidi"/>
          <w:noProof/>
        </w:rPr>
      </w:pPr>
      <w:hyperlink w:anchor="_Toc152522616" w:history="1">
        <w:r w:rsidR="002B5728" w:rsidRPr="007C24A1">
          <w:rPr>
            <w:rStyle w:val="Hyperlink"/>
            <w:noProof/>
          </w:rPr>
          <w:t>Ad-hoc arrangements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_Toc152522616 \h </w:instrText>
        </w:r>
        <w:r w:rsidR="002B5728" w:rsidRPr="007C24A1">
          <w:rPr>
            <w:noProof/>
            <w:webHidden/>
          </w:rPr>
        </w:r>
        <w:r w:rsidR="002B5728" w:rsidRPr="007C24A1">
          <w:rPr>
            <w:noProof/>
            <w:webHidden/>
          </w:rPr>
          <w:fldChar w:fldCharType="separate"/>
        </w:r>
        <w:r w:rsidR="002B5728" w:rsidRPr="007C24A1">
          <w:rPr>
            <w:noProof/>
            <w:webHidden/>
          </w:rPr>
          <w:t>39</w:t>
        </w:r>
        <w:r w:rsidR="002B5728" w:rsidRPr="007C24A1">
          <w:rPr>
            <w:noProof/>
            <w:webHidden/>
          </w:rPr>
          <w:fldChar w:fldCharType="end"/>
        </w:r>
      </w:hyperlink>
    </w:p>
    <w:p w14:paraId="25DB1BB5" w14:textId="14B628F0" w:rsidR="002B5728" w:rsidRPr="007C24A1" w:rsidRDefault="00000000">
      <w:pPr>
        <w:pStyle w:val="TOC3"/>
        <w:rPr>
          <w:rFonts w:asciiTheme="minorHAnsi" w:eastAsiaTheme="minorEastAsia" w:hAnsiTheme="minorHAnsi" w:cstheme="minorBidi"/>
          <w:noProof/>
        </w:rPr>
      </w:pPr>
      <w:hyperlink w:anchor="_Toc152522617" w:history="1">
        <w:r w:rsidR="002B5728" w:rsidRPr="007C24A1">
          <w:rPr>
            <w:rStyle w:val="Hyperlink"/>
            <w:noProof/>
          </w:rPr>
          <w:t>Part-time work</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_Toc152522617 \h </w:instrText>
        </w:r>
        <w:r w:rsidR="002B5728" w:rsidRPr="007C24A1">
          <w:rPr>
            <w:noProof/>
            <w:webHidden/>
          </w:rPr>
        </w:r>
        <w:r w:rsidR="002B5728" w:rsidRPr="007C24A1">
          <w:rPr>
            <w:noProof/>
            <w:webHidden/>
          </w:rPr>
          <w:fldChar w:fldCharType="separate"/>
        </w:r>
        <w:r w:rsidR="002B5728" w:rsidRPr="007C24A1">
          <w:rPr>
            <w:noProof/>
            <w:webHidden/>
          </w:rPr>
          <w:t>40</w:t>
        </w:r>
        <w:r w:rsidR="002B5728" w:rsidRPr="007C24A1">
          <w:rPr>
            <w:noProof/>
            <w:webHidden/>
          </w:rPr>
          <w:fldChar w:fldCharType="end"/>
        </w:r>
      </w:hyperlink>
    </w:p>
    <w:p w14:paraId="61C2B88E" w14:textId="64E22579" w:rsidR="002B5728" w:rsidRPr="007C24A1" w:rsidRDefault="00000000">
      <w:pPr>
        <w:pStyle w:val="TOC3"/>
        <w:rPr>
          <w:rFonts w:asciiTheme="minorHAnsi" w:eastAsiaTheme="minorEastAsia" w:hAnsiTheme="minorHAnsi" w:cstheme="minorBidi"/>
          <w:noProof/>
        </w:rPr>
      </w:pPr>
      <w:hyperlink w:anchor="_Toc152522618" w:history="1">
        <w:r w:rsidR="002B5728" w:rsidRPr="007C24A1">
          <w:rPr>
            <w:rStyle w:val="Hyperlink"/>
            <w:i/>
            <w:iCs/>
            <w:noProof/>
          </w:rPr>
          <w:t>Hours of work for part-time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_Toc152522618 \h </w:instrText>
        </w:r>
        <w:r w:rsidR="002B5728" w:rsidRPr="007C24A1">
          <w:rPr>
            <w:noProof/>
            <w:webHidden/>
          </w:rPr>
        </w:r>
        <w:r w:rsidR="002B5728" w:rsidRPr="007C24A1">
          <w:rPr>
            <w:noProof/>
            <w:webHidden/>
          </w:rPr>
          <w:fldChar w:fldCharType="separate"/>
        </w:r>
        <w:r w:rsidR="002B5728" w:rsidRPr="007C24A1">
          <w:rPr>
            <w:noProof/>
            <w:webHidden/>
          </w:rPr>
          <w:t>40</w:t>
        </w:r>
        <w:r w:rsidR="002B5728" w:rsidRPr="007C24A1">
          <w:rPr>
            <w:noProof/>
            <w:webHidden/>
          </w:rPr>
          <w:fldChar w:fldCharType="end"/>
        </w:r>
      </w:hyperlink>
    </w:p>
    <w:p w14:paraId="062F1C92" w14:textId="01C6CBA5" w:rsidR="002B5728" w:rsidRPr="007C24A1" w:rsidRDefault="00000000">
      <w:pPr>
        <w:pStyle w:val="TOC3"/>
        <w:rPr>
          <w:rFonts w:asciiTheme="minorHAnsi" w:eastAsiaTheme="minorEastAsia" w:hAnsiTheme="minorHAnsi" w:cstheme="minorBidi"/>
          <w:noProof/>
        </w:rPr>
      </w:pPr>
      <w:hyperlink w:anchor="_Toc152522619" w:history="1">
        <w:r w:rsidR="002B5728" w:rsidRPr="007C24A1">
          <w:rPr>
            <w:rStyle w:val="Hyperlink"/>
            <w:i/>
            <w:iCs/>
            <w:noProof/>
          </w:rPr>
          <w:t>Variation in hours for part-time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_Toc152522619 \h </w:instrText>
        </w:r>
        <w:r w:rsidR="002B5728" w:rsidRPr="007C24A1">
          <w:rPr>
            <w:noProof/>
            <w:webHidden/>
          </w:rPr>
        </w:r>
        <w:r w:rsidR="002B5728" w:rsidRPr="007C24A1">
          <w:rPr>
            <w:noProof/>
            <w:webHidden/>
          </w:rPr>
          <w:fldChar w:fldCharType="separate"/>
        </w:r>
        <w:r w:rsidR="002B5728" w:rsidRPr="007C24A1">
          <w:rPr>
            <w:noProof/>
            <w:webHidden/>
          </w:rPr>
          <w:t>40</w:t>
        </w:r>
        <w:r w:rsidR="002B5728" w:rsidRPr="007C24A1">
          <w:rPr>
            <w:noProof/>
            <w:webHidden/>
          </w:rPr>
          <w:fldChar w:fldCharType="end"/>
        </w:r>
      </w:hyperlink>
    </w:p>
    <w:p w14:paraId="5867BF9D" w14:textId="425856B9" w:rsidR="002B5728" w:rsidRPr="007C24A1" w:rsidRDefault="00000000">
      <w:pPr>
        <w:pStyle w:val="TOC3"/>
        <w:rPr>
          <w:rFonts w:asciiTheme="minorHAnsi" w:eastAsiaTheme="minorEastAsia" w:hAnsiTheme="minorHAnsi" w:cstheme="minorBidi"/>
          <w:noProof/>
        </w:rPr>
      </w:pPr>
      <w:hyperlink w:anchor="_Toc152522620" w:history="1">
        <w:r w:rsidR="002B5728" w:rsidRPr="007C24A1">
          <w:rPr>
            <w:rStyle w:val="Hyperlink"/>
            <w:noProof/>
          </w:rPr>
          <w:t>Workloads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_Toc152522620 \h </w:instrText>
        </w:r>
        <w:r w:rsidR="002B5728" w:rsidRPr="007C24A1">
          <w:rPr>
            <w:noProof/>
            <w:webHidden/>
          </w:rPr>
        </w:r>
        <w:r w:rsidR="002B5728" w:rsidRPr="007C24A1">
          <w:rPr>
            <w:noProof/>
            <w:webHidden/>
          </w:rPr>
          <w:fldChar w:fldCharType="separate"/>
        </w:r>
        <w:r w:rsidR="002B5728" w:rsidRPr="007C24A1">
          <w:rPr>
            <w:noProof/>
            <w:webHidden/>
          </w:rPr>
          <w:t>40</w:t>
        </w:r>
        <w:r w:rsidR="002B5728" w:rsidRPr="007C24A1">
          <w:rPr>
            <w:noProof/>
            <w:webHidden/>
          </w:rPr>
          <w:fldChar w:fldCharType="end"/>
        </w:r>
      </w:hyperlink>
    </w:p>
    <w:p w14:paraId="1F2EDB2E" w14:textId="7ADFDCB5" w:rsidR="002B5728" w:rsidRPr="007C24A1" w:rsidRDefault="00000000">
      <w:pPr>
        <w:pStyle w:val="TOC3"/>
        <w:rPr>
          <w:rFonts w:asciiTheme="minorHAnsi" w:eastAsiaTheme="minorEastAsia" w:hAnsiTheme="minorHAnsi" w:cstheme="minorBidi"/>
          <w:noProof/>
        </w:rPr>
      </w:pPr>
      <w:hyperlink w:anchor="_Toc152522621" w:history="1">
        <w:r w:rsidR="002B5728" w:rsidRPr="007C24A1">
          <w:rPr>
            <w:rStyle w:val="Hyperlink"/>
            <w:noProof/>
          </w:rPr>
          <w:t>Individual flexibility arrangements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_Toc152522621 \h </w:instrText>
        </w:r>
        <w:r w:rsidR="002B5728" w:rsidRPr="007C24A1">
          <w:rPr>
            <w:noProof/>
            <w:webHidden/>
          </w:rPr>
        </w:r>
        <w:r w:rsidR="002B5728" w:rsidRPr="007C24A1">
          <w:rPr>
            <w:noProof/>
            <w:webHidden/>
          </w:rPr>
          <w:fldChar w:fldCharType="separate"/>
        </w:r>
        <w:r w:rsidR="002B5728" w:rsidRPr="007C24A1">
          <w:rPr>
            <w:noProof/>
            <w:webHidden/>
          </w:rPr>
          <w:t>41</w:t>
        </w:r>
        <w:r w:rsidR="002B5728" w:rsidRPr="007C24A1">
          <w:rPr>
            <w:noProof/>
            <w:webHidden/>
          </w:rPr>
          <w:fldChar w:fldCharType="end"/>
        </w:r>
      </w:hyperlink>
    </w:p>
    <w:p w14:paraId="639B31D3" w14:textId="3CC3050C" w:rsidR="002B5728" w:rsidRPr="007C24A1" w:rsidRDefault="00000000">
      <w:pPr>
        <w:pStyle w:val="TOC2"/>
        <w:rPr>
          <w:rFonts w:asciiTheme="minorHAnsi" w:eastAsiaTheme="minorEastAsia" w:hAnsiTheme="minorHAnsi" w:cstheme="minorBidi"/>
          <w:b w:val="0"/>
          <w:lang w:eastAsia="en-AU"/>
        </w:rPr>
      </w:pPr>
      <w:hyperlink w:anchor="_Toc152522622" w:history="1">
        <w:r w:rsidR="002B5728" w:rsidRPr="007C24A1">
          <w:rPr>
            <w:rStyle w:val="Hyperlink"/>
          </w:rPr>
          <w:t>PART E – LEAVE</w:t>
        </w:r>
        <w:r w:rsidR="002B5728" w:rsidRPr="007C24A1">
          <w:rPr>
            <w:webHidden/>
          </w:rPr>
          <w:tab/>
        </w:r>
        <w:r w:rsidR="002B5728" w:rsidRPr="007C24A1">
          <w:rPr>
            <w:webHidden/>
          </w:rPr>
          <w:fldChar w:fldCharType="begin"/>
        </w:r>
        <w:r w:rsidR="002B5728" w:rsidRPr="007C24A1">
          <w:rPr>
            <w:webHidden/>
          </w:rPr>
          <w:instrText xml:space="preserve"> PAGEREF _Toc152522622 \h </w:instrText>
        </w:r>
        <w:r w:rsidR="002B5728" w:rsidRPr="007C24A1">
          <w:rPr>
            <w:webHidden/>
          </w:rPr>
        </w:r>
        <w:r w:rsidR="002B5728" w:rsidRPr="007C24A1">
          <w:rPr>
            <w:webHidden/>
          </w:rPr>
          <w:fldChar w:fldCharType="separate"/>
        </w:r>
        <w:r w:rsidR="002B5728" w:rsidRPr="007C24A1">
          <w:rPr>
            <w:webHidden/>
          </w:rPr>
          <w:t>42</w:t>
        </w:r>
        <w:r w:rsidR="002B5728" w:rsidRPr="007C24A1">
          <w:rPr>
            <w:webHidden/>
          </w:rPr>
          <w:fldChar w:fldCharType="end"/>
        </w:r>
      </w:hyperlink>
    </w:p>
    <w:p w14:paraId="53D35BBF" w14:textId="5C036114" w:rsidR="002B5728" w:rsidRPr="007C24A1" w:rsidRDefault="00000000">
      <w:pPr>
        <w:pStyle w:val="TOC3"/>
        <w:rPr>
          <w:rFonts w:asciiTheme="minorHAnsi" w:eastAsiaTheme="minorEastAsia" w:hAnsiTheme="minorHAnsi" w:cstheme="minorBidi"/>
          <w:noProof/>
        </w:rPr>
      </w:pPr>
      <w:hyperlink w:anchor="_Toc152522623" w:history="1">
        <w:r w:rsidR="002B5728" w:rsidRPr="007C24A1">
          <w:rPr>
            <w:rStyle w:val="Hyperlink"/>
            <w:noProof/>
          </w:rPr>
          <w:t>General conditions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_Toc152522623 \h </w:instrText>
        </w:r>
        <w:r w:rsidR="002B5728" w:rsidRPr="007C24A1">
          <w:rPr>
            <w:noProof/>
            <w:webHidden/>
          </w:rPr>
        </w:r>
        <w:r w:rsidR="002B5728" w:rsidRPr="007C24A1">
          <w:rPr>
            <w:noProof/>
            <w:webHidden/>
          </w:rPr>
          <w:fldChar w:fldCharType="separate"/>
        </w:r>
        <w:r w:rsidR="002B5728" w:rsidRPr="007C24A1">
          <w:rPr>
            <w:noProof/>
            <w:webHidden/>
          </w:rPr>
          <w:t>42</w:t>
        </w:r>
        <w:r w:rsidR="002B5728" w:rsidRPr="007C24A1">
          <w:rPr>
            <w:noProof/>
            <w:webHidden/>
          </w:rPr>
          <w:fldChar w:fldCharType="end"/>
        </w:r>
      </w:hyperlink>
    </w:p>
    <w:p w14:paraId="6E737E08" w14:textId="117700E6" w:rsidR="002B5728" w:rsidRPr="007C24A1" w:rsidRDefault="00000000">
      <w:pPr>
        <w:pStyle w:val="TOC3"/>
        <w:rPr>
          <w:rFonts w:asciiTheme="minorHAnsi" w:eastAsiaTheme="minorEastAsia" w:hAnsiTheme="minorHAnsi" w:cstheme="minorBidi"/>
          <w:noProof/>
        </w:rPr>
      </w:pPr>
      <w:hyperlink w:anchor="_Toc152522624" w:history="1">
        <w:r w:rsidR="002B5728" w:rsidRPr="007C24A1">
          <w:rPr>
            <w:rStyle w:val="Hyperlink"/>
            <w:noProof/>
          </w:rPr>
          <w:t>Public holidays during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_Toc152522624 \h </w:instrText>
        </w:r>
        <w:r w:rsidR="002B5728" w:rsidRPr="007C24A1">
          <w:rPr>
            <w:noProof/>
            <w:webHidden/>
          </w:rPr>
        </w:r>
        <w:r w:rsidR="002B5728" w:rsidRPr="007C24A1">
          <w:rPr>
            <w:noProof/>
            <w:webHidden/>
          </w:rPr>
          <w:fldChar w:fldCharType="separate"/>
        </w:r>
        <w:r w:rsidR="002B5728" w:rsidRPr="007C24A1">
          <w:rPr>
            <w:noProof/>
            <w:webHidden/>
          </w:rPr>
          <w:t>42</w:t>
        </w:r>
        <w:r w:rsidR="002B5728" w:rsidRPr="007C24A1">
          <w:rPr>
            <w:noProof/>
            <w:webHidden/>
          </w:rPr>
          <w:fldChar w:fldCharType="end"/>
        </w:r>
      </w:hyperlink>
    </w:p>
    <w:p w14:paraId="5FB6FC54" w14:textId="2836622E" w:rsidR="002B5728" w:rsidRPr="007C24A1" w:rsidRDefault="00000000">
      <w:pPr>
        <w:pStyle w:val="TOC3"/>
        <w:rPr>
          <w:rFonts w:asciiTheme="minorHAnsi" w:eastAsiaTheme="minorEastAsia" w:hAnsiTheme="minorHAnsi" w:cstheme="minorBidi"/>
          <w:noProof/>
        </w:rPr>
      </w:pPr>
      <w:hyperlink w:anchor="_Toc152522625" w:history="1">
        <w:r w:rsidR="002B5728" w:rsidRPr="007C24A1">
          <w:rPr>
            <w:rStyle w:val="Hyperlink"/>
            <w:noProof/>
          </w:rPr>
          <w:t>Recall to duty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_Toc152522625 \h </w:instrText>
        </w:r>
        <w:r w:rsidR="002B5728" w:rsidRPr="007C24A1">
          <w:rPr>
            <w:noProof/>
            <w:webHidden/>
          </w:rPr>
        </w:r>
        <w:r w:rsidR="002B5728" w:rsidRPr="007C24A1">
          <w:rPr>
            <w:noProof/>
            <w:webHidden/>
          </w:rPr>
          <w:fldChar w:fldCharType="separate"/>
        </w:r>
        <w:r w:rsidR="002B5728" w:rsidRPr="007C24A1">
          <w:rPr>
            <w:noProof/>
            <w:webHidden/>
          </w:rPr>
          <w:t>42</w:t>
        </w:r>
        <w:r w:rsidR="002B5728" w:rsidRPr="007C24A1">
          <w:rPr>
            <w:noProof/>
            <w:webHidden/>
          </w:rPr>
          <w:fldChar w:fldCharType="end"/>
        </w:r>
      </w:hyperlink>
    </w:p>
    <w:p w14:paraId="09FB1370" w14:textId="2FFA339B" w:rsidR="002B5728" w:rsidRPr="007C24A1" w:rsidRDefault="00000000">
      <w:pPr>
        <w:pStyle w:val="TOC3"/>
        <w:rPr>
          <w:rFonts w:asciiTheme="minorHAnsi" w:eastAsiaTheme="minorEastAsia" w:hAnsiTheme="minorHAnsi" w:cstheme="minorBidi"/>
          <w:noProof/>
        </w:rPr>
      </w:pPr>
      <w:hyperlink w:anchor="_Toc152522626" w:history="1">
        <w:r w:rsidR="002B5728" w:rsidRPr="007C24A1">
          <w:rPr>
            <w:rStyle w:val="Hyperlink"/>
            <w:noProof/>
          </w:rPr>
          <w:t>Donating blood and plasma</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_Toc152522626 \h </w:instrText>
        </w:r>
        <w:r w:rsidR="002B5728" w:rsidRPr="007C24A1">
          <w:rPr>
            <w:noProof/>
            <w:webHidden/>
          </w:rPr>
        </w:r>
        <w:r w:rsidR="002B5728" w:rsidRPr="007C24A1">
          <w:rPr>
            <w:noProof/>
            <w:webHidden/>
          </w:rPr>
          <w:fldChar w:fldCharType="separate"/>
        </w:r>
        <w:r w:rsidR="002B5728" w:rsidRPr="007C24A1">
          <w:rPr>
            <w:noProof/>
            <w:webHidden/>
          </w:rPr>
          <w:t>42</w:t>
        </w:r>
        <w:r w:rsidR="002B5728" w:rsidRPr="007C24A1">
          <w:rPr>
            <w:noProof/>
            <w:webHidden/>
          </w:rPr>
          <w:fldChar w:fldCharType="end"/>
        </w:r>
      </w:hyperlink>
    </w:p>
    <w:p w14:paraId="002558E7" w14:textId="10D701D3" w:rsidR="002B5728" w:rsidRPr="007C24A1" w:rsidRDefault="00000000">
      <w:pPr>
        <w:pStyle w:val="TOC3"/>
        <w:rPr>
          <w:rFonts w:asciiTheme="minorHAnsi" w:eastAsiaTheme="minorEastAsia" w:hAnsiTheme="minorHAnsi" w:cstheme="minorBidi"/>
          <w:noProof/>
        </w:rPr>
      </w:pPr>
      <w:hyperlink w:anchor="_Toc152522627" w:history="1">
        <w:r w:rsidR="002B5728" w:rsidRPr="007C24A1">
          <w:rPr>
            <w:rStyle w:val="Hyperlink"/>
            <w:noProof/>
          </w:rPr>
          <w:t>School holiday family care subsidy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_Toc152522627 \h </w:instrText>
        </w:r>
        <w:r w:rsidR="002B5728" w:rsidRPr="007C24A1">
          <w:rPr>
            <w:noProof/>
            <w:webHidden/>
          </w:rPr>
        </w:r>
        <w:r w:rsidR="002B5728" w:rsidRPr="007C24A1">
          <w:rPr>
            <w:noProof/>
            <w:webHidden/>
          </w:rPr>
          <w:fldChar w:fldCharType="separate"/>
        </w:r>
        <w:r w:rsidR="002B5728" w:rsidRPr="007C24A1">
          <w:rPr>
            <w:noProof/>
            <w:webHidden/>
          </w:rPr>
          <w:t>43</w:t>
        </w:r>
        <w:r w:rsidR="002B5728" w:rsidRPr="007C24A1">
          <w:rPr>
            <w:noProof/>
            <w:webHidden/>
          </w:rPr>
          <w:fldChar w:fldCharType="end"/>
        </w:r>
      </w:hyperlink>
    </w:p>
    <w:p w14:paraId="33D045A6" w14:textId="03DB3C48" w:rsidR="002B5728" w:rsidRPr="007C24A1" w:rsidRDefault="00000000">
      <w:pPr>
        <w:pStyle w:val="TOC3"/>
        <w:rPr>
          <w:rFonts w:asciiTheme="minorHAnsi" w:eastAsiaTheme="minorEastAsia" w:hAnsiTheme="minorHAnsi" w:cstheme="minorBidi"/>
          <w:noProof/>
        </w:rPr>
      </w:pPr>
      <w:hyperlink w:anchor="_Toc152522628" w:history="1">
        <w:r w:rsidR="002B5728" w:rsidRPr="007C24A1">
          <w:rPr>
            <w:rStyle w:val="Hyperlink"/>
            <w:noProof/>
          </w:rPr>
          <w:t>Portability of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_Toc152522628 \h </w:instrText>
        </w:r>
        <w:r w:rsidR="002B5728" w:rsidRPr="007C24A1">
          <w:rPr>
            <w:noProof/>
            <w:webHidden/>
          </w:rPr>
        </w:r>
        <w:r w:rsidR="002B5728" w:rsidRPr="007C24A1">
          <w:rPr>
            <w:noProof/>
            <w:webHidden/>
          </w:rPr>
          <w:fldChar w:fldCharType="separate"/>
        </w:r>
        <w:r w:rsidR="002B5728" w:rsidRPr="007C24A1">
          <w:rPr>
            <w:noProof/>
            <w:webHidden/>
          </w:rPr>
          <w:t>43</w:t>
        </w:r>
        <w:r w:rsidR="002B5728" w:rsidRPr="007C24A1">
          <w:rPr>
            <w:noProof/>
            <w:webHidden/>
          </w:rPr>
          <w:fldChar w:fldCharType="end"/>
        </w:r>
      </w:hyperlink>
    </w:p>
    <w:p w14:paraId="580CBFD4" w14:textId="60078186" w:rsidR="002B5728" w:rsidRPr="007C24A1" w:rsidRDefault="00000000">
      <w:pPr>
        <w:pStyle w:val="TOC3"/>
        <w:rPr>
          <w:rFonts w:asciiTheme="minorHAnsi" w:eastAsiaTheme="minorEastAsia" w:hAnsiTheme="minorHAnsi" w:cstheme="minorBidi"/>
          <w:noProof/>
        </w:rPr>
      </w:pPr>
      <w:hyperlink w:anchor="_Toc152522629" w:history="1">
        <w:r w:rsidR="002B5728" w:rsidRPr="007C24A1">
          <w:rPr>
            <w:rStyle w:val="Hyperlink"/>
            <w:noProof/>
          </w:rPr>
          <w:t>Annual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_Toc152522629 \h </w:instrText>
        </w:r>
        <w:r w:rsidR="002B5728" w:rsidRPr="007C24A1">
          <w:rPr>
            <w:noProof/>
            <w:webHidden/>
          </w:rPr>
        </w:r>
        <w:r w:rsidR="002B5728" w:rsidRPr="007C24A1">
          <w:rPr>
            <w:noProof/>
            <w:webHidden/>
          </w:rPr>
          <w:fldChar w:fldCharType="separate"/>
        </w:r>
        <w:r w:rsidR="002B5728" w:rsidRPr="007C24A1">
          <w:rPr>
            <w:noProof/>
            <w:webHidden/>
          </w:rPr>
          <w:t>44</w:t>
        </w:r>
        <w:r w:rsidR="002B5728" w:rsidRPr="007C24A1">
          <w:rPr>
            <w:noProof/>
            <w:webHidden/>
          </w:rPr>
          <w:fldChar w:fldCharType="end"/>
        </w:r>
      </w:hyperlink>
    </w:p>
    <w:p w14:paraId="7C281E06" w14:textId="69332086" w:rsidR="002B5728" w:rsidRPr="007C24A1" w:rsidRDefault="00000000">
      <w:pPr>
        <w:pStyle w:val="TOC3"/>
        <w:rPr>
          <w:rFonts w:asciiTheme="minorHAnsi" w:eastAsiaTheme="minorEastAsia" w:hAnsiTheme="minorHAnsi" w:cstheme="minorBidi"/>
          <w:noProof/>
        </w:rPr>
      </w:pPr>
      <w:hyperlink w:anchor="_Toc152522630" w:history="1">
        <w:r w:rsidR="002B5728" w:rsidRPr="007C24A1">
          <w:rPr>
            <w:rStyle w:val="Hyperlink"/>
            <w:i/>
            <w:iCs/>
            <w:noProof/>
          </w:rPr>
          <w:t>Entitlement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_Toc152522630 \h </w:instrText>
        </w:r>
        <w:r w:rsidR="002B5728" w:rsidRPr="007C24A1">
          <w:rPr>
            <w:noProof/>
            <w:webHidden/>
          </w:rPr>
        </w:r>
        <w:r w:rsidR="002B5728" w:rsidRPr="007C24A1">
          <w:rPr>
            <w:noProof/>
            <w:webHidden/>
          </w:rPr>
          <w:fldChar w:fldCharType="separate"/>
        </w:r>
        <w:r w:rsidR="002B5728" w:rsidRPr="007C24A1">
          <w:rPr>
            <w:noProof/>
            <w:webHidden/>
          </w:rPr>
          <w:t>44</w:t>
        </w:r>
        <w:r w:rsidR="002B5728" w:rsidRPr="007C24A1">
          <w:rPr>
            <w:noProof/>
            <w:webHidden/>
          </w:rPr>
          <w:fldChar w:fldCharType="end"/>
        </w:r>
      </w:hyperlink>
    </w:p>
    <w:p w14:paraId="2A14CF9B" w14:textId="47D9B35B" w:rsidR="002B5728" w:rsidRPr="007C24A1" w:rsidRDefault="00000000">
      <w:pPr>
        <w:pStyle w:val="TOC3"/>
        <w:rPr>
          <w:rFonts w:asciiTheme="minorHAnsi" w:eastAsiaTheme="minorEastAsia" w:hAnsiTheme="minorHAnsi" w:cstheme="minorBidi"/>
          <w:noProof/>
        </w:rPr>
      </w:pPr>
      <w:hyperlink w:anchor="_Toc152522631" w:history="1">
        <w:r w:rsidR="002B5728" w:rsidRPr="007C24A1">
          <w:rPr>
            <w:rStyle w:val="Hyperlink"/>
            <w:i/>
            <w:iCs/>
            <w:noProof/>
          </w:rPr>
          <w:t>Effect of leave without pay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_Toc152522631 \h </w:instrText>
        </w:r>
        <w:r w:rsidR="002B5728" w:rsidRPr="007C24A1">
          <w:rPr>
            <w:noProof/>
            <w:webHidden/>
          </w:rPr>
        </w:r>
        <w:r w:rsidR="002B5728" w:rsidRPr="007C24A1">
          <w:rPr>
            <w:noProof/>
            <w:webHidden/>
          </w:rPr>
          <w:fldChar w:fldCharType="separate"/>
        </w:r>
        <w:r w:rsidR="002B5728" w:rsidRPr="007C24A1">
          <w:rPr>
            <w:noProof/>
            <w:webHidden/>
          </w:rPr>
          <w:t>44</w:t>
        </w:r>
        <w:r w:rsidR="002B5728" w:rsidRPr="007C24A1">
          <w:rPr>
            <w:noProof/>
            <w:webHidden/>
          </w:rPr>
          <w:fldChar w:fldCharType="end"/>
        </w:r>
      </w:hyperlink>
    </w:p>
    <w:p w14:paraId="7B6D37DC" w14:textId="067288A9" w:rsidR="002B5728" w:rsidRPr="007C24A1" w:rsidRDefault="00000000">
      <w:pPr>
        <w:pStyle w:val="TOC3"/>
        <w:rPr>
          <w:rFonts w:asciiTheme="minorHAnsi" w:eastAsiaTheme="minorEastAsia" w:hAnsiTheme="minorHAnsi" w:cstheme="minorBidi"/>
          <w:noProof/>
        </w:rPr>
      </w:pPr>
      <w:hyperlink w:anchor="_Toc152522632" w:history="1">
        <w:r w:rsidR="002B5728" w:rsidRPr="007C24A1">
          <w:rPr>
            <w:rStyle w:val="Hyperlink"/>
            <w:i/>
            <w:iCs/>
            <w:noProof/>
          </w:rPr>
          <w:t>Direction to take annual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_Toc152522632 \h </w:instrText>
        </w:r>
        <w:r w:rsidR="002B5728" w:rsidRPr="007C24A1">
          <w:rPr>
            <w:noProof/>
            <w:webHidden/>
          </w:rPr>
        </w:r>
        <w:r w:rsidR="002B5728" w:rsidRPr="007C24A1">
          <w:rPr>
            <w:noProof/>
            <w:webHidden/>
          </w:rPr>
          <w:fldChar w:fldCharType="separate"/>
        </w:r>
        <w:r w:rsidR="002B5728" w:rsidRPr="007C24A1">
          <w:rPr>
            <w:noProof/>
            <w:webHidden/>
          </w:rPr>
          <w:t>44</w:t>
        </w:r>
        <w:r w:rsidR="002B5728" w:rsidRPr="007C24A1">
          <w:rPr>
            <w:noProof/>
            <w:webHidden/>
          </w:rPr>
          <w:fldChar w:fldCharType="end"/>
        </w:r>
      </w:hyperlink>
    </w:p>
    <w:p w14:paraId="2804E8DC" w14:textId="55E6A6EE" w:rsidR="002B5728" w:rsidRPr="007C24A1" w:rsidRDefault="00000000">
      <w:pPr>
        <w:pStyle w:val="TOC3"/>
        <w:rPr>
          <w:rFonts w:asciiTheme="minorHAnsi" w:eastAsiaTheme="minorEastAsia" w:hAnsiTheme="minorHAnsi" w:cstheme="minorBidi"/>
          <w:noProof/>
        </w:rPr>
      </w:pPr>
      <w:hyperlink w:anchor="_Toc152522633" w:history="1">
        <w:r w:rsidR="002B5728" w:rsidRPr="007C24A1">
          <w:rPr>
            <w:rStyle w:val="Hyperlink"/>
            <w:i/>
            <w:iCs/>
            <w:noProof/>
          </w:rPr>
          <w:t>Deferring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_Toc152522633 \h </w:instrText>
        </w:r>
        <w:r w:rsidR="002B5728" w:rsidRPr="007C24A1">
          <w:rPr>
            <w:noProof/>
            <w:webHidden/>
          </w:rPr>
        </w:r>
        <w:r w:rsidR="002B5728" w:rsidRPr="007C24A1">
          <w:rPr>
            <w:noProof/>
            <w:webHidden/>
          </w:rPr>
          <w:fldChar w:fldCharType="separate"/>
        </w:r>
        <w:r w:rsidR="002B5728" w:rsidRPr="007C24A1">
          <w:rPr>
            <w:noProof/>
            <w:webHidden/>
          </w:rPr>
          <w:t>44</w:t>
        </w:r>
        <w:r w:rsidR="002B5728" w:rsidRPr="007C24A1">
          <w:rPr>
            <w:noProof/>
            <w:webHidden/>
          </w:rPr>
          <w:fldChar w:fldCharType="end"/>
        </w:r>
      </w:hyperlink>
    </w:p>
    <w:p w14:paraId="5F66162A" w14:textId="5A8FF090" w:rsidR="002B5728" w:rsidRPr="007C24A1" w:rsidRDefault="00000000">
      <w:pPr>
        <w:pStyle w:val="TOC3"/>
        <w:rPr>
          <w:rFonts w:asciiTheme="minorHAnsi" w:eastAsiaTheme="minorEastAsia" w:hAnsiTheme="minorHAnsi" w:cstheme="minorBidi"/>
          <w:noProof/>
        </w:rPr>
      </w:pPr>
      <w:hyperlink w:anchor="_Toc152522634" w:history="1">
        <w:r w:rsidR="002B5728" w:rsidRPr="007C24A1">
          <w:rPr>
            <w:rStyle w:val="Hyperlink"/>
            <w:i/>
            <w:iCs/>
            <w:noProof/>
          </w:rPr>
          <w:t>Annual leave at half-pay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_Toc152522634 \h </w:instrText>
        </w:r>
        <w:r w:rsidR="002B5728" w:rsidRPr="007C24A1">
          <w:rPr>
            <w:noProof/>
            <w:webHidden/>
          </w:rPr>
        </w:r>
        <w:r w:rsidR="002B5728" w:rsidRPr="007C24A1">
          <w:rPr>
            <w:noProof/>
            <w:webHidden/>
          </w:rPr>
          <w:fldChar w:fldCharType="separate"/>
        </w:r>
        <w:r w:rsidR="002B5728" w:rsidRPr="007C24A1">
          <w:rPr>
            <w:noProof/>
            <w:webHidden/>
          </w:rPr>
          <w:t>45</w:t>
        </w:r>
        <w:r w:rsidR="002B5728" w:rsidRPr="007C24A1">
          <w:rPr>
            <w:noProof/>
            <w:webHidden/>
          </w:rPr>
          <w:fldChar w:fldCharType="end"/>
        </w:r>
      </w:hyperlink>
    </w:p>
    <w:p w14:paraId="6A6D25B8" w14:textId="0D664CA0" w:rsidR="002B5728" w:rsidRPr="007C24A1" w:rsidRDefault="00000000">
      <w:pPr>
        <w:pStyle w:val="TOC3"/>
        <w:rPr>
          <w:rFonts w:asciiTheme="minorHAnsi" w:eastAsiaTheme="minorEastAsia" w:hAnsiTheme="minorHAnsi" w:cstheme="minorBidi"/>
          <w:noProof/>
        </w:rPr>
      </w:pPr>
      <w:hyperlink w:anchor="_Toc152522635" w:history="1">
        <w:r w:rsidR="002B5728" w:rsidRPr="007C24A1">
          <w:rPr>
            <w:rStyle w:val="Hyperlink"/>
            <w:i/>
            <w:iCs/>
            <w:noProof/>
          </w:rPr>
          <w:t>Payment of annual leave on cessation of employment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_Toc152522635 \h </w:instrText>
        </w:r>
        <w:r w:rsidR="002B5728" w:rsidRPr="007C24A1">
          <w:rPr>
            <w:noProof/>
            <w:webHidden/>
          </w:rPr>
        </w:r>
        <w:r w:rsidR="002B5728" w:rsidRPr="007C24A1">
          <w:rPr>
            <w:noProof/>
            <w:webHidden/>
          </w:rPr>
          <w:fldChar w:fldCharType="separate"/>
        </w:r>
        <w:r w:rsidR="002B5728" w:rsidRPr="007C24A1">
          <w:rPr>
            <w:noProof/>
            <w:webHidden/>
          </w:rPr>
          <w:t>45</w:t>
        </w:r>
        <w:r w:rsidR="002B5728" w:rsidRPr="007C24A1">
          <w:rPr>
            <w:noProof/>
            <w:webHidden/>
          </w:rPr>
          <w:fldChar w:fldCharType="end"/>
        </w:r>
      </w:hyperlink>
    </w:p>
    <w:p w14:paraId="784CE339" w14:textId="65E64CAB" w:rsidR="002B5728" w:rsidRPr="007C24A1" w:rsidRDefault="00000000">
      <w:pPr>
        <w:pStyle w:val="TOC3"/>
        <w:rPr>
          <w:rFonts w:asciiTheme="minorHAnsi" w:eastAsiaTheme="minorEastAsia" w:hAnsiTheme="minorHAnsi" w:cstheme="minorBidi"/>
          <w:noProof/>
        </w:rPr>
      </w:pPr>
      <w:hyperlink w:anchor="_Toc152522636" w:history="1">
        <w:r w:rsidR="002B5728" w:rsidRPr="007C24A1">
          <w:rPr>
            <w:rStyle w:val="Hyperlink"/>
            <w:i/>
            <w:iCs/>
            <w:noProof/>
          </w:rPr>
          <w:t>Voluntary cash out of annual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_Toc152522636 \h </w:instrText>
        </w:r>
        <w:r w:rsidR="002B5728" w:rsidRPr="007C24A1">
          <w:rPr>
            <w:noProof/>
            <w:webHidden/>
          </w:rPr>
        </w:r>
        <w:r w:rsidR="002B5728" w:rsidRPr="007C24A1">
          <w:rPr>
            <w:noProof/>
            <w:webHidden/>
          </w:rPr>
          <w:fldChar w:fldCharType="separate"/>
        </w:r>
        <w:r w:rsidR="002B5728" w:rsidRPr="007C24A1">
          <w:rPr>
            <w:noProof/>
            <w:webHidden/>
          </w:rPr>
          <w:t>45</w:t>
        </w:r>
        <w:r w:rsidR="002B5728" w:rsidRPr="007C24A1">
          <w:rPr>
            <w:noProof/>
            <w:webHidden/>
          </w:rPr>
          <w:fldChar w:fldCharType="end"/>
        </w:r>
      </w:hyperlink>
    </w:p>
    <w:p w14:paraId="38B60AAD" w14:textId="5BFD0AAD" w:rsidR="002B5728" w:rsidRPr="007C24A1" w:rsidRDefault="00000000">
      <w:pPr>
        <w:pStyle w:val="TOC3"/>
        <w:rPr>
          <w:rFonts w:asciiTheme="minorHAnsi" w:eastAsiaTheme="minorEastAsia" w:hAnsiTheme="minorHAnsi" w:cstheme="minorBidi"/>
          <w:noProof/>
        </w:rPr>
      </w:pPr>
      <w:hyperlink w:anchor="_Toc152522637" w:history="1">
        <w:r w:rsidR="002B5728" w:rsidRPr="007C24A1">
          <w:rPr>
            <w:rStyle w:val="Hyperlink"/>
            <w:noProof/>
          </w:rPr>
          <w:t>Personal/carers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_Toc152522637 \h </w:instrText>
        </w:r>
        <w:r w:rsidR="002B5728" w:rsidRPr="007C24A1">
          <w:rPr>
            <w:noProof/>
            <w:webHidden/>
          </w:rPr>
        </w:r>
        <w:r w:rsidR="002B5728" w:rsidRPr="007C24A1">
          <w:rPr>
            <w:noProof/>
            <w:webHidden/>
          </w:rPr>
          <w:fldChar w:fldCharType="separate"/>
        </w:r>
        <w:r w:rsidR="002B5728" w:rsidRPr="007C24A1">
          <w:rPr>
            <w:noProof/>
            <w:webHidden/>
          </w:rPr>
          <w:t>46</w:t>
        </w:r>
        <w:r w:rsidR="002B5728" w:rsidRPr="007C24A1">
          <w:rPr>
            <w:noProof/>
            <w:webHidden/>
          </w:rPr>
          <w:fldChar w:fldCharType="end"/>
        </w:r>
      </w:hyperlink>
    </w:p>
    <w:p w14:paraId="3AC46A30" w14:textId="61F03601" w:rsidR="002B5728" w:rsidRPr="007C24A1" w:rsidRDefault="00000000">
      <w:pPr>
        <w:pStyle w:val="TOC3"/>
        <w:rPr>
          <w:rFonts w:asciiTheme="minorHAnsi" w:eastAsiaTheme="minorEastAsia" w:hAnsiTheme="minorHAnsi" w:cstheme="minorBidi"/>
          <w:noProof/>
        </w:rPr>
      </w:pPr>
      <w:hyperlink w:anchor="_Toc152522638" w:history="1">
        <w:r w:rsidR="002B5728" w:rsidRPr="007C24A1">
          <w:rPr>
            <w:rStyle w:val="Hyperlink"/>
            <w:i/>
            <w:iCs/>
            <w:noProof/>
          </w:rPr>
          <w:t>Transitional arrangements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_Toc152522638 \h </w:instrText>
        </w:r>
        <w:r w:rsidR="002B5728" w:rsidRPr="007C24A1">
          <w:rPr>
            <w:noProof/>
            <w:webHidden/>
          </w:rPr>
        </w:r>
        <w:r w:rsidR="002B5728" w:rsidRPr="007C24A1">
          <w:rPr>
            <w:noProof/>
            <w:webHidden/>
          </w:rPr>
          <w:fldChar w:fldCharType="separate"/>
        </w:r>
        <w:r w:rsidR="002B5728" w:rsidRPr="007C24A1">
          <w:rPr>
            <w:noProof/>
            <w:webHidden/>
          </w:rPr>
          <w:t>46</w:t>
        </w:r>
        <w:r w:rsidR="002B5728" w:rsidRPr="007C24A1">
          <w:rPr>
            <w:noProof/>
            <w:webHidden/>
          </w:rPr>
          <w:fldChar w:fldCharType="end"/>
        </w:r>
      </w:hyperlink>
    </w:p>
    <w:p w14:paraId="1C2A7706" w14:textId="19F1E559" w:rsidR="002B5728" w:rsidRPr="007C24A1" w:rsidRDefault="00000000">
      <w:pPr>
        <w:pStyle w:val="TOC3"/>
        <w:rPr>
          <w:rFonts w:asciiTheme="minorHAnsi" w:eastAsiaTheme="minorEastAsia" w:hAnsiTheme="minorHAnsi" w:cstheme="minorBidi"/>
          <w:noProof/>
        </w:rPr>
      </w:pPr>
      <w:hyperlink w:anchor="_Toc152522639" w:history="1">
        <w:r w:rsidR="002B5728" w:rsidRPr="007C24A1">
          <w:rPr>
            <w:rStyle w:val="Hyperlink"/>
            <w:i/>
            <w:iCs/>
            <w:noProof/>
          </w:rPr>
          <w:t>Accrual and credits – ongoing employees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_Toc152522639 \h </w:instrText>
        </w:r>
        <w:r w:rsidR="002B5728" w:rsidRPr="007C24A1">
          <w:rPr>
            <w:noProof/>
            <w:webHidden/>
          </w:rPr>
        </w:r>
        <w:r w:rsidR="002B5728" w:rsidRPr="007C24A1">
          <w:rPr>
            <w:noProof/>
            <w:webHidden/>
          </w:rPr>
          <w:fldChar w:fldCharType="separate"/>
        </w:r>
        <w:r w:rsidR="002B5728" w:rsidRPr="007C24A1">
          <w:rPr>
            <w:noProof/>
            <w:webHidden/>
          </w:rPr>
          <w:t>46</w:t>
        </w:r>
        <w:r w:rsidR="002B5728" w:rsidRPr="007C24A1">
          <w:rPr>
            <w:noProof/>
            <w:webHidden/>
          </w:rPr>
          <w:fldChar w:fldCharType="end"/>
        </w:r>
      </w:hyperlink>
    </w:p>
    <w:p w14:paraId="2424F4E0" w14:textId="0B5C2394" w:rsidR="002B5728" w:rsidRPr="007C24A1" w:rsidRDefault="00000000">
      <w:pPr>
        <w:pStyle w:val="TOC3"/>
        <w:rPr>
          <w:rFonts w:asciiTheme="minorHAnsi" w:eastAsiaTheme="minorEastAsia" w:hAnsiTheme="minorHAnsi" w:cstheme="minorBidi"/>
          <w:noProof/>
        </w:rPr>
      </w:pPr>
      <w:hyperlink w:anchor="_Toc152522640" w:history="1">
        <w:r w:rsidR="002B5728" w:rsidRPr="007C24A1">
          <w:rPr>
            <w:rStyle w:val="Hyperlink"/>
            <w:i/>
            <w:iCs/>
            <w:noProof/>
          </w:rPr>
          <w:t>Accrual and credits – non-ongoing employees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_Toc152522640 \h </w:instrText>
        </w:r>
        <w:r w:rsidR="002B5728" w:rsidRPr="007C24A1">
          <w:rPr>
            <w:noProof/>
            <w:webHidden/>
          </w:rPr>
        </w:r>
        <w:r w:rsidR="002B5728" w:rsidRPr="007C24A1">
          <w:rPr>
            <w:noProof/>
            <w:webHidden/>
          </w:rPr>
          <w:fldChar w:fldCharType="separate"/>
        </w:r>
        <w:r w:rsidR="002B5728" w:rsidRPr="007C24A1">
          <w:rPr>
            <w:noProof/>
            <w:webHidden/>
          </w:rPr>
          <w:t>46</w:t>
        </w:r>
        <w:r w:rsidR="002B5728" w:rsidRPr="007C24A1">
          <w:rPr>
            <w:noProof/>
            <w:webHidden/>
          </w:rPr>
          <w:fldChar w:fldCharType="end"/>
        </w:r>
      </w:hyperlink>
    </w:p>
    <w:p w14:paraId="38D30B18" w14:textId="4CD39248" w:rsidR="002B5728" w:rsidRPr="007C24A1" w:rsidRDefault="00000000">
      <w:pPr>
        <w:pStyle w:val="TOC3"/>
        <w:rPr>
          <w:rFonts w:asciiTheme="minorHAnsi" w:eastAsiaTheme="minorEastAsia" w:hAnsiTheme="minorHAnsi" w:cstheme="minorBidi"/>
          <w:noProof/>
        </w:rPr>
      </w:pPr>
      <w:hyperlink w:anchor="_Toc152522641" w:history="1">
        <w:r w:rsidR="002B5728" w:rsidRPr="007C24A1">
          <w:rPr>
            <w:rStyle w:val="Hyperlink"/>
            <w:i/>
            <w:iCs/>
            <w:noProof/>
          </w:rPr>
          <w:t>Effect of leave without pay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_Toc152522641 \h </w:instrText>
        </w:r>
        <w:r w:rsidR="002B5728" w:rsidRPr="007C24A1">
          <w:rPr>
            <w:noProof/>
            <w:webHidden/>
          </w:rPr>
        </w:r>
        <w:r w:rsidR="002B5728" w:rsidRPr="007C24A1">
          <w:rPr>
            <w:noProof/>
            <w:webHidden/>
          </w:rPr>
          <w:fldChar w:fldCharType="separate"/>
        </w:r>
        <w:r w:rsidR="002B5728" w:rsidRPr="007C24A1">
          <w:rPr>
            <w:noProof/>
            <w:webHidden/>
          </w:rPr>
          <w:t>47</w:t>
        </w:r>
        <w:r w:rsidR="002B5728" w:rsidRPr="007C24A1">
          <w:rPr>
            <w:noProof/>
            <w:webHidden/>
          </w:rPr>
          <w:fldChar w:fldCharType="end"/>
        </w:r>
      </w:hyperlink>
    </w:p>
    <w:p w14:paraId="135D69C5" w14:textId="528571DE" w:rsidR="002B5728" w:rsidRPr="007C24A1" w:rsidRDefault="00000000">
      <w:pPr>
        <w:pStyle w:val="TOC3"/>
        <w:rPr>
          <w:rFonts w:asciiTheme="minorHAnsi" w:eastAsiaTheme="minorEastAsia" w:hAnsiTheme="minorHAnsi" w:cstheme="minorBidi"/>
          <w:noProof/>
        </w:rPr>
      </w:pPr>
      <w:hyperlink w:anchor="_Toc152522642" w:history="1">
        <w:r w:rsidR="002B5728" w:rsidRPr="007C24A1">
          <w:rPr>
            <w:rStyle w:val="Hyperlink"/>
            <w:i/>
            <w:iCs/>
            <w:noProof/>
          </w:rPr>
          <w:t>Advice to manager</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_Toc152522642 \h </w:instrText>
        </w:r>
        <w:r w:rsidR="002B5728" w:rsidRPr="007C24A1">
          <w:rPr>
            <w:noProof/>
            <w:webHidden/>
          </w:rPr>
        </w:r>
        <w:r w:rsidR="002B5728" w:rsidRPr="007C24A1">
          <w:rPr>
            <w:noProof/>
            <w:webHidden/>
          </w:rPr>
          <w:fldChar w:fldCharType="separate"/>
        </w:r>
        <w:r w:rsidR="002B5728" w:rsidRPr="007C24A1">
          <w:rPr>
            <w:noProof/>
            <w:webHidden/>
          </w:rPr>
          <w:t>47</w:t>
        </w:r>
        <w:r w:rsidR="002B5728" w:rsidRPr="007C24A1">
          <w:rPr>
            <w:noProof/>
            <w:webHidden/>
          </w:rPr>
          <w:fldChar w:fldCharType="end"/>
        </w:r>
      </w:hyperlink>
    </w:p>
    <w:p w14:paraId="01AF5A13" w14:textId="366D1CC1" w:rsidR="002B5728" w:rsidRPr="007C24A1" w:rsidRDefault="00000000">
      <w:pPr>
        <w:pStyle w:val="TOC3"/>
        <w:rPr>
          <w:rFonts w:asciiTheme="minorHAnsi" w:eastAsiaTheme="minorEastAsia" w:hAnsiTheme="minorHAnsi" w:cstheme="minorBidi"/>
          <w:noProof/>
        </w:rPr>
      </w:pPr>
      <w:hyperlink w:anchor="_Toc152522643" w:history="1">
        <w:r w:rsidR="002B5728" w:rsidRPr="007C24A1">
          <w:rPr>
            <w:rStyle w:val="Hyperlink"/>
            <w:i/>
            <w:iCs/>
            <w:noProof/>
          </w:rPr>
          <w:t>Use of personal/carers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_Toc152522643 \h </w:instrText>
        </w:r>
        <w:r w:rsidR="002B5728" w:rsidRPr="007C24A1">
          <w:rPr>
            <w:noProof/>
            <w:webHidden/>
          </w:rPr>
        </w:r>
        <w:r w:rsidR="002B5728" w:rsidRPr="007C24A1">
          <w:rPr>
            <w:noProof/>
            <w:webHidden/>
          </w:rPr>
          <w:fldChar w:fldCharType="separate"/>
        </w:r>
        <w:r w:rsidR="002B5728" w:rsidRPr="007C24A1">
          <w:rPr>
            <w:noProof/>
            <w:webHidden/>
          </w:rPr>
          <w:t>47</w:t>
        </w:r>
        <w:r w:rsidR="002B5728" w:rsidRPr="007C24A1">
          <w:rPr>
            <w:noProof/>
            <w:webHidden/>
          </w:rPr>
          <w:fldChar w:fldCharType="end"/>
        </w:r>
      </w:hyperlink>
    </w:p>
    <w:p w14:paraId="3F1F4486" w14:textId="12D43515" w:rsidR="002B5728" w:rsidRPr="007C24A1" w:rsidRDefault="00000000">
      <w:pPr>
        <w:pStyle w:val="TOC3"/>
        <w:rPr>
          <w:rFonts w:asciiTheme="minorHAnsi" w:eastAsiaTheme="minorEastAsia" w:hAnsiTheme="minorHAnsi" w:cstheme="minorBidi"/>
          <w:noProof/>
        </w:rPr>
      </w:pPr>
      <w:hyperlink w:anchor="_Toc152522644" w:history="1">
        <w:r w:rsidR="002B5728" w:rsidRPr="007C24A1">
          <w:rPr>
            <w:rStyle w:val="Hyperlink"/>
            <w:i/>
            <w:iCs/>
            <w:noProof/>
          </w:rPr>
          <w:t>Satisfactory evidence requirements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_Toc152522644 \h </w:instrText>
        </w:r>
        <w:r w:rsidR="002B5728" w:rsidRPr="007C24A1">
          <w:rPr>
            <w:noProof/>
            <w:webHidden/>
          </w:rPr>
        </w:r>
        <w:r w:rsidR="002B5728" w:rsidRPr="007C24A1">
          <w:rPr>
            <w:noProof/>
            <w:webHidden/>
          </w:rPr>
          <w:fldChar w:fldCharType="separate"/>
        </w:r>
        <w:r w:rsidR="002B5728" w:rsidRPr="007C24A1">
          <w:rPr>
            <w:noProof/>
            <w:webHidden/>
          </w:rPr>
          <w:t>47</w:t>
        </w:r>
        <w:r w:rsidR="002B5728" w:rsidRPr="007C24A1">
          <w:rPr>
            <w:noProof/>
            <w:webHidden/>
          </w:rPr>
          <w:fldChar w:fldCharType="end"/>
        </w:r>
      </w:hyperlink>
    </w:p>
    <w:p w14:paraId="2D94964F" w14:textId="03A1983B" w:rsidR="002B5728" w:rsidRPr="007C24A1" w:rsidRDefault="00000000">
      <w:pPr>
        <w:pStyle w:val="TOC3"/>
        <w:rPr>
          <w:rFonts w:asciiTheme="minorHAnsi" w:eastAsiaTheme="minorEastAsia" w:hAnsiTheme="minorHAnsi" w:cstheme="minorBidi"/>
          <w:noProof/>
        </w:rPr>
      </w:pPr>
      <w:hyperlink w:anchor="_Toc152522645" w:history="1">
        <w:r w:rsidR="002B5728" w:rsidRPr="007C24A1">
          <w:rPr>
            <w:rStyle w:val="Hyperlink"/>
            <w:i/>
            <w:iCs/>
            <w:noProof/>
          </w:rPr>
          <w:t>Conversion to half-pay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_Toc152522645 \h </w:instrText>
        </w:r>
        <w:r w:rsidR="002B5728" w:rsidRPr="007C24A1">
          <w:rPr>
            <w:noProof/>
            <w:webHidden/>
          </w:rPr>
        </w:r>
        <w:r w:rsidR="002B5728" w:rsidRPr="007C24A1">
          <w:rPr>
            <w:noProof/>
            <w:webHidden/>
          </w:rPr>
          <w:fldChar w:fldCharType="separate"/>
        </w:r>
        <w:r w:rsidR="002B5728" w:rsidRPr="007C24A1">
          <w:rPr>
            <w:noProof/>
            <w:webHidden/>
          </w:rPr>
          <w:t>48</w:t>
        </w:r>
        <w:r w:rsidR="002B5728" w:rsidRPr="007C24A1">
          <w:rPr>
            <w:noProof/>
            <w:webHidden/>
          </w:rPr>
          <w:fldChar w:fldCharType="end"/>
        </w:r>
      </w:hyperlink>
    </w:p>
    <w:p w14:paraId="38572612" w14:textId="01E106FF" w:rsidR="002B5728" w:rsidRPr="007C24A1" w:rsidRDefault="00000000">
      <w:pPr>
        <w:pStyle w:val="TOC3"/>
        <w:rPr>
          <w:rFonts w:asciiTheme="minorHAnsi" w:eastAsiaTheme="minorEastAsia" w:hAnsiTheme="minorHAnsi" w:cstheme="minorBidi"/>
          <w:noProof/>
        </w:rPr>
      </w:pPr>
      <w:hyperlink w:anchor="_Toc152522646" w:history="1">
        <w:r w:rsidR="002B5728" w:rsidRPr="007C24A1">
          <w:rPr>
            <w:rStyle w:val="Hyperlink"/>
            <w:i/>
            <w:iCs/>
            <w:noProof/>
          </w:rPr>
          <w:t>Unpaid personal/carers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_Toc152522646 \h </w:instrText>
        </w:r>
        <w:r w:rsidR="002B5728" w:rsidRPr="007C24A1">
          <w:rPr>
            <w:noProof/>
            <w:webHidden/>
          </w:rPr>
        </w:r>
        <w:r w:rsidR="002B5728" w:rsidRPr="007C24A1">
          <w:rPr>
            <w:noProof/>
            <w:webHidden/>
          </w:rPr>
          <w:fldChar w:fldCharType="separate"/>
        </w:r>
        <w:r w:rsidR="002B5728" w:rsidRPr="007C24A1">
          <w:rPr>
            <w:noProof/>
            <w:webHidden/>
          </w:rPr>
          <w:t>48</w:t>
        </w:r>
        <w:r w:rsidR="002B5728" w:rsidRPr="007C24A1">
          <w:rPr>
            <w:noProof/>
            <w:webHidden/>
          </w:rPr>
          <w:fldChar w:fldCharType="end"/>
        </w:r>
      </w:hyperlink>
    </w:p>
    <w:p w14:paraId="025C646C" w14:textId="0D133378" w:rsidR="002B5728" w:rsidRPr="007C24A1" w:rsidRDefault="00000000">
      <w:pPr>
        <w:pStyle w:val="TOC3"/>
        <w:rPr>
          <w:rFonts w:asciiTheme="minorHAnsi" w:eastAsiaTheme="minorEastAsia" w:hAnsiTheme="minorHAnsi" w:cstheme="minorBidi"/>
          <w:noProof/>
        </w:rPr>
      </w:pPr>
      <w:hyperlink w:anchor="_Toc152522647" w:history="1">
        <w:r w:rsidR="002B5728" w:rsidRPr="007C24A1">
          <w:rPr>
            <w:rStyle w:val="Hyperlink"/>
            <w:i/>
            <w:iCs/>
            <w:noProof/>
          </w:rPr>
          <w:t>Engagement after invalidity retirement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_Toc152522647 \h </w:instrText>
        </w:r>
        <w:r w:rsidR="002B5728" w:rsidRPr="007C24A1">
          <w:rPr>
            <w:noProof/>
            <w:webHidden/>
          </w:rPr>
        </w:r>
        <w:r w:rsidR="002B5728" w:rsidRPr="007C24A1">
          <w:rPr>
            <w:noProof/>
            <w:webHidden/>
          </w:rPr>
          <w:fldChar w:fldCharType="separate"/>
        </w:r>
        <w:r w:rsidR="002B5728" w:rsidRPr="007C24A1">
          <w:rPr>
            <w:noProof/>
            <w:webHidden/>
          </w:rPr>
          <w:t>48</w:t>
        </w:r>
        <w:r w:rsidR="002B5728" w:rsidRPr="007C24A1">
          <w:rPr>
            <w:noProof/>
            <w:webHidden/>
          </w:rPr>
          <w:fldChar w:fldCharType="end"/>
        </w:r>
      </w:hyperlink>
    </w:p>
    <w:p w14:paraId="2D853B95" w14:textId="5D9E7041" w:rsidR="002B5728" w:rsidRPr="007C24A1" w:rsidRDefault="00000000">
      <w:pPr>
        <w:pStyle w:val="TOC3"/>
        <w:rPr>
          <w:rFonts w:asciiTheme="minorHAnsi" w:eastAsiaTheme="minorEastAsia" w:hAnsiTheme="minorHAnsi" w:cstheme="minorBidi"/>
          <w:noProof/>
        </w:rPr>
      </w:pPr>
      <w:hyperlink w:anchor="_Toc152522648" w:history="1">
        <w:r w:rsidR="002B5728" w:rsidRPr="007C24A1">
          <w:rPr>
            <w:rStyle w:val="Hyperlink"/>
            <w:i/>
            <w:iCs/>
            <w:noProof/>
          </w:rPr>
          <w:t>Cessation of employment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_Toc152522648 \h </w:instrText>
        </w:r>
        <w:r w:rsidR="002B5728" w:rsidRPr="007C24A1">
          <w:rPr>
            <w:noProof/>
            <w:webHidden/>
          </w:rPr>
        </w:r>
        <w:r w:rsidR="002B5728" w:rsidRPr="007C24A1">
          <w:rPr>
            <w:noProof/>
            <w:webHidden/>
          </w:rPr>
          <w:fldChar w:fldCharType="separate"/>
        </w:r>
        <w:r w:rsidR="002B5728" w:rsidRPr="007C24A1">
          <w:rPr>
            <w:noProof/>
            <w:webHidden/>
          </w:rPr>
          <w:t>48</w:t>
        </w:r>
        <w:r w:rsidR="002B5728" w:rsidRPr="007C24A1">
          <w:rPr>
            <w:noProof/>
            <w:webHidden/>
          </w:rPr>
          <w:fldChar w:fldCharType="end"/>
        </w:r>
      </w:hyperlink>
    </w:p>
    <w:p w14:paraId="6B4B8D62" w14:textId="5FDC9754" w:rsidR="002B5728" w:rsidRPr="007C24A1" w:rsidRDefault="00000000">
      <w:pPr>
        <w:pStyle w:val="TOC3"/>
        <w:rPr>
          <w:rFonts w:asciiTheme="minorHAnsi" w:eastAsiaTheme="minorEastAsia" w:hAnsiTheme="minorHAnsi" w:cstheme="minorBidi"/>
          <w:noProof/>
        </w:rPr>
      </w:pPr>
      <w:hyperlink w:anchor="_Toc152522649" w:history="1">
        <w:r w:rsidR="002B5728" w:rsidRPr="007C24A1">
          <w:rPr>
            <w:rStyle w:val="Hyperlink"/>
            <w:noProof/>
          </w:rPr>
          <w:t>Miscellaneous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_Toc152522649 \h </w:instrText>
        </w:r>
        <w:r w:rsidR="002B5728" w:rsidRPr="007C24A1">
          <w:rPr>
            <w:noProof/>
            <w:webHidden/>
          </w:rPr>
        </w:r>
        <w:r w:rsidR="002B5728" w:rsidRPr="007C24A1">
          <w:rPr>
            <w:noProof/>
            <w:webHidden/>
          </w:rPr>
          <w:fldChar w:fldCharType="separate"/>
        </w:r>
        <w:r w:rsidR="002B5728" w:rsidRPr="007C24A1">
          <w:rPr>
            <w:noProof/>
            <w:webHidden/>
          </w:rPr>
          <w:t>49</w:t>
        </w:r>
        <w:r w:rsidR="002B5728" w:rsidRPr="007C24A1">
          <w:rPr>
            <w:noProof/>
            <w:webHidden/>
          </w:rPr>
          <w:fldChar w:fldCharType="end"/>
        </w:r>
      </w:hyperlink>
    </w:p>
    <w:p w14:paraId="4C7BD9AB" w14:textId="0C2E664D" w:rsidR="002B5728" w:rsidRPr="007C24A1" w:rsidRDefault="00000000">
      <w:pPr>
        <w:pStyle w:val="TOC3"/>
        <w:rPr>
          <w:rFonts w:asciiTheme="minorHAnsi" w:eastAsiaTheme="minorEastAsia" w:hAnsiTheme="minorHAnsi" w:cstheme="minorBidi"/>
          <w:noProof/>
        </w:rPr>
      </w:pPr>
      <w:hyperlink w:anchor="_Toc152522650" w:history="1">
        <w:r w:rsidR="002B5728" w:rsidRPr="007C24A1">
          <w:rPr>
            <w:rStyle w:val="Hyperlink"/>
            <w:i/>
            <w:iCs/>
            <w:noProof/>
          </w:rPr>
          <w:t>Not to count as service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_Toc152522650 \h </w:instrText>
        </w:r>
        <w:r w:rsidR="002B5728" w:rsidRPr="007C24A1">
          <w:rPr>
            <w:noProof/>
            <w:webHidden/>
          </w:rPr>
        </w:r>
        <w:r w:rsidR="002B5728" w:rsidRPr="007C24A1">
          <w:rPr>
            <w:noProof/>
            <w:webHidden/>
          </w:rPr>
          <w:fldChar w:fldCharType="separate"/>
        </w:r>
        <w:r w:rsidR="002B5728" w:rsidRPr="007C24A1">
          <w:rPr>
            <w:noProof/>
            <w:webHidden/>
          </w:rPr>
          <w:t>49</w:t>
        </w:r>
        <w:r w:rsidR="002B5728" w:rsidRPr="007C24A1">
          <w:rPr>
            <w:noProof/>
            <w:webHidden/>
          </w:rPr>
          <w:fldChar w:fldCharType="end"/>
        </w:r>
      </w:hyperlink>
    </w:p>
    <w:p w14:paraId="465A52B5" w14:textId="41714C09" w:rsidR="002B5728" w:rsidRPr="007C24A1" w:rsidRDefault="00000000">
      <w:pPr>
        <w:pStyle w:val="TOC3"/>
        <w:rPr>
          <w:rFonts w:asciiTheme="minorHAnsi" w:eastAsiaTheme="minorEastAsia" w:hAnsiTheme="minorHAnsi" w:cstheme="minorBidi"/>
          <w:noProof/>
        </w:rPr>
      </w:pPr>
      <w:hyperlink w:anchor="_Toc152522651" w:history="1">
        <w:r w:rsidR="002B5728" w:rsidRPr="007C24A1">
          <w:rPr>
            <w:rStyle w:val="Hyperlink"/>
            <w:noProof/>
          </w:rPr>
          <w:t>Leave to attend proceedings (witness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_Toc152522651 \h </w:instrText>
        </w:r>
        <w:r w:rsidR="002B5728" w:rsidRPr="007C24A1">
          <w:rPr>
            <w:noProof/>
            <w:webHidden/>
          </w:rPr>
        </w:r>
        <w:r w:rsidR="002B5728" w:rsidRPr="007C24A1">
          <w:rPr>
            <w:noProof/>
            <w:webHidden/>
          </w:rPr>
          <w:fldChar w:fldCharType="separate"/>
        </w:r>
        <w:r w:rsidR="002B5728" w:rsidRPr="007C24A1">
          <w:rPr>
            <w:noProof/>
            <w:webHidden/>
          </w:rPr>
          <w:t>49</w:t>
        </w:r>
        <w:r w:rsidR="002B5728" w:rsidRPr="007C24A1">
          <w:rPr>
            <w:noProof/>
            <w:webHidden/>
          </w:rPr>
          <w:fldChar w:fldCharType="end"/>
        </w:r>
      </w:hyperlink>
    </w:p>
    <w:p w14:paraId="1223BE93" w14:textId="73556882" w:rsidR="002B5728" w:rsidRPr="007C24A1" w:rsidRDefault="00000000">
      <w:pPr>
        <w:pStyle w:val="TOC3"/>
        <w:rPr>
          <w:rFonts w:asciiTheme="minorHAnsi" w:eastAsiaTheme="minorEastAsia" w:hAnsiTheme="minorHAnsi" w:cstheme="minorBidi"/>
          <w:noProof/>
        </w:rPr>
      </w:pPr>
      <w:hyperlink w:anchor="_Toc152522652" w:history="1">
        <w:r w:rsidR="002B5728" w:rsidRPr="007C24A1">
          <w:rPr>
            <w:rStyle w:val="Hyperlink"/>
            <w:noProof/>
          </w:rPr>
          <w:t>Disaster support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_Toc152522652 \h </w:instrText>
        </w:r>
        <w:r w:rsidR="002B5728" w:rsidRPr="007C24A1">
          <w:rPr>
            <w:noProof/>
            <w:webHidden/>
          </w:rPr>
        </w:r>
        <w:r w:rsidR="002B5728" w:rsidRPr="007C24A1">
          <w:rPr>
            <w:noProof/>
            <w:webHidden/>
          </w:rPr>
          <w:fldChar w:fldCharType="separate"/>
        </w:r>
        <w:r w:rsidR="002B5728" w:rsidRPr="007C24A1">
          <w:rPr>
            <w:noProof/>
            <w:webHidden/>
          </w:rPr>
          <w:t>50</w:t>
        </w:r>
        <w:r w:rsidR="002B5728" w:rsidRPr="007C24A1">
          <w:rPr>
            <w:noProof/>
            <w:webHidden/>
          </w:rPr>
          <w:fldChar w:fldCharType="end"/>
        </w:r>
      </w:hyperlink>
    </w:p>
    <w:p w14:paraId="0052D88F" w14:textId="3860FC35" w:rsidR="002B5728" w:rsidRPr="007C24A1" w:rsidRDefault="00000000">
      <w:pPr>
        <w:pStyle w:val="TOC3"/>
        <w:rPr>
          <w:rFonts w:asciiTheme="minorHAnsi" w:eastAsiaTheme="minorEastAsia" w:hAnsiTheme="minorHAnsi" w:cstheme="minorBidi"/>
          <w:noProof/>
        </w:rPr>
      </w:pPr>
      <w:hyperlink w:anchor="_Toc152522653" w:history="1">
        <w:r w:rsidR="002B5728" w:rsidRPr="007C24A1">
          <w:rPr>
            <w:rStyle w:val="Hyperlink"/>
            <w:noProof/>
          </w:rPr>
          <w:t>Emergency response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_Toc152522653 \h </w:instrText>
        </w:r>
        <w:r w:rsidR="002B5728" w:rsidRPr="007C24A1">
          <w:rPr>
            <w:noProof/>
            <w:webHidden/>
          </w:rPr>
        </w:r>
        <w:r w:rsidR="002B5728" w:rsidRPr="007C24A1">
          <w:rPr>
            <w:noProof/>
            <w:webHidden/>
          </w:rPr>
          <w:fldChar w:fldCharType="separate"/>
        </w:r>
        <w:r w:rsidR="002B5728" w:rsidRPr="007C24A1">
          <w:rPr>
            <w:noProof/>
            <w:webHidden/>
          </w:rPr>
          <w:t>50</w:t>
        </w:r>
        <w:r w:rsidR="002B5728" w:rsidRPr="007C24A1">
          <w:rPr>
            <w:noProof/>
            <w:webHidden/>
          </w:rPr>
          <w:fldChar w:fldCharType="end"/>
        </w:r>
      </w:hyperlink>
    </w:p>
    <w:p w14:paraId="054AA08C" w14:textId="3C74DECB" w:rsidR="002B5728" w:rsidRPr="007C24A1" w:rsidRDefault="00000000">
      <w:pPr>
        <w:pStyle w:val="TOC3"/>
        <w:rPr>
          <w:rFonts w:asciiTheme="minorHAnsi" w:eastAsiaTheme="minorEastAsia" w:hAnsiTheme="minorHAnsi" w:cstheme="minorBidi"/>
          <w:noProof/>
        </w:rPr>
      </w:pPr>
      <w:hyperlink w:anchor="_Toc152522654" w:history="1">
        <w:r w:rsidR="002B5728" w:rsidRPr="007C24A1">
          <w:rPr>
            <w:rStyle w:val="Hyperlink"/>
            <w:noProof/>
          </w:rPr>
          <w:t>NAIDOC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_Toc152522654 \h </w:instrText>
        </w:r>
        <w:r w:rsidR="002B5728" w:rsidRPr="007C24A1">
          <w:rPr>
            <w:noProof/>
            <w:webHidden/>
          </w:rPr>
        </w:r>
        <w:r w:rsidR="002B5728" w:rsidRPr="007C24A1">
          <w:rPr>
            <w:noProof/>
            <w:webHidden/>
          </w:rPr>
          <w:fldChar w:fldCharType="separate"/>
        </w:r>
        <w:r w:rsidR="002B5728" w:rsidRPr="007C24A1">
          <w:rPr>
            <w:noProof/>
            <w:webHidden/>
          </w:rPr>
          <w:t>51</w:t>
        </w:r>
        <w:r w:rsidR="002B5728" w:rsidRPr="007C24A1">
          <w:rPr>
            <w:noProof/>
            <w:webHidden/>
          </w:rPr>
          <w:fldChar w:fldCharType="end"/>
        </w:r>
      </w:hyperlink>
    </w:p>
    <w:p w14:paraId="1AFDCFFD" w14:textId="033E85F4" w:rsidR="002B5728" w:rsidRPr="007C24A1" w:rsidRDefault="00000000">
      <w:pPr>
        <w:pStyle w:val="TOC3"/>
        <w:rPr>
          <w:rFonts w:asciiTheme="minorHAnsi" w:eastAsiaTheme="minorEastAsia" w:hAnsiTheme="minorHAnsi" w:cstheme="minorBidi"/>
          <w:noProof/>
        </w:rPr>
      </w:pPr>
      <w:hyperlink w:anchor="_Toc152522655" w:history="1">
        <w:r w:rsidR="002B5728" w:rsidRPr="007C24A1">
          <w:rPr>
            <w:rStyle w:val="Hyperlink"/>
            <w:noProof/>
          </w:rPr>
          <w:t>First Nations ceremonial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_Toc152522655 \h </w:instrText>
        </w:r>
        <w:r w:rsidR="002B5728" w:rsidRPr="007C24A1">
          <w:rPr>
            <w:noProof/>
            <w:webHidden/>
          </w:rPr>
        </w:r>
        <w:r w:rsidR="002B5728" w:rsidRPr="007C24A1">
          <w:rPr>
            <w:noProof/>
            <w:webHidden/>
          </w:rPr>
          <w:fldChar w:fldCharType="separate"/>
        </w:r>
        <w:r w:rsidR="002B5728" w:rsidRPr="007C24A1">
          <w:rPr>
            <w:noProof/>
            <w:webHidden/>
          </w:rPr>
          <w:t>51</w:t>
        </w:r>
        <w:r w:rsidR="002B5728" w:rsidRPr="007C24A1">
          <w:rPr>
            <w:noProof/>
            <w:webHidden/>
          </w:rPr>
          <w:fldChar w:fldCharType="end"/>
        </w:r>
      </w:hyperlink>
    </w:p>
    <w:p w14:paraId="1620D672" w14:textId="220144DE" w:rsidR="002B5728" w:rsidRPr="007C24A1" w:rsidRDefault="00000000">
      <w:pPr>
        <w:pStyle w:val="TOC3"/>
        <w:rPr>
          <w:rFonts w:asciiTheme="minorHAnsi" w:eastAsiaTheme="minorEastAsia" w:hAnsiTheme="minorHAnsi" w:cstheme="minorBidi"/>
          <w:noProof/>
        </w:rPr>
      </w:pPr>
      <w:hyperlink w:anchor="_Toc152522656" w:history="1">
        <w:r w:rsidR="002B5728" w:rsidRPr="007C24A1">
          <w:rPr>
            <w:rStyle w:val="Hyperlink"/>
            <w:noProof/>
          </w:rPr>
          <w:t>Cultural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_Toc152522656 \h </w:instrText>
        </w:r>
        <w:r w:rsidR="002B5728" w:rsidRPr="007C24A1">
          <w:rPr>
            <w:noProof/>
            <w:webHidden/>
          </w:rPr>
        </w:r>
        <w:r w:rsidR="002B5728" w:rsidRPr="007C24A1">
          <w:rPr>
            <w:noProof/>
            <w:webHidden/>
          </w:rPr>
          <w:fldChar w:fldCharType="separate"/>
        </w:r>
        <w:r w:rsidR="002B5728" w:rsidRPr="007C24A1">
          <w:rPr>
            <w:noProof/>
            <w:webHidden/>
          </w:rPr>
          <w:t>51</w:t>
        </w:r>
        <w:r w:rsidR="002B5728" w:rsidRPr="007C24A1">
          <w:rPr>
            <w:noProof/>
            <w:webHidden/>
          </w:rPr>
          <w:fldChar w:fldCharType="end"/>
        </w:r>
      </w:hyperlink>
    </w:p>
    <w:p w14:paraId="04CF832F" w14:textId="7856B860" w:rsidR="002B5728" w:rsidRPr="007C24A1" w:rsidRDefault="00000000">
      <w:pPr>
        <w:pStyle w:val="TOC3"/>
        <w:rPr>
          <w:rFonts w:asciiTheme="minorHAnsi" w:eastAsiaTheme="minorEastAsia" w:hAnsiTheme="minorHAnsi" w:cstheme="minorBidi"/>
          <w:noProof/>
        </w:rPr>
      </w:pPr>
      <w:hyperlink w:anchor="_Toc152522657" w:history="1">
        <w:r w:rsidR="002B5728" w:rsidRPr="007C24A1">
          <w:rPr>
            <w:rStyle w:val="Hyperlink"/>
            <w:noProof/>
          </w:rPr>
          <w:t>Unauthorised absences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_Toc152522657 \h </w:instrText>
        </w:r>
        <w:r w:rsidR="002B5728" w:rsidRPr="007C24A1">
          <w:rPr>
            <w:noProof/>
            <w:webHidden/>
          </w:rPr>
        </w:r>
        <w:r w:rsidR="002B5728" w:rsidRPr="007C24A1">
          <w:rPr>
            <w:noProof/>
            <w:webHidden/>
          </w:rPr>
          <w:fldChar w:fldCharType="separate"/>
        </w:r>
        <w:r w:rsidR="002B5728" w:rsidRPr="007C24A1">
          <w:rPr>
            <w:noProof/>
            <w:webHidden/>
          </w:rPr>
          <w:t>52</w:t>
        </w:r>
        <w:r w:rsidR="002B5728" w:rsidRPr="007C24A1">
          <w:rPr>
            <w:noProof/>
            <w:webHidden/>
          </w:rPr>
          <w:fldChar w:fldCharType="end"/>
        </w:r>
      </w:hyperlink>
    </w:p>
    <w:p w14:paraId="27E860E7" w14:textId="1F68CE66" w:rsidR="002B5728" w:rsidRPr="007C24A1" w:rsidRDefault="00000000">
      <w:pPr>
        <w:pStyle w:val="TOC3"/>
        <w:rPr>
          <w:rFonts w:asciiTheme="minorHAnsi" w:eastAsiaTheme="minorEastAsia" w:hAnsiTheme="minorHAnsi" w:cstheme="minorBidi"/>
          <w:noProof/>
        </w:rPr>
      </w:pPr>
      <w:hyperlink w:anchor="_Toc152522658" w:history="1">
        <w:r w:rsidR="002B5728" w:rsidRPr="007C24A1">
          <w:rPr>
            <w:rStyle w:val="Hyperlink"/>
            <w:noProof/>
          </w:rPr>
          <w:t>Defence service sick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_Toc152522658 \h </w:instrText>
        </w:r>
        <w:r w:rsidR="002B5728" w:rsidRPr="007C24A1">
          <w:rPr>
            <w:noProof/>
            <w:webHidden/>
          </w:rPr>
        </w:r>
        <w:r w:rsidR="002B5728" w:rsidRPr="007C24A1">
          <w:rPr>
            <w:noProof/>
            <w:webHidden/>
          </w:rPr>
          <w:fldChar w:fldCharType="separate"/>
        </w:r>
        <w:r w:rsidR="002B5728" w:rsidRPr="007C24A1">
          <w:rPr>
            <w:noProof/>
            <w:webHidden/>
          </w:rPr>
          <w:t>52</w:t>
        </w:r>
        <w:r w:rsidR="002B5728" w:rsidRPr="007C24A1">
          <w:rPr>
            <w:noProof/>
            <w:webHidden/>
          </w:rPr>
          <w:fldChar w:fldCharType="end"/>
        </w:r>
      </w:hyperlink>
    </w:p>
    <w:p w14:paraId="18DA504E" w14:textId="195C02C3" w:rsidR="002B5728" w:rsidRPr="007C24A1" w:rsidRDefault="00000000">
      <w:pPr>
        <w:pStyle w:val="TOC3"/>
        <w:rPr>
          <w:rFonts w:asciiTheme="minorHAnsi" w:eastAsiaTheme="minorEastAsia" w:hAnsiTheme="minorHAnsi" w:cstheme="minorBidi"/>
          <w:noProof/>
        </w:rPr>
      </w:pPr>
      <w:hyperlink w:anchor="_Toc152522659" w:history="1">
        <w:r w:rsidR="002B5728" w:rsidRPr="007C24A1">
          <w:rPr>
            <w:rStyle w:val="Hyperlink"/>
            <w:noProof/>
          </w:rPr>
          <w:t>Compassionate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_Toc152522659 \h </w:instrText>
        </w:r>
        <w:r w:rsidR="002B5728" w:rsidRPr="007C24A1">
          <w:rPr>
            <w:noProof/>
            <w:webHidden/>
          </w:rPr>
        </w:r>
        <w:r w:rsidR="002B5728" w:rsidRPr="007C24A1">
          <w:rPr>
            <w:noProof/>
            <w:webHidden/>
          </w:rPr>
          <w:fldChar w:fldCharType="separate"/>
        </w:r>
        <w:r w:rsidR="002B5728" w:rsidRPr="007C24A1">
          <w:rPr>
            <w:noProof/>
            <w:webHidden/>
          </w:rPr>
          <w:t>52</w:t>
        </w:r>
        <w:r w:rsidR="002B5728" w:rsidRPr="007C24A1">
          <w:rPr>
            <w:noProof/>
            <w:webHidden/>
          </w:rPr>
          <w:fldChar w:fldCharType="end"/>
        </w:r>
      </w:hyperlink>
    </w:p>
    <w:p w14:paraId="0A477C05" w14:textId="010907F9" w:rsidR="002B5728" w:rsidRPr="007C24A1" w:rsidRDefault="00000000">
      <w:pPr>
        <w:pStyle w:val="TOC3"/>
        <w:rPr>
          <w:rFonts w:asciiTheme="minorHAnsi" w:eastAsiaTheme="minorEastAsia" w:hAnsiTheme="minorHAnsi" w:cstheme="minorBidi"/>
          <w:noProof/>
        </w:rPr>
      </w:pPr>
      <w:hyperlink w:anchor="_Toc152522660" w:history="1">
        <w:r w:rsidR="002B5728" w:rsidRPr="007C24A1">
          <w:rPr>
            <w:rStyle w:val="Hyperlink"/>
            <w:noProof/>
          </w:rPr>
          <w:t>Bereavement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_Toc152522660 \h </w:instrText>
        </w:r>
        <w:r w:rsidR="002B5728" w:rsidRPr="007C24A1">
          <w:rPr>
            <w:noProof/>
            <w:webHidden/>
          </w:rPr>
        </w:r>
        <w:r w:rsidR="002B5728" w:rsidRPr="007C24A1">
          <w:rPr>
            <w:noProof/>
            <w:webHidden/>
          </w:rPr>
          <w:fldChar w:fldCharType="separate"/>
        </w:r>
        <w:r w:rsidR="002B5728" w:rsidRPr="007C24A1">
          <w:rPr>
            <w:noProof/>
            <w:webHidden/>
          </w:rPr>
          <w:t>53</w:t>
        </w:r>
        <w:r w:rsidR="002B5728" w:rsidRPr="007C24A1">
          <w:rPr>
            <w:noProof/>
            <w:webHidden/>
          </w:rPr>
          <w:fldChar w:fldCharType="end"/>
        </w:r>
      </w:hyperlink>
    </w:p>
    <w:p w14:paraId="736D8612" w14:textId="320D19E4" w:rsidR="002B5728" w:rsidRPr="007C24A1" w:rsidRDefault="00000000">
      <w:pPr>
        <w:pStyle w:val="TOC3"/>
        <w:rPr>
          <w:rFonts w:asciiTheme="minorHAnsi" w:eastAsiaTheme="minorEastAsia" w:hAnsiTheme="minorHAnsi" w:cstheme="minorBidi"/>
          <w:noProof/>
        </w:rPr>
      </w:pPr>
      <w:hyperlink w:anchor="_Toc152522661" w:history="1">
        <w:r w:rsidR="002B5728" w:rsidRPr="007C24A1">
          <w:rPr>
            <w:rStyle w:val="Hyperlink"/>
            <w:noProof/>
          </w:rPr>
          <w:t>Purchased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_Toc152522661 \h </w:instrText>
        </w:r>
        <w:r w:rsidR="002B5728" w:rsidRPr="007C24A1">
          <w:rPr>
            <w:noProof/>
            <w:webHidden/>
          </w:rPr>
        </w:r>
        <w:r w:rsidR="002B5728" w:rsidRPr="007C24A1">
          <w:rPr>
            <w:noProof/>
            <w:webHidden/>
          </w:rPr>
          <w:fldChar w:fldCharType="separate"/>
        </w:r>
        <w:r w:rsidR="002B5728" w:rsidRPr="007C24A1">
          <w:rPr>
            <w:noProof/>
            <w:webHidden/>
          </w:rPr>
          <w:t>53</w:t>
        </w:r>
        <w:r w:rsidR="002B5728" w:rsidRPr="007C24A1">
          <w:rPr>
            <w:noProof/>
            <w:webHidden/>
          </w:rPr>
          <w:fldChar w:fldCharType="end"/>
        </w:r>
      </w:hyperlink>
    </w:p>
    <w:p w14:paraId="4BBD5637" w14:textId="41452C3C" w:rsidR="002B5728" w:rsidRPr="007C24A1" w:rsidRDefault="00000000">
      <w:pPr>
        <w:pStyle w:val="TOC3"/>
        <w:rPr>
          <w:rFonts w:asciiTheme="minorHAnsi" w:eastAsiaTheme="minorEastAsia" w:hAnsiTheme="minorHAnsi" w:cstheme="minorBidi"/>
          <w:noProof/>
        </w:rPr>
      </w:pPr>
      <w:hyperlink w:anchor="_Toc152522662" w:history="1">
        <w:r w:rsidR="002B5728" w:rsidRPr="007C24A1">
          <w:rPr>
            <w:rStyle w:val="Hyperlink"/>
            <w:noProof/>
          </w:rPr>
          <w:t>Extended purchased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_Toc152522662 \h </w:instrText>
        </w:r>
        <w:r w:rsidR="002B5728" w:rsidRPr="007C24A1">
          <w:rPr>
            <w:noProof/>
            <w:webHidden/>
          </w:rPr>
        </w:r>
        <w:r w:rsidR="002B5728" w:rsidRPr="007C24A1">
          <w:rPr>
            <w:noProof/>
            <w:webHidden/>
          </w:rPr>
          <w:fldChar w:fldCharType="separate"/>
        </w:r>
        <w:r w:rsidR="002B5728" w:rsidRPr="007C24A1">
          <w:rPr>
            <w:noProof/>
            <w:webHidden/>
          </w:rPr>
          <w:t>54</w:t>
        </w:r>
        <w:r w:rsidR="002B5728" w:rsidRPr="007C24A1">
          <w:rPr>
            <w:noProof/>
            <w:webHidden/>
          </w:rPr>
          <w:fldChar w:fldCharType="end"/>
        </w:r>
      </w:hyperlink>
    </w:p>
    <w:p w14:paraId="39A14CFB" w14:textId="62E86758" w:rsidR="002B5728" w:rsidRPr="007C24A1" w:rsidRDefault="00000000">
      <w:pPr>
        <w:pStyle w:val="TOC3"/>
        <w:rPr>
          <w:rFonts w:asciiTheme="minorHAnsi" w:eastAsiaTheme="minorEastAsia" w:hAnsiTheme="minorHAnsi" w:cstheme="minorBidi"/>
          <w:noProof/>
        </w:rPr>
      </w:pPr>
      <w:hyperlink w:anchor="_Toc152522663" w:history="1">
        <w:r w:rsidR="002B5728" w:rsidRPr="007C24A1">
          <w:rPr>
            <w:rStyle w:val="Hyperlink"/>
            <w:noProof/>
          </w:rPr>
          <w:t>Defence reservist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_Toc152522663 \h </w:instrText>
        </w:r>
        <w:r w:rsidR="002B5728" w:rsidRPr="007C24A1">
          <w:rPr>
            <w:noProof/>
            <w:webHidden/>
          </w:rPr>
        </w:r>
        <w:r w:rsidR="002B5728" w:rsidRPr="007C24A1">
          <w:rPr>
            <w:noProof/>
            <w:webHidden/>
          </w:rPr>
          <w:fldChar w:fldCharType="separate"/>
        </w:r>
        <w:r w:rsidR="002B5728" w:rsidRPr="007C24A1">
          <w:rPr>
            <w:noProof/>
            <w:webHidden/>
          </w:rPr>
          <w:t>54</w:t>
        </w:r>
        <w:r w:rsidR="002B5728" w:rsidRPr="007C24A1">
          <w:rPr>
            <w:noProof/>
            <w:webHidden/>
          </w:rPr>
          <w:fldChar w:fldCharType="end"/>
        </w:r>
      </w:hyperlink>
    </w:p>
    <w:p w14:paraId="7C12FA38" w14:textId="04C10BDE" w:rsidR="002B5728" w:rsidRPr="007C24A1" w:rsidRDefault="00000000">
      <w:pPr>
        <w:pStyle w:val="TOC3"/>
        <w:rPr>
          <w:rFonts w:asciiTheme="minorHAnsi" w:eastAsiaTheme="minorEastAsia" w:hAnsiTheme="minorHAnsi" w:cstheme="minorBidi"/>
          <w:noProof/>
        </w:rPr>
      </w:pPr>
      <w:hyperlink w:anchor="_Toc152522664" w:history="1">
        <w:r w:rsidR="002B5728" w:rsidRPr="007C24A1">
          <w:rPr>
            <w:rStyle w:val="Hyperlink"/>
            <w:noProof/>
          </w:rPr>
          <w:t>Long service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_Toc152522664 \h </w:instrText>
        </w:r>
        <w:r w:rsidR="002B5728" w:rsidRPr="007C24A1">
          <w:rPr>
            <w:noProof/>
            <w:webHidden/>
          </w:rPr>
        </w:r>
        <w:r w:rsidR="002B5728" w:rsidRPr="007C24A1">
          <w:rPr>
            <w:noProof/>
            <w:webHidden/>
          </w:rPr>
          <w:fldChar w:fldCharType="separate"/>
        </w:r>
        <w:r w:rsidR="002B5728" w:rsidRPr="007C24A1">
          <w:rPr>
            <w:noProof/>
            <w:webHidden/>
          </w:rPr>
          <w:t>55</w:t>
        </w:r>
        <w:r w:rsidR="002B5728" w:rsidRPr="007C24A1">
          <w:rPr>
            <w:noProof/>
            <w:webHidden/>
          </w:rPr>
          <w:fldChar w:fldCharType="end"/>
        </w:r>
      </w:hyperlink>
    </w:p>
    <w:p w14:paraId="7F1629A8" w14:textId="1D01533A" w:rsidR="002B5728" w:rsidRPr="007C24A1" w:rsidRDefault="00000000">
      <w:pPr>
        <w:pStyle w:val="TOC3"/>
        <w:rPr>
          <w:rFonts w:asciiTheme="minorHAnsi" w:eastAsiaTheme="minorEastAsia" w:hAnsiTheme="minorHAnsi" w:cstheme="minorBidi"/>
          <w:noProof/>
        </w:rPr>
      </w:pPr>
      <w:hyperlink w:anchor="_Toc152522665" w:history="1">
        <w:r w:rsidR="002B5728" w:rsidRPr="007C24A1">
          <w:rPr>
            <w:rStyle w:val="Hyperlink"/>
            <w:noProof/>
          </w:rPr>
          <w:t>Parental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_Toc152522665 \h </w:instrText>
        </w:r>
        <w:r w:rsidR="002B5728" w:rsidRPr="007C24A1">
          <w:rPr>
            <w:noProof/>
            <w:webHidden/>
          </w:rPr>
        </w:r>
        <w:r w:rsidR="002B5728" w:rsidRPr="007C24A1">
          <w:rPr>
            <w:noProof/>
            <w:webHidden/>
          </w:rPr>
          <w:fldChar w:fldCharType="separate"/>
        </w:r>
        <w:r w:rsidR="002B5728" w:rsidRPr="007C24A1">
          <w:rPr>
            <w:noProof/>
            <w:webHidden/>
          </w:rPr>
          <w:t>55</w:t>
        </w:r>
        <w:r w:rsidR="002B5728" w:rsidRPr="007C24A1">
          <w:rPr>
            <w:noProof/>
            <w:webHidden/>
          </w:rPr>
          <w:fldChar w:fldCharType="end"/>
        </w:r>
      </w:hyperlink>
    </w:p>
    <w:p w14:paraId="104900DA" w14:textId="38012BD8" w:rsidR="002B5728" w:rsidRPr="007C24A1" w:rsidRDefault="00000000">
      <w:pPr>
        <w:pStyle w:val="TOC3"/>
        <w:rPr>
          <w:rFonts w:asciiTheme="minorHAnsi" w:eastAsiaTheme="minorEastAsia" w:hAnsiTheme="minorHAnsi" w:cstheme="minorBidi"/>
          <w:noProof/>
        </w:rPr>
      </w:pPr>
      <w:hyperlink w:anchor="_Toc152522666" w:history="1">
        <w:r w:rsidR="002B5728" w:rsidRPr="007C24A1">
          <w:rPr>
            <w:rStyle w:val="Hyperlink"/>
            <w:i/>
            <w:iCs/>
            <w:noProof/>
          </w:rPr>
          <w:t>Payment during parental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_Toc152522666 \h </w:instrText>
        </w:r>
        <w:r w:rsidR="002B5728" w:rsidRPr="007C24A1">
          <w:rPr>
            <w:noProof/>
            <w:webHidden/>
          </w:rPr>
        </w:r>
        <w:r w:rsidR="002B5728" w:rsidRPr="007C24A1">
          <w:rPr>
            <w:noProof/>
            <w:webHidden/>
          </w:rPr>
          <w:fldChar w:fldCharType="separate"/>
        </w:r>
        <w:r w:rsidR="002B5728" w:rsidRPr="007C24A1">
          <w:rPr>
            <w:noProof/>
            <w:webHidden/>
          </w:rPr>
          <w:t>56</w:t>
        </w:r>
        <w:r w:rsidR="002B5728" w:rsidRPr="007C24A1">
          <w:rPr>
            <w:noProof/>
            <w:webHidden/>
          </w:rPr>
          <w:fldChar w:fldCharType="end"/>
        </w:r>
      </w:hyperlink>
    </w:p>
    <w:p w14:paraId="5BB2778C" w14:textId="19F24A14" w:rsidR="002B5728" w:rsidRPr="007C24A1" w:rsidRDefault="00000000">
      <w:pPr>
        <w:pStyle w:val="TOC3"/>
        <w:rPr>
          <w:rFonts w:asciiTheme="minorHAnsi" w:eastAsiaTheme="minorEastAsia" w:hAnsiTheme="minorHAnsi" w:cstheme="minorBidi"/>
          <w:noProof/>
        </w:rPr>
      </w:pPr>
      <w:hyperlink w:anchor="_Toc152522667" w:history="1">
        <w:r w:rsidR="002B5728" w:rsidRPr="007C24A1">
          <w:rPr>
            <w:rStyle w:val="Hyperlink"/>
            <w:i/>
            <w:iCs/>
            <w:noProof/>
          </w:rPr>
          <w:t>Adoption and long-term foster care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_Toc152522667 \h </w:instrText>
        </w:r>
        <w:r w:rsidR="002B5728" w:rsidRPr="007C24A1">
          <w:rPr>
            <w:noProof/>
            <w:webHidden/>
          </w:rPr>
        </w:r>
        <w:r w:rsidR="002B5728" w:rsidRPr="007C24A1">
          <w:rPr>
            <w:noProof/>
            <w:webHidden/>
          </w:rPr>
          <w:fldChar w:fldCharType="separate"/>
        </w:r>
        <w:r w:rsidR="002B5728" w:rsidRPr="007C24A1">
          <w:rPr>
            <w:noProof/>
            <w:webHidden/>
          </w:rPr>
          <w:t>57</w:t>
        </w:r>
        <w:r w:rsidR="002B5728" w:rsidRPr="007C24A1">
          <w:rPr>
            <w:noProof/>
            <w:webHidden/>
          </w:rPr>
          <w:fldChar w:fldCharType="end"/>
        </w:r>
      </w:hyperlink>
    </w:p>
    <w:p w14:paraId="68A11338" w14:textId="2A817107" w:rsidR="002B5728" w:rsidRPr="007C24A1" w:rsidRDefault="00000000">
      <w:pPr>
        <w:pStyle w:val="TOC3"/>
        <w:rPr>
          <w:rFonts w:asciiTheme="minorHAnsi" w:eastAsiaTheme="minorEastAsia" w:hAnsiTheme="minorHAnsi" w:cstheme="minorBidi"/>
          <w:noProof/>
        </w:rPr>
      </w:pPr>
      <w:hyperlink w:anchor="_Toc152522668" w:history="1">
        <w:r w:rsidR="002B5728" w:rsidRPr="007C24A1">
          <w:rPr>
            <w:rStyle w:val="Hyperlink"/>
            <w:i/>
            <w:iCs/>
            <w:noProof/>
          </w:rPr>
          <w:t>Stillbirth</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_Toc152522668 \h </w:instrText>
        </w:r>
        <w:r w:rsidR="002B5728" w:rsidRPr="007C24A1">
          <w:rPr>
            <w:noProof/>
            <w:webHidden/>
          </w:rPr>
        </w:r>
        <w:r w:rsidR="002B5728" w:rsidRPr="007C24A1">
          <w:rPr>
            <w:noProof/>
            <w:webHidden/>
          </w:rPr>
          <w:fldChar w:fldCharType="separate"/>
        </w:r>
        <w:r w:rsidR="002B5728" w:rsidRPr="007C24A1">
          <w:rPr>
            <w:noProof/>
            <w:webHidden/>
          </w:rPr>
          <w:t>58</w:t>
        </w:r>
        <w:r w:rsidR="002B5728" w:rsidRPr="007C24A1">
          <w:rPr>
            <w:noProof/>
            <w:webHidden/>
          </w:rPr>
          <w:fldChar w:fldCharType="end"/>
        </w:r>
      </w:hyperlink>
    </w:p>
    <w:p w14:paraId="066B31A0" w14:textId="1C79F20D" w:rsidR="002B5728" w:rsidRPr="007C24A1" w:rsidRDefault="00000000">
      <w:pPr>
        <w:pStyle w:val="TOC3"/>
        <w:rPr>
          <w:rFonts w:asciiTheme="minorHAnsi" w:eastAsiaTheme="minorEastAsia" w:hAnsiTheme="minorHAnsi" w:cstheme="minorBidi"/>
          <w:noProof/>
        </w:rPr>
      </w:pPr>
      <w:hyperlink w:anchor="_Toc152522669" w:history="1">
        <w:r w:rsidR="002B5728" w:rsidRPr="007C24A1">
          <w:rPr>
            <w:rStyle w:val="Hyperlink"/>
            <w:i/>
            <w:iCs/>
            <w:noProof/>
          </w:rPr>
          <w:t>Pregnancy loss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_Toc152522669 \h </w:instrText>
        </w:r>
        <w:r w:rsidR="002B5728" w:rsidRPr="007C24A1">
          <w:rPr>
            <w:noProof/>
            <w:webHidden/>
          </w:rPr>
        </w:r>
        <w:r w:rsidR="002B5728" w:rsidRPr="007C24A1">
          <w:rPr>
            <w:noProof/>
            <w:webHidden/>
          </w:rPr>
          <w:fldChar w:fldCharType="separate"/>
        </w:r>
        <w:r w:rsidR="002B5728" w:rsidRPr="007C24A1">
          <w:rPr>
            <w:noProof/>
            <w:webHidden/>
          </w:rPr>
          <w:t>58</w:t>
        </w:r>
        <w:r w:rsidR="002B5728" w:rsidRPr="007C24A1">
          <w:rPr>
            <w:noProof/>
            <w:webHidden/>
          </w:rPr>
          <w:fldChar w:fldCharType="end"/>
        </w:r>
      </w:hyperlink>
    </w:p>
    <w:p w14:paraId="595B7847" w14:textId="66249F0D" w:rsidR="002B5728" w:rsidRPr="007C24A1" w:rsidRDefault="00000000">
      <w:pPr>
        <w:pStyle w:val="TOC3"/>
        <w:rPr>
          <w:rFonts w:asciiTheme="minorHAnsi" w:eastAsiaTheme="minorEastAsia" w:hAnsiTheme="minorHAnsi" w:cstheme="minorBidi"/>
          <w:noProof/>
        </w:rPr>
      </w:pPr>
      <w:hyperlink w:anchor="_Toc152522670" w:history="1">
        <w:r w:rsidR="002B5728" w:rsidRPr="007C24A1">
          <w:rPr>
            <w:rStyle w:val="Hyperlink"/>
            <w:i/>
            <w:iCs/>
            <w:noProof/>
          </w:rPr>
          <w:t>Premature birth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_Toc152522670 \h </w:instrText>
        </w:r>
        <w:r w:rsidR="002B5728" w:rsidRPr="007C24A1">
          <w:rPr>
            <w:noProof/>
            <w:webHidden/>
          </w:rPr>
        </w:r>
        <w:r w:rsidR="002B5728" w:rsidRPr="007C24A1">
          <w:rPr>
            <w:noProof/>
            <w:webHidden/>
          </w:rPr>
          <w:fldChar w:fldCharType="separate"/>
        </w:r>
        <w:r w:rsidR="002B5728" w:rsidRPr="007C24A1">
          <w:rPr>
            <w:noProof/>
            <w:webHidden/>
          </w:rPr>
          <w:t>58</w:t>
        </w:r>
        <w:r w:rsidR="002B5728" w:rsidRPr="007C24A1">
          <w:rPr>
            <w:noProof/>
            <w:webHidden/>
          </w:rPr>
          <w:fldChar w:fldCharType="end"/>
        </w:r>
      </w:hyperlink>
    </w:p>
    <w:p w14:paraId="25221BA1" w14:textId="55A0E785" w:rsidR="002B5728" w:rsidRPr="007C24A1" w:rsidRDefault="00000000">
      <w:pPr>
        <w:pStyle w:val="TOC3"/>
        <w:rPr>
          <w:rFonts w:asciiTheme="minorHAnsi" w:eastAsiaTheme="minorEastAsia" w:hAnsiTheme="minorHAnsi" w:cstheme="minorBidi"/>
          <w:noProof/>
        </w:rPr>
      </w:pPr>
      <w:hyperlink w:anchor="_Toc152522671" w:history="1">
        <w:r w:rsidR="002B5728" w:rsidRPr="007C24A1">
          <w:rPr>
            <w:rStyle w:val="Hyperlink"/>
            <w:i/>
            <w:iCs/>
            <w:noProof/>
          </w:rPr>
          <w:t>Transitional provisions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_Toc152522671 \h </w:instrText>
        </w:r>
        <w:r w:rsidR="002B5728" w:rsidRPr="007C24A1">
          <w:rPr>
            <w:noProof/>
            <w:webHidden/>
          </w:rPr>
        </w:r>
        <w:r w:rsidR="002B5728" w:rsidRPr="007C24A1">
          <w:rPr>
            <w:noProof/>
            <w:webHidden/>
          </w:rPr>
          <w:fldChar w:fldCharType="separate"/>
        </w:r>
        <w:r w:rsidR="002B5728" w:rsidRPr="007C24A1">
          <w:rPr>
            <w:noProof/>
            <w:webHidden/>
          </w:rPr>
          <w:t>58</w:t>
        </w:r>
        <w:r w:rsidR="002B5728" w:rsidRPr="007C24A1">
          <w:rPr>
            <w:noProof/>
            <w:webHidden/>
          </w:rPr>
          <w:fldChar w:fldCharType="end"/>
        </w:r>
      </w:hyperlink>
    </w:p>
    <w:p w14:paraId="288AAF2E" w14:textId="19F74357" w:rsidR="002B5728" w:rsidRPr="007C24A1" w:rsidRDefault="00000000">
      <w:pPr>
        <w:pStyle w:val="TOC3"/>
        <w:rPr>
          <w:rFonts w:asciiTheme="minorHAnsi" w:eastAsiaTheme="minorEastAsia" w:hAnsiTheme="minorHAnsi" w:cstheme="minorBidi"/>
          <w:noProof/>
        </w:rPr>
      </w:pPr>
      <w:hyperlink w:anchor="_Toc152522672" w:history="1">
        <w:r w:rsidR="002B5728" w:rsidRPr="007C24A1">
          <w:rPr>
            <w:rStyle w:val="Hyperlink"/>
            <w:i/>
            <w:iCs/>
            <w:noProof/>
          </w:rPr>
          <w:t>Return to work after parental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_Toc152522672 \h </w:instrText>
        </w:r>
        <w:r w:rsidR="002B5728" w:rsidRPr="007C24A1">
          <w:rPr>
            <w:noProof/>
            <w:webHidden/>
          </w:rPr>
        </w:r>
        <w:r w:rsidR="002B5728" w:rsidRPr="007C24A1">
          <w:rPr>
            <w:noProof/>
            <w:webHidden/>
          </w:rPr>
          <w:fldChar w:fldCharType="separate"/>
        </w:r>
        <w:r w:rsidR="002B5728" w:rsidRPr="007C24A1">
          <w:rPr>
            <w:noProof/>
            <w:webHidden/>
          </w:rPr>
          <w:t>58</w:t>
        </w:r>
        <w:r w:rsidR="002B5728" w:rsidRPr="007C24A1">
          <w:rPr>
            <w:noProof/>
            <w:webHidden/>
          </w:rPr>
          <w:fldChar w:fldCharType="end"/>
        </w:r>
      </w:hyperlink>
    </w:p>
    <w:p w14:paraId="6B6F3A52" w14:textId="1197D6F1" w:rsidR="002B5728" w:rsidRPr="007C24A1" w:rsidRDefault="00000000">
      <w:pPr>
        <w:pStyle w:val="TOC3"/>
        <w:rPr>
          <w:rFonts w:asciiTheme="minorHAnsi" w:eastAsiaTheme="minorEastAsia" w:hAnsiTheme="minorHAnsi" w:cstheme="minorBidi"/>
          <w:noProof/>
        </w:rPr>
      </w:pPr>
      <w:hyperlink w:anchor="_Toc152522673" w:history="1">
        <w:r w:rsidR="002B5728" w:rsidRPr="007C24A1">
          <w:rPr>
            <w:rStyle w:val="Hyperlink"/>
            <w:i/>
            <w:iCs/>
            <w:noProof/>
          </w:rPr>
          <w:t>Pre-adoption leave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_Toc152522673 \h </w:instrText>
        </w:r>
        <w:r w:rsidR="002B5728" w:rsidRPr="007C24A1">
          <w:rPr>
            <w:noProof/>
            <w:webHidden/>
          </w:rPr>
        </w:r>
        <w:r w:rsidR="002B5728" w:rsidRPr="007C24A1">
          <w:rPr>
            <w:noProof/>
            <w:webHidden/>
          </w:rPr>
          <w:fldChar w:fldCharType="separate"/>
        </w:r>
        <w:r w:rsidR="002B5728" w:rsidRPr="007C24A1">
          <w:rPr>
            <w:noProof/>
            <w:webHidden/>
          </w:rPr>
          <w:t>58</w:t>
        </w:r>
        <w:r w:rsidR="002B5728" w:rsidRPr="007C24A1">
          <w:rPr>
            <w:noProof/>
            <w:webHidden/>
          </w:rPr>
          <w:fldChar w:fldCharType="end"/>
        </w:r>
      </w:hyperlink>
    </w:p>
    <w:p w14:paraId="251D47FD" w14:textId="1453A623" w:rsidR="002B5728" w:rsidRPr="007C24A1" w:rsidRDefault="00000000">
      <w:pPr>
        <w:pStyle w:val="TOC3"/>
        <w:rPr>
          <w:rFonts w:asciiTheme="minorHAnsi" w:eastAsiaTheme="minorEastAsia" w:hAnsiTheme="minorHAnsi" w:cstheme="minorBidi"/>
          <w:noProof/>
        </w:rPr>
      </w:pPr>
      <w:hyperlink w:anchor="_Toc152522674" w:history="1">
        <w:r w:rsidR="002B5728" w:rsidRPr="007C24A1">
          <w:rPr>
            <w:rStyle w:val="Hyperlink"/>
            <w:noProof/>
          </w:rPr>
          <w:t>Family care rooms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_Toc152522674 \h </w:instrText>
        </w:r>
        <w:r w:rsidR="002B5728" w:rsidRPr="007C24A1">
          <w:rPr>
            <w:noProof/>
            <w:webHidden/>
          </w:rPr>
        </w:r>
        <w:r w:rsidR="002B5728" w:rsidRPr="007C24A1">
          <w:rPr>
            <w:noProof/>
            <w:webHidden/>
          </w:rPr>
          <w:fldChar w:fldCharType="separate"/>
        </w:r>
        <w:r w:rsidR="002B5728" w:rsidRPr="007C24A1">
          <w:rPr>
            <w:noProof/>
            <w:webHidden/>
          </w:rPr>
          <w:t>58</w:t>
        </w:r>
        <w:r w:rsidR="002B5728" w:rsidRPr="007C24A1">
          <w:rPr>
            <w:noProof/>
            <w:webHidden/>
          </w:rPr>
          <w:fldChar w:fldCharType="end"/>
        </w:r>
      </w:hyperlink>
    </w:p>
    <w:p w14:paraId="6F5F7379" w14:textId="6C27F420" w:rsidR="002B5728" w:rsidRPr="007C24A1" w:rsidRDefault="00000000">
      <w:pPr>
        <w:pStyle w:val="TOC3"/>
        <w:rPr>
          <w:rFonts w:asciiTheme="minorHAnsi" w:eastAsiaTheme="minorEastAsia" w:hAnsiTheme="minorHAnsi" w:cstheme="minorBidi"/>
          <w:noProof/>
        </w:rPr>
      </w:pPr>
      <w:hyperlink w:anchor="_Toc152522675" w:history="1">
        <w:r w:rsidR="002B5728" w:rsidRPr="007C24A1">
          <w:rPr>
            <w:rStyle w:val="Hyperlink"/>
            <w:noProof/>
          </w:rPr>
          <w:t>Lactation and breastfeeding support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_Toc152522675 \h </w:instrText>
        </w:r>
        <w:r w:rsidR="002B5728" w:rsidRPr="007C24A1">
          <w:rPr>
            <w:noProof/>
            <w:webHidden/>
          </w:rPr>
        </w:r>
        <w:r w:rsidR="002B5728" w:rsidRPr="007C24A1">
          <w:rPr>
            <w:noProof/>
            <w:webHidden/>
          </w:rPr>
          <w:fldChar w:fldCharType="separate"/>
        </w:r>
        <w:r w:rsidR="002B5728" w:rsidRPr="007C24A1">
          <w:rPr>
            <w:noProof/>
            <w:webHidden/>
          </w:rPr>
          <w:t>58</w:t>
        </w:r>
        <w:r w:rsidR="002B5728" w:rsidRPr="007C24A1">
          <w:rPr>
            <w:noProof/>
            <w:webHidden/>
          </w:rPr>
          <w:fldChar w:fldCharType="end"/>
        </w:r>
      </w:hyperlink>
    </w:p>
    <w:p w14:paraId="3BDDDC7F" w14:textId="6B00A3EB" w:rsidR="002B5728" w:rsidRPr="007C24A1" w:rsidRDefault="00000000">
      <w:pPr>
        <w:pStyle w:val="TOC3"/>
        <w:rPr>
          <w:rFonts w:asciiTheme="minorHAnsi" w:eastAsiaTheme="minorEastAsia" w:hAnsiTheme="minorHAnsi" w:cstheme="minorBidi"/>
          <w:noProof/>
        </w:rPr>
      </w:pPr>
      <w:hyperlink w:anchor="_Toc152522676" w:history="1">
        <w:r w:rsidR="002B5728" w:rsidRPr="007C24A1">
          <w:rPr>
            <w:rStyle w:val="Hyperlink"/>
            <w:noProof/>
          </w:rPr>
          <w:t>Family and domestic violence support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_Toc152522676 \h </w:instrText>
        </w:r>
        <w:r w:rsidR="002B5728" w:rsidRPr="007C24A1">
          <w:rPr>
            <w:noProof/>
            <w:webHidden/>
          </w:rPr>
        </w:r>
        <w:r w:rsidR="002B5728" w:rsidRPr="007C24A1">
          <w:rPr>
            <w:noProof/>
            <w:webHidden/>
          </w:rPr>
          <w:fldChar w:fldCharType="separate"/>
        </w:r>
        <w:r w:rsidR="002B5728" w:rsidRPr="007C24A1">
          <w:rPr>
            <w:noProof/>
            <w:webHidden/>
          </w:rPr>
          <w:t>59</w:t>
        </w:r>
        <w:r w:rsidR="002B5728" w:rsidRPr="007C24A1">
          <w:rPr>
            <w:noProof/>
            <w:webHidden/>
          </w:rPr>
          <w:fldChar w:fldCharType="end"/>
        </w:r>
      </w:hyperlink>
    </w:p>
    <w:p w14:paraId="4960D192" w14:textId="321CD572" w:rsidR="002B5728" w:rsidRPr="007C24A1" w:rsidRDefault="00000000">
      <w:pPr>
        <w:pStyle w:val="TOC2"/>
        <w:rPr>
          <w:rFonts w:asciiTheme="minorHAnsi" w:eastAsiaTheme="minorEastAsia" w:hAnsiTheme="minorHAnsi" w:cstheme="minorBidi"/>
          <w:b w:val="0"/>
          <w:lang w:eastAsia="en-AU"/>
        </w:rPr>
      </w:pPr>
      <w:hyperlink w:anchor="_Toc152522677" w:history="1">
        <w:r w:rsidR="002B5728" w:rsidRPr="007C24A1">
          <w:rPr>
            <w:rStyle w:val="Hyperlink"/>
          </w:rPr>
          <w:t>PART F – REDEPLOYMENT, REDUCTION &amp; REDUNDANCY (RRR)</w:t>
        </w:r>
        <w:r w:rsidR="002B5728" w:rsidRPr="007C24A1">
          <w:rPr>
            <w:webHidden/>
          </w:rPr>
          <w:tab/>
        </w:r>
        <w:r w:rsidR="002B5728" w:rsidRPr="007C24A1">
          <w:rPr>
            <w:webHidden/>
          </w:rPr>
          <w:fldChar w:fldCharType="begin"/>
        </w:r>
        <w:r w:rsidR="002B5728" w:rsidRPr="007C24A1">
          <w:rPr>
            <w:webHidden/>
          </w:rPr>
          <w:instrText xml:space="preserve"> PAGEREF _Toc152522677 \h </w:instrText>
        </w:r>
        <w:r w:rsidR="002B5728" w:rsidRPr="007C24A1">
          <w:rPr>
            <w:webHidden/>
          </w:rPr>
        </w:r>
        <w:r w:rsidR="002B5728" w:rsidRPr="007C24A1">
          <w:rPr>
            <w:webHidden/>
          </w:rPr>
          <w:fldChar w:fldCharType="separate"/>
        </w:r>
        <w:r w:rsidR="002B5728" w:rsidRPr="007C24A1">
          <w:rPr>
            <w:webHidden/>
          </w:rPr>
          <w:t>62</w:t>
        </w:r>
        <w:r w:rsidR="002B5728" w:rsidRPr="007C24A1">
          <w:rPr>
            <w:webHidden/>
          </w:rPr>
          <w:fldChar w:fldCharType="end"/>
        </w:r>
      </w:hyperlink>
    </w:p>
    <w:p w14:paraId="2254BB49" w14:textId="556F0148" w:rsidR="002B5728" w:rsidRPr="007C24A1" w:rsidRDefault="00000000">
      <w:pPr>
        <w:pStyle w:val="TOC3"/>
        <w:rPr>
          <w:rFonts w:asciiTheme="minorHAnsi" w:eastAsiaTheme="minorEastAsia" w:hAnsiTheme="minorHAnsi" w:cstheme="minorBidi"/>
          <w:noProof/>
        </w:rPr>
      </w:pPr>
      <w:hyperlink w:anchor="_Toc152522678" w:history="1">
        <w:r w:rsidR="002B5728" w:rsidRPr="007C24A1">
          <w:rPr>
            <w:rStyle w:val="Hyperlink"/>
            <w:noProof/>
          </w:rPr>
          <w:t>Excess employees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_Toc152522678 \h </w:instrText>
        </w:r>
        <w:r w:rsidR="002B5728" w:rsidRPr="007C24A1">
          <w:rPr>
            <w:noProof/>
            <w:webHidden/>
          </w:rPr>
        </w:r>
        <w:r w:rsidR="002B5728" w:rsidRPr="007C24A1">
          <w:rPr>
            <w:noProof/>
            <w:webHidden/>
          </w:rPr>
          <w:fldChar w:fldCharType="separate"/>
        </w:r>
        <w:r w:rsidR="002B5728" w:rsidRPr="007C24A1">
          <w:rPr>
            <w:noProof/>
            <w:webHidden/>
          </w:rPr>
          <w:t>62</w:t>
        </w:r>
        <w:r w:rsidR="002B5728" w:rsidRPr="007C24A1">
          <w:rPr>
            <w:noProof/>
            <w:webHidden/>
          </w:rPr>
          <w:fldChar w:fldCharType="end"/>
        </w:r>
      </w:hyperlink>
    </w:p>
    <w:p w14:paraId="27A1B2EB" w14:textId="2C20F2D1" w:rsidR="002B5728" w:rsidRPr="007C24A1" w:rsidRDefault="00000000">
      <w:pPr>
        <w:pStyle w:val="TOC3"/>
        <w:rPr>
          <w:rFonts w:asciiTheme="minorHAnsi" w:eastAsiaTheme="minorEastAsia" w:hAnsiTheme="minorHAnsi" w:cstheme="minorBidi"/>
          <w:noProof/>
        </w:rPr>
      </w:pPr>
      <w:hyperlink w:anchor="_Toc152522679" w:history="1">
        <w:r w:rsidR="002B5728" w:rsidRPr="007C24A1">
          <w:rPr>
            <w:rStyle w:val="Hyperlink"/>
            <w:i/>
            <w:iCs/>
            <w:noProof/>
          </w:rPr>
          <w:t>Definition</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_Toc152522679 \h </w:instrText>
        </w:r>
        <w:r w:rsidR="002B5728" w:rsidRPr="007C24A1">
          <w:rPr>
            <w:noProof/>
            <w:webHidden/>
          </w:rPr>
        </w:r>
        <w:r w:rsidR="002B5728" w:rsidRPr="007C24A1">
          <w:rPr>
            <w:noProof/>
            <w:webHidden/>
          </w:rPr>
          <w:fldChar w:fldCharType="separate"/>
        </w:r>
        <w:r w:rsidR="002B5728" w:rsidRPr="007C24A1">
          <w:rPr>
            <w:noProof/>
            <w:webHidden/>
          </w:rPr>
          <w:t>62</w:t>
        </w:r>
        <w:r w:rsidR="002B5728" w:rsidRPr="007C24A1">
          <w:rPr>
            <w:noProof/>
            <w:webHidden/>
          </w:rPr>
          <w:fldChar w:fldCharType="end"/>
        </w:r>
      </w:hyperlink>
    </w:p>
    <w:p w14:paraId="01599B38" w14:textId="41C4704C" w:rsidR="002B5728" w:rsidRPr="007C24A1" w:rsidRDefault="00000000">
      <w:pPr>
        <w:pStyle w:val="TOC3"/>
        <w:rPr>
          <w:rFonts w:asciiTheme="minorHAnsi" w:eastAsiaTheme="minorEastAsia" w:hAnsiTheme="minorHAnsi" w:cstheme="minorBidi"/>
          <w:noProof/>
        </w:rPr>
      </w:pPr>
      <w:hyperlink w:anchor="_Toc152522680" w:history="1">
        <w:r w:rsidR="002B5728" w:rsidRPr="007C24A1">
          <w:rPr>
            <w:rStyle w:val="Hyperlink"/>
            <w:i/>
            <w:iCs/>
            <w:noProof/>
          </w:rPr>
          <w:t>Eligible employee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_Toc152522680 \h </w:instrText>
        </w:r>
        <w:r w:rsidR="002B5728" w:rsidRPr="007C24A1">
          <w:rPr>
            <w:noProof/>
            <w:webHidden/>
          </w:rPr>
        </w:r>
        <w:r w:rsidR="002B5728" w:rsidRPr="007C24A1">
          <w:rPr>
            <w:noProof/>
            <w:webHidden/>
          </w:rPr>
          <w:fldChar w:fldCharType="separate"/>
        </w:r>
        <w:r w:rsidR="002B5728" w:rsidRPr="007C24A1">
          <w:rPr>
            <w:noProof/>
            <w:webHidden/>
          </w:rPr>
          <w:t>62</w:t>
        </w:r>
        <w:r w:rsidR="002B5728" w:rsidRPr="007C24A1">
          <w:rPr>
            <w:noProof/>
            <w:webHidden/>
          </w:rPr>
          <w:fldChar w:fldCharType="end"/>
        </w:r>
      </w:hyperlink>
    </w:p>
    <w:p w14:paraId="65A46F82" w14:textId="431060DA" w:rsidR="002B5728" w:rsidRPr="007C24A1" w:rsidRDefault="00000000">
      <w:pPr>
        <w:pStyle w:val="TOC3"/>
        <w:rPr>
          <w:rFonts w:asciiTheme="minorHAnsi" w:eastAsiaTheme="minorEastAsia" w:hAnsiTheme="minorHAnsi" w:cstheme="minorBidi"/>
          <w:noProof/>
        </w:rPr>
      </w:pPr>
      <w:hyperlink w:anchor="_Toc152522681" w:history="1">
        <w:r w:rsidR="002B5728" w:rsidRPr="007C24A1">
          <w:rPr>
            <w:rStyle w:val="Hyperlink"/>
            <w:i/>
            <w:iCs/>
            <w:noProof/>
          </w:rPr>
          <w:t>Secretary’s powers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_Toc152522681 \h </w:instrText>
        </w:r>
        <w:r w:rsidR="002B5728" w:rsidRPr="007C24A1">
          <w:rPr>
            <w:noProof/>
            <w:webHidden/>
          </w:rPr>
        </w:r>
        <w:r w:rsidR="002B5728" w:rsidRPr="007C24A1">
          <w:rPr>
            <w:noProof/>
            <w:webHidden/>
          </w:rPr>
          <w:fldChar w:fldCharType="separate"/>
        </w:r>
        <w:r w:rsidR="002B5728" w:rsidRPr="007C24A1">
          <w:rPr>
            <w:noProof/>
            <w:webHidden/>
          </w:rPr>
          <w:t>62</w:t>
        </w:r>
        <w:r w:rsidR="002B5728" w:rsidRPr="007C24A1">
          <w:rPr>
            <w:noProof/>
            <w:webHidden/>
          </w:rPr>
          <w:fldChar w:fldCharType="end"/>
        </w:r>
      </w:hyperlink>
    </w:p>
    <w:p w14:paraId="7056C8F5" w14:textId="3980A556" w:rsidR="002B5728" w:rsidRPr="007C24A1" w:rsidRDefault="00000000">
      <w:pPr>
        <w:pStyle w:val="TOC3"/>
        <w:rPr>
          <w:rFonts w:asciiTheme="minorHAnsi" w:eastAsiaTheme="minorEastAsia" w:hAnsiTheme="minorHAnsi" w:cstheme="minorBidi"/>
          <w:noProof/>
        </w:rPr>
      </w:pPr>
      <w:hyperlink w:anchor="_Toc152522682" w:history="1">
        <w:r w:rsidR="002B5728" w:rsidRPr="007C24A1">
          <w:rPr>
            <w:rStyle w:val="Hyperlink"/>
            <w:i/>
            <w:iCs/>
            <w:noProof/>
          </w:rPr>
          <w:t>Timely advice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_Toc152522682 \h </w:instrText>
        </w:r>
        <w:r w:rsidR="002B5728" w:rsidRPr="007C24A1">
          <w:rPr>
            <w:noProof/>
            <w:webHidden/>
          </w:rPr>
        </w:r>
        <w:r w:rsidR="002B5728" w:rsidRPr="007C24A1">
          <w:rPr>
            <w:noProof/>
            <w:webHidden/>
          </w:rPr>
          <w:fldChar w:fldCharType="separate"/>
        </w:r>
        <w:r w:rsidR="002B5728" w:rsidRPr="007C24A1">
          <w:rPr>
            <w:noProof/>
            <w:webHidden/>
          </w:rPr>
          <w:t>62</w:t>
        </w:r>
        <w:r w:rsidR="002B5728" w:rsidRPr="007C24A1">
          <w:rPr>
            <w:noProof/>
            <w:webHidden/>
          </w:rPr>
          <w:fldChar w:fldCharType="end"/>
        </w:r>
      </w:hyperlink>
    </w:p>
    <w:p w14:paraId="4C68588A" w14:textId="52A97443" w:rsidR="002B5728" w:rsidRPr="007C24A1" w:rsidRDefault="00000000">
      <w:pPr>
        <w:pStyle w:val="TOC3"/>
        <w:rPr>
          <w:rFonts w:asciiTheme="minorHAnsi" w:eastAsiaTheme="minorEastAsia" w:hAnsiTheme="minorHAnsi" w:cstheme="minorBidi"/>
          <w:noProof/>
        </w:rPr>
      </w:pPr>
      <w:hyperlink w:anchor="_Toc152522683" w:history="1">
        <w:r w:rsidR="002B5728" w:rsidRPr="007C24A1">
          <w:rPr>
            <w:rStyle w:val="Hyperlink"/>
            <w:i/>
            <w:iCs/>
            <w:noProof/>
          </w:rPr>
          <w:t>Referral to employee – initial discussions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_Toc152522683 \h </w:instrText>
        </w:r>
        <w:r w:rsidR="002B5728" w:rsidRPr="007C24A1">
          <w:rPr>
            <w:noProof/>
            <w:webHidden/>
          </w:rPr>
        </w:r>
        <w:r w:rsidR="002B5728" w:rsidRPr="007C24A1">
          <w:rPr>
            <w:noProof/>
            <w:webHidden/>
          </w:rPr>
          <w:fldChar w:fldCharType="separate"/>
        </w:r>
        <w:r w:rsidR="002B5728" w:rsidRPr="007C24A1">
          <w:rPr>
            <w:noProof/>
            <w:webHidden/>
          </w:rPr>
          <w:t>62</w:t>
        </w:r>
        <w:r w:rsidR="002B5728" w:rsidRPr="007C24A1">
          <w:rPr>
            <w:noProof/>
            <w:webHidden/>
          </w:rPr>
          <w:fldChar w:fldCharType="end"/>
        </w:r>
      </w:hyperlink>
    </w:p>
    <w:p w14:paraId="5A197196" w14:textId="0684635E" w:rsidR="002B5728" w:rsidRPr="007C24A1" w:rsidRDefault="00000000">
      <w:pPr>
        <w:pStyle w:val="TOC3"/>
        <w:rPr>
          <w:rFonts w:asciiTheme="minorHAnsi" w:eastAsiaTheme="minorEastAsia" w:hAnsiTheme="minorHAnsi" w:cstheme="minorBidi"/>
          <w:noProof/>
        </w:rPr>
      </w:pPr>
      <w:hyperlink w:anchor="_Toc152522684" w:history="1">
        <w:r w:rsidR="002B5728" w:rsidRPr="007C24A1">
          <w:rPr>
            <w:rStyle w:val="Hyperlink"/>
            <w:noProof/>
          </w:rPr>
          <w:t>Voluntary redundancy – consideration period</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_Toc152522684 \h </w:instrText>
        </w:r>
        <w:r w:rsidR="002B5728" w:rsidRPr="007C24A1">
          <w:rPr>
            <w:noProof/>
            <w:webHidden/>
          </w:rPr>
        </w:r>
        <w:r w:rsidR="002B5728" w:rsidRPr="007C24A1">
          <w:rPr>
            <w:noProof/>
            <w:webHidden/>
          </w:rPr>
          <w:fldChar w:fldCharType="separate"/>
        </w:r>
        <w:r w:rsidR="002B5728" w:rsidRPr="007C24A1">
          <w:rPr>
            <w:noProof/>
            <w:webHidden/>
          </w:rPr>
          <w:t>63</w:t>
        </w:r>
        <w:r w:rsidR="002B5728" w:rsidRPr="007C24A1">
          <w:rPr>
            <w:noProof/>
            <w:webHidden/>
          </w:rPr>
          <w:fldChar w:fldCharType="end"/>
        </w:r>
      </w:hyperlink>
    </w:p>
    <w:p w14:paraId="1D275DF6" w14:textId="3B34DB55" w:rsidR="002B5728" w:rsidRPr="007C24A1" w:rsidRDefault="00000000">
      <w:pPr>
        <w:pStyle w:val="TOC3"/>
        <w:rPr>
          <w:rFonts w:asciiTheme="minorHAnsi" w:eastAsiaTheme="minorEastAsia" w:hAnsiTheme="minorHAnsi" w:cstheme="minorBidi"/>
          <w:noProof/>
        </w:rPr>
      </w:pPr>
      <w:hyperlink w:anchor="_Toc152522685" w:history="1">
        <w:r w:rsidR="002B5728" w:rsidRPr="007C24A1">
          <w:rPr>
            <w:rStyle w:val="Hyperlink"/>
            <w:i/>
            <w:iCs/>
            <w:noProof/>
          </w:rPr>
          <w:t>Information to employee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_Toc152522685 \h </w:instrText>
        </w:r>
        <w:r w:rsidR="002B5728" w:rsidRPr="007C24A1">
          <w:rPr>
            <w:noProof/>
            <w:webHidden/>
          </w:rPr>
        </w:r>
        <w:r w:rsidR="002B5728" w:rsidRPr="007C24A1">
          <w:rPr>
            <w:noProof/>
            <w:webHidden/>
          </w:rPr>
          <w:fldChar w:fldCharType="separate"/>
        </w:r>
        <w:r w:rsidR="002B5728" w:rsidRPr="007C24A1">
          <w:rPr>
            <w:noProof/>
            <w:webHidden/>
          </w:rPr>
          <w:t>63</w:t>
        </w:r>
        <w:r w:rsidR="002B5728" w:rsidRPr="007C24A1">
          <w:rPr>
            <w:noProof/>
            <w:webHidden/>
          </w:rPr>
          <w:fldChar w:fldCharType="end"/>
        </w:r>
      </w:hyperlink>
    </w:p>
    <w:p w14:paraId="0A4C7160" w14:textId="550ED171" w:rsidR="002B5728" w:rsidRPr="007C24A1" w:rsidRDefault="00000000">
      <w:pPr>
        <w:pStyle w:val="TOC3"/>
        <w:rPr>
          <w:rFonts w:asciiTheme="minorHAnsi" w:eastAsiaTheme="minorEastAsia" w:hAnsiTheme="minorHAnsi" w:cstheme="minorBidi"/>
          <w:noProof/>
        </w:rPr>
      </w:pPr>
      <w:hyperlink w:anchor="_Toc152522686" w:history="1">
        <w:r w:rsidR="002B5728" w:rsidRPr="007C24A1">
          <w:rPr>
            <w:rStyle w:val="Hyperlink"/>
            <w:i/>
            <w:iCs/>
            <w:noProof/>
          </w:rPr>
          <w:t>Financial assistance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_Toc152522686 \h </w:instrText>
        </w:r>
        <w:r w:rsidR="002B5728" w:rsidRPr="007C24A1">
          <w:rPr>
            <w:noProof/>
            <w:webHidden/>
          </w:rPr>
        </w:r>
        <w:r w:rsidR="002B5728" w:rsidRPr="007C24A1">
          <w:rPr>
            <w:noProof/>
            <w:webHidden/>
          </w:rPr>
          <w:fldChar w:fldCharType="separate"/>
        </w:r>
        <w:r w:rsidR="002B5728" w:rsidRPr="007C24A1">
          <w:rPr>
            <w:noProof/>
            <w:webHidden/>
          </w:rPr>
          <w:t>63</w:t>
        </w:r>
        <w:r w:rsidR="002B5728" w:rsidRPr="007C24A1">
          <w:rPr>
            <w:noProof/>
            <w:webHidden/>
          </w:rPr>
          <w:fldChar w:fldCharType="end"/>
        </w:r>
      </w:hyperlink>
    </w:p>
    <w:p w14:paraId="31A61C89" w14:textId="4807D74F" w:rsidR="002B5728" w:rsidRPr="007C24A1" w:rsidRDefault="00000000">
      <w:pPr>
        <w:pStyle w:val="TOC3"/>
        <w:rPr>
          <w:rFonts w:asciiTheme="minorHAnsi" w:eastAsiaTheme="minorEastAsia" w:hAnsiTheme="minorHAnsi" w:cstheme="minorBidi"/>
          <w:noProof/>
        </w:rPr>
      </w:pPr>
      <w:hyperlink w:anchor="_Toc152522687" w:history="1">
        <w:r w:rsidR="002B5728" w:rsidRPr="007C24A1">
          <w:rPr>
            <w:rStyle w:val="Hyperlink"/>
            <w:i/>
            <w:iCs/>
            <w:noProof/>
          </w:rPr>
          <w:t>Period of notice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_Toc152522687 \h </w:instrText>
        </w:r>
        <w:r w:rsidR="002B5728" w:rsidRPr="007C24A1">
          <w:rPr>
            <w:noProof/>
            <w:webHidden/>
          </w:rPr>
        </w:r>
        <w:r w:rsidR="002B5728" w:rsidRPr="007C24A1">
          <w:rPr>
            <w:noProof/>
            <w:webHidden/>
          </w:rPr>
          <w:fldChar w:fldCharType="separate"/>
        </w:r>
        <w:r w:rsidR="002B5728" w:rsidRPr="007C24A1">
          <w:rPr>
            <w:noProof/>
            <w:webHidden/>
          </w:rPr>
          <w:t>63</w:t>
        </w:r>
        <w:r w:rsidR="002B5728" w:rsidRPr="007C24A1">
          <w:rPr>
            <w:noProof/>
            <w:webHidden/>
          </w:rPr>
          <w:fldChar w:fldCharType="end"/>
        </w:r>
      </w:hyperlink>
    </w:p>
    <w:p w14:paraId="4CA17123" w14:textId="6CEEA96F" w:rsidR="002B5728" w:rsidRPr="007C24A1" w:rsidRDefault="00000000">
      <w:pPr>
        <w:pStyle w:val="TOC3"/>
        <w:rPr>
          <w:rFonts w:asciiTheme="minorHAnsi" w:eastAsiaTheme="minorEastAsia" w:hAnsiTheme="minorHAnsi" w:cstheme="minorBidi"/>
          <w:noProof/>
        </w:rPr>
      </w:pPr>
      <w:hyperlink w:anchor="_Toc152522688" w:history="1">
        <w:r w:rsidR="002B5728" w:rsidRPr="007C24A1">
          <w:rPr>
            <w:rStyle w:val="Hyperlink"/>
            <w:i/>
            <w:iCs/>
            <w:noProof/>
          </w:rPr>
          <w:t>Payment in lieu of notice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_Toc152522688 \h </w:instrText>
        </w:r>
        <w:r w:rsidR="002B5728" w:rsidRPr="007C24A1">
          <w:rPr>
            <w:noProof/>
            <w:webHidden/>
          </w:rPr>
        </w:r>
        <w:r w:rsidR="002B5728" w:rsidRPr="007C24A1">
          <w:rPr>
            <w:noProof/>
            <w:webHidden/>
          </w:rPr>
          <w:fldChar w:fldCharType="separate"/>
        </w:r>
        <w:r w:rsidR="002B5728" w:rsidRPr="007C24A1">
          <w:rPr>
            <w:noProof/>
            <w:webHidden/>
          </w:rPr>
          <w:t>63</w:t>
        </w:r>
        <w:r w:rsidR="002B5728" w:rsidRPr="007C24A1">
          <w:rPr>
            <w:noProof/>
            <w:webHidden/>
          </w:rPr>
          <w:fldChar w:fldCharType="end"/>
        </w:r>
      </w:hyperlink>
    </w:p>
    <w:p w14:paraId="687E1C7C" w14:textId="528BCA87" w:rsidR="002B5728" w:rsidRPr="007C24A1" w:rsidRDefault="00000000">
      <w:pPr>
        <w:pStyle w:val="TOC3"/>
        <w:rPr>
          <w:rFonts w:asciiTheme="minorHAnsi" w:eastAsiaTheme="minorEastAsia" w:hAnsiTheme="minorHAnsi" w:cstheme="minorBidi"/>
          <w:noProof/>
        </w:rPr>
      </w:pPr>
      <w:hyperlink w:anchor="_Toc152522689" w:history="1">
        <w:r w:rsidR="002B5728" w:rsidRPr="007C24A1">
          <w:rPr>
            <w:rStyle w:val="Hyperlink"/>
            <w:noProof/>
          </w:rPr>
          <w:t>Severance benefit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_Toc152522689 \h </w:instrText>
        </w:r>
        <w:r w:rsidR="002B5728" w:rsidRPr="007C24A1">
          <w:rPr>
            <w:noProof/>
            <w:webHidden/>
          </w:rPr>
        </w:r>
        <w:r w:rsidR="002B5728" w:rsidRPr="007C24A1">
          <w:rPr>
            <w:noProof/>
            <w:webHidden/>
          </w:rPr>
          <w:fldChar w:fldCharType="separate"/>
        </w:r>
        <w:r w:rsidR="002B5728" w:rsidRPr="007C24A1">
          <w:rPr>
            <w:noProof/>
            <w:webHidden/>
          </w:rPr>
          <w:t>63</w:t>
        </w:r>
        <w:r w:rsidR="002B5728" w:rsidRPr="007C24A1">
          <w:rPr>
            <w:noProof/>
            <w:webHidden/>
          </w:rPr>
          <w:fldChar w:fldCharType="end"/>
        </w:r>
      </w:hyperlink>
    </w:p>
    <w:p w14:paraId="4917B9E8" w14:textId="0D3E42ED" w:rsidR="002B5728" w:rsidRPr="007C24A1" w:rsidRDefault="00000000">
      <w:pPr>
        <w:pStyle w:val="TOC3"/>
        <w:rPr>
          <w:rFonts w:asciiTheme="minorHAnsi" w:eastAsiaTheme="minorEastAsia" w:hAnsiTheme="minorHAnsi" w:cstheme="minorBidi"/>
          <w:noProof/>
        </w:rPr>
      </w:pPr>
      <w:hyperlink w:anchor="_Toc152522690" w:history="1">
        <w:r w:rsidR="002B5728" w:rsidRPr="007C24A1">
          <w:rPr>
            <w:rStyle w:val="Hyperlink"/>
            <w:i/>
            <w:iCs/>
            <w:noProof/>
          </w:rPr>
          <w:t>Earlier periods of service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_Toc152522690 \h </w:instrText>
        </w:r>
        <w:r w:rsidR="002B5728" w:rsidRPr="007C24A1">
          <w:rPr>
            <w:noProof/>
            <w:webHidden/>
          </w:rPr>
        </w:r>
        <w:r w:rsidR="002B5728" w:rsidRPr="007C24A1">
          <w:rPr>
            <w:noProof/>
            <w:webHidden/>
          </w:rPr>
          <w:fldChar w:fldCharType="separate"/>
        </w:r>
        <w:r w:rsidR="002B5728" w:rsidRPr="007C24A1">
          <w:rPr>
            <w:noProof/>
            <w:webHidden/>
          </w:rPr>
          <w:t>64</w:t>
        </w:r>
        <w:r w:rsidR="002B5728" w:rsidRPr="007C24A1">
          <w:rPr>
            <w:noProof/>
            <w:webHidden/>
          </w:rPr>
          <w:fldChar w:fldCharType="end"/>
        </w:r>
      </w:hyperlink>
    </w:p>
    <w:p w14:paraId="2E43D299" w14:textId="7530EA35" w:rsidR="002B5728" w:rsidRPr="007C24A1" w:rsidRDefault="00000000">
      <w:pPr>
        <w:pStyle w:val="TOC3"/>
        <w:rPr>
          <w:rFonts w:asciiTheme="minorHAnsi" w:eastAsiaTheme="minorEastAsia" w:hAnsiTheme="minorHAnsi" w:cstheme="minorBidi"/>
          <w:noProof/>
        </w:rPr>
      </w:pPr>
      <w:hyperlink w:anchor="_Toc152522691" w:history="1">
        <w:r w:rsidR="002B5728" w:rsidRPr="007C24A1">
          <w:rPr>
            <w:rStyle w:val="Hyperlink"/>
            <w:i/>
            <w:iCs/>
            <w:noProof/>
          </w:rPr>
          <w:t>Service to count for severance benefits purposes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_Toc152522691 \h </w:instrText>
        </w:r>
        <w:r w:rsidR="002B5728" w:rsidRPr="007C24A1">
          <w:rPr>
            <w:noProof/>
            <w:webHidden/>
          </w:rPr>
        </w:r>
        <w:r w:rsidR="002B5728" w:rsidRPr="007C24A1">
          <w:rPr>
            <w:noProof/>
            <w:webHidden/>
          </w:rPr>
          <w:fldChar w:fldCharType="separate"/>
        </w:r>
        <w:r w:rsidR="002B5728" w:rsidRPr="007C24A1">
          <w:rPr>
            <w:noProof/>
            <w:webHidden/>
          </w:rPr>
          <w:t>64</w:t>
        </w:r>
        <w:r w:rsidR="002B5728" w:rsidRPr="007C24A1">
          <w:rPr>
            <w:noProof/>
            <w:webHidden/>
          </w:rPr>
          <w:fldChar w:fldCharType="end"/>
        </w:r>
      </w:hyperlink>
    </w:p>
    <w:p w14:paraId="7AF2FED6" w14:textId="61E6313C" w:rsidR="002B5728" w:rsidRPr="007C24A1" w:rsidRDefault="00000000">
      <w:pPr>
        <w:pStyle w:val="TOC3"/>
        <w:rPr>
          <w:rFonts w:asciiTheme="minorHAnsi" w:eastAsiaTheme="minorEastAsia" w:hAnsiTheme="minorHAnsi" w:cstheme="minorBidi"/>
          <w:noProof/>
        </w:rPr>
      </w:pPr>
      <w:hyperlink w:anchor="_Toc152522692" w:history="1">
        <w:r w:rsidR="002B5728" w:rsidRPr="007C24A1">
          <w:rPr>
            <w:rStyle w:val="Hyperlink"/>
            <w:i/>
            <w:iCs/>
            <w:noProof/>
          </w:rPr>
          <w:t>Service not to count for severance benefits purposes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_Toc152522692 \h </w:instrText>
        </w:r>
        <w:r w:rsidR="002B5728" w:rsidRPr="007C24A1">
          <w:rPr>
            <w:noProof/>
            <w:webHidden/>
          </w:rPr>
        </w:r>
        <w:r w:rsidR="002B5728" w:rsidRPr="007C24A1">
          <w:rPr>
            <w:noProof/>
            <w:webHidden/>
          </w:rPr>
          <w:fldChar w:fldCharType="separate"/>
        </w:r>
        <w:r w:rsidR="002B5728" w:rsidRPr="007C24A1">
          <w:rPr>
            <w:noProof/>
            <w:webHidden/>
          </w:rPr>
          <w:t>64</w:t>
        </w:r>
        <w:r w:rsidR="002B5728" w:rsidRPr="007C24A1">
          <w:rPr>
            <w:noProof/>
            <w:webHidden/>
          </w:rPr>
          <w:fldChar w:fldCharType="end"/>
        </w:r>
      </w:hyperlink>
    </w:p>
    <w:p w14:paraId="57274DFA" w14:textId="4452497B" w:rsidR="002B5728" w:rsidRPr="007C24A1" w:rsidRDefault="00000000">
      <w:pPr>
        <w:pStyle w:val="TOC3"/>
        <w:rPr>
          <w:rFonts w:asciiTheme="minorHAnsi" w:eastAsiaTheme="minorEastAsia" w:hAnsiTheme="minorHAnsi" w:cstheme="minorBidi"/>
          <w:noProof/>
        </w:rPr>
      </w:pPr>
      <w:hyperlink w:anchor="_Toc152522693" w:history="1">
        <w:r w:rsidR="002B5728" w:rsidRPr="007C24A1">
          <w:rPr>
            <w:rStyle w:val="Hyperlink"/>
            <w:i/>
            <w:iCs/>
            <w:noProof/>
          </w:rPr>
          <w:t>Part-time service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_Toc152522693 \h </w:instrText>
        </w:r>
        <w:r w:rsidR="002B5728" w:rsidRPr="007C24A1">
          <w:rPr>
            <w:noProof/>
            <w:webHidden/>
          </w:rPr>
        </w:r>
        <w:r w:rsidR="002B5728" w:rsidRPr="007C24A1">
          <w:rPr>
            <w:noProof/>
            <w:webHidden/>
          </w:rPr>
          <w:fldChar w:fldCharType="separate"/>
        </w:r>
        <w:r w:rsidR="002B5728" w:rsidRPr="007C24A1">
          <w:rPr>
            <w:noProof/>
            <w:webHidden/>
          </w:rPr>
          <w:t>65</w:t>
        </w:r>
        <w:r w:rsidR="002B5728" w:rsidRPr="007C24A1">
          <w:rPr>
            <w:noProof/>
            <w:webHidden/>
          </w:rPr>
          <w:fldChar w:fldCharType="end"/>
        </w:r>
      </w:hyperlink>
    </w:p>
    <w:p w14:paraId="19E761F0" w14:textId="725C4417" w:rsidR="002B5728" w:rsidRPr="007C24A1" w:rsidRDefault="00000000">
      <w:pPr>
        <w:pStyle w:val="TOC3"/>
        <w:rPr>
          <w:rFonts w:asciiTheme="minorHAnsi" w:eastAsiaTheme="minorEastAsia" w:hAnsiTheme="minorHAnsi" w:cstheme="minorBidi"/>
          <w:noProof/>
        </w:rPr>
      </w:pPr>
      <w:hyperlink w:anchor="_Toc152522694" w:history="1">
        <w:r w:rsidR="002B5728" w:rsidRPr="007C24A1">
          <w:rPr>
            <w:rStyle w:val="Hyperlink"/>
            <w:i/>
            <w:iCs/>
            <w:noProof/>
          </w:rPr>
          <w:t>Severance benefit – rate of payment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_Toc152522694 \h </w:instrText>
        </w:r>
        <w:r w:rsidR="002B5728" w:rsidRPr="007C24A1">
          <w:rPr>
            <w:noProof/>
            <w:webHidden/>
          </w:rPr>
        </w:r>
        <w:r w:rsidR="002B5728" w:rsidRPr="007C24A1">
          <w:rPr>
            <w:noProof/>
            <w:webHidden/>
          </w:rPr>
          <w:fldChar w:fldCharType="separate"/>
        </w:r>
        <w:r w:rsidR="002B5728" w:rsidRPr="007C24A1">
          <w:rPr>
            <w:noProof/>
            <w:webHidden/>
          </w:rPr>
          <w:t>65</w:t>
        </w:r>
        <w:r w:rsidR="002B5728" w:rsidRPr="007C24A1">
          <w:rPr>
            <w:noProof/>
            <w:webHidden/>
          </w:rPr>
          <w:fldChar w:fldCharType="end"/>
        </w:r>
      </w:hyperlink>
    </w:p>
    <w:p w14:paraId="5CA5002A" w14:textId="72FD19DB" w:rsidR="002B5728" w:rsidRPr="007C24A1" w:rsidRDefault="00000000">
      <w:pPr>
        <w:pStyle w:val="TOC3"/>
        <w:rPr>
          <w:rFonts w:asciiTheme="minorHAnsi" w:eastAsiaTheme="minorEastAsia" w:hAnsiTheme="minorHAnsi" w:cstheme="minorBidi"/>
          <w:noProof/>
        </w:rPr>
      </w:pPr>
      <w:hyperlink w:anchor="_Toc152522695" w:history="1">
        <w:r w:rsidR="002B5728" w:rsidRPr="007C24A1">
          <w:rPr>
            <w:rStyle w:val="Hyperlink"/>
            <w:noProof/>
          </w:rPr>
          <w:t>Retention periods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_Toc152522695 \h </w:instrText>
        </w:r>
        <w:r w:rsidR="002B5728" w:rsidRPr="007C24A1">
          <w:rPr>
            <w:noProof/>
            <w:webHidden/>
          </w:rPr>
        </w:r>
        <w:r w:rsidR="002B5728" w:rsidRPr="007C24A1">
          <w:rPr>
            <w:noProof/>
            <w:webHidden/>
          </w:rPr>
          <w:fldChar w:fldCharType="separate"/>
        </w:r>
        <w:r w:rsidR="002B5728" w:rsidRPr="007C24A1">
          <w:rPr>
            <w:noProof/>
            <w:webHidden/>
          </w:rPr>
          <w:t>65</w:t>
        </w:r>
        <w:r w:rsidR="002B5728" w:rsidRPr="007C24A1">
          <w:rPr>
            <w:noProof/>
            <w:webHidden/>
          </w:rPr>
          <w:fldChar w:fldCharType="end"/>
        </w:r>
      </w:hyperlink>
    </w:p>
    <w:p w14:paraId="41042C24" w14:textId="052A0188" w:rsidR="002B5728" w:rsidRPr="007C24A1" w:rsidRDefault="00000000">
      <w:pPr>
        <w:pStyle w:val="TOC3"/>
        <w:rPr>
          <w:rFonts w:asciiTheme="minorHAnsi" w:eastAsiaTheme="minorEastAsia" w:hAnsiTheme="minorHAnsi" w:cstheme="minorBidi"/>
          <w:noProof/>
        </w:rPr>
      </w:pPr>
      <w:hyperlink w:anchor="_Toc152522696" w:history="1">
        <w:r w:rsidR="002B5728" w:rsidRPr="007C24A1">
          <w:rPr>
            <w:rStyle w:val="Hyperlink"/>
            <w:i/>
            <w:iCs/>
            <w:noProof/>
          </w:rPr>
          <w:t>Retention period commencement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_Toc152522696 \h </w:instrText>
        </w:r>
        <w:r w:rsidR="002B5728" w:rsidRPr="007C24A1">
          <w:rPr>
            <w:noProof/>
            <w:webHidden/>
          </w:rPr>
        </w:r>
        <w:r w:rsidR="002B5728" w:rsidRPr="007C24A1">
          <w:rPr>
            <w:noProof/>
            <w:webHidden/>
          </w:rPr>
          <w:fldChar w:fldCharType="separate"/>
        </w:r>
        <w:r w:rsidR="002B5728" w:rsidRPr="007C24A1">
          <w:rPr>
            <w:noProof/>
            <w:webHidden/>
          </w:rPr>
          <w:t>65</w:t>
        </w:r>
        <w:r w:rsidR="002B5728" w:rsidRPr="007C24A1">
          <w:rPr>
            <w:noProof/>
            <w:webHidden/>
          </w:rPr>
          <w:fldChar w:fldCharType="end"/>
        </w:r>
      </w:hyperlink>
    </w:p>
    <w:p w14:paraId="581E3599" w14:textId="06523FD8" w:rsidR="002B5728" w:rsidRPr="007C24A1" w:rsidRDefault="00000000">
      <w:pPr>
        <w:pStyle w:val="TOC3"/>
        <w:rPr>
          <w:rFonts w:asciiTheme="minorHAnsi" w:eastAsiaTheme="minorEastAsia" w:hAnsiTheme="minorHAnsi" w:cstheme="minorBidi"/>
          <w:noProof/>
        </w:rPr>
      </w:pPr>
      <w:hyperlink w:anchor="_Toc152522697" w:history="1">
        <w:r w:rsidR="002B5728" w:rsidRPr="007C24A1">
          <w:rPr>
            <w:rStyle w:val="Hyperlink"/>
            <w:i/>
            <w:iCs/>
            <w:noProof/>
          </w:rPr>
          <w:t>Redeployment attempts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_Toc152522697 \h </w:instrText>
        </w:r>
        <w:r w:rsidR="002B5728" w:rsidRPr="007C24A1">
          <w:rPr>
            <w:noProof/>
            <w:webHidden/>
          </w:rPr>
        </w:r>
        <w:r w:rsidR="002B5728" w:rsidRPr="007C24A1">
          <w:rPr>
            <w:noProof/>
            <w:webHidden/>
          </w:rPr>
          <w:fldChar w:fldCharType="separate"/>
        </w:r>
        <w:r w:rsidR="002B5728" w:rsidRPr="007C24A1">
          <w:rPr>
            <w:noProof/>
            <w:webHidden/>
          </w:rPr>
          <w:t>66</w:t>
        </w:r>
        <w:r w:rsidR="002B5728" w:rsidRPr="007C24A1">
          <w:rPr>
            <w:noProof/>
            <w:webHidden/>
          </w:rPr>
          <w:fldChar w:fldCharType="end"/>
        </w:r>
      </w:hyperlink>
    </w:p>
    <w:p w14:paraId="19FB043A" w14:textId="32C9CC69" w:rsidR="002B5728" w:rsidRPr="007C24A1" w:rsidRDefault="00000000">
      <w:pPr>
        <w:pStyle w:val="TOC3"/>
        <w:rPr>
          <w:rFonts w:asciiTheme="minorHAnsi" w:eastAsiaTheme="minorEastAsia" w:hAnsiTheme="minorHAnsi" w:cstheme="minorBidi"/>
          <w:noProof/>
        </w:rPr>
      </w:pPr>
      <w:hyperlink w:anchor="_Toc152522698" w:history="1">
        <w:r w:rsidR="002B5728" w:rsidRPr="007C24A1">
          <w:rPr>
            <w:rStyle w:val="Hyperlink"/>
            <w:i/>
            <w:iCs/>
            <w:noProof/>
          </w:rPr>
          <w:t>Extension of retention period due to illness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_Toc152522698 \h </w:instrText>
        </w:r>
        <w:r w:rsidR="002B5728" w:rsidRPr="007C24A1">
          <w:rPr>
            <w:noProof/>
            <w:webHidden/>
          </w:rPr>
        </w:r>
        <w:r w:rsidR="002B5728" w:rsidRPr="007C24A1">
          <w:rPr>
            <w:noProof/>
            <w:webHidden/>
          </w:rPr>
          <w:fldChar w:fldCharType="separate"/>
        </w:r>
        <w:r w:rsidR="002B5728" w:rsidRPr="007C24A1">
          <w:rPr>
            <w:noProof/>
            <w:webHidden/>
          </w:rPr>
          <w:t>66</w:t>
        </w:r>
        <w:r w:rsidR="002B5728" w:rsidRPr="007C24A1">
          <w:rPr>
            <w:noProof/>
            <w:webHidden/>
          </w:rPr>
          <w:fldChar w:fldCharType="end"/>
        </w:r>
      </w:hyperlink>
    </w:p>
    <w:p w14:paraId="4DDDF026" w14:textId="473E5455" w:rsidR="002B5728" w:rsidRPr="007C24A1" w:rsidRDefault="00000000">
      <w:pPr>
        <w:pStyle w:val="TOC3"/>
        <w:rPr>
          <w:rFonts w:asciiTheme="minorHAnsi" w:eastAsiaTheme="minorEastAsia" w:hAnsiTheme="minorHAnsi" w:cstheme="minorBidi"/>
          <w:noProof/>
        </w:rPr>
      </w:pPr>
      <w:hyperlink w:anchor="_Toc152522699" w:history="1">
        <w:r w:rsidR="002B5728" w:rsidRPr="007C24A1">
          <w:rPr>
            <w:rStyle w:val="Hyperlink"/>
            <w:i/>
            <w:iCs/>
            <w:noProof/>
          </w:rPr>
          <w:t>Travel expenses incurred</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_Toc152522699 \h </w:instrText>
        </w:r>
        <w:r w:rsidR="002B5728" w:rsidRPr="007C24A1">
          <w:rPr>
            <w:noProof/>
            <w:webHidden/>
          </w:rPr>
        </w:r>
        <w:r w:rsidR="002B5728" w:rsidRPr="007C24A1">
          <w:rPr>
            <w:noProof/>
            <w:webHidden/>
          </w:rPr>
          <w:fldChar w:fldCharType="separate"/>
        </w:r>
        <w:r w:rsidR="002B5728" w:rsidRPr="007C24A1">
          <w:rPr>
            <w:noProof/>
            <w:webHidden/>
          </w:rPr>
          <w:t>66</w:t>
        </w:r>
        <w:r w:rsidR="002B5728" w:rsidRPr="007C24A1">
          <w:rPr>
            <w:noProof/>
            <w:webHidden/>
          </w:rPr>
          <w:fldChar w:fldCharType="end"/>
        </w:r>
      </w:hyperlink>
    </w:p>
    <w:p w14:paraId="5652BBCB" w14:textId="332385C3" w:rsidR="002B5728" w:rsidRPr="007C24A1" w:rsidRDefault="00000000">
      <w:pPr>
        <w:pStyle w:val="TOC3"/>
        <w:rPr>
          <w:rFonts w:asciiTheme="minorHAnsi" w:eastAsiaTheme="minorEastAsia" w:hAnsiTheme="minorHAnsi" w:cstheme="minorBidi"/>
          <w:noProof/>
        </w:rPr>
      </w:pPr>
      <w:hyperlink w:anchor="_Toc152522700" w:history="1">
        <w:r w:rsidR="002B5728" w:rsidRPr="007C24A1">
          <w:rPr>
            <w:rStyle w:val="Hyperlink"/>
            <w:i/>
            <w:iCs/>
            <w:noProof/>
          </w:rPr>
          <w:t>Retirement during retention period</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_Toc152522700 \h </w:instrText>
        </w:r>
        <w:r w:rsidR="002B5728" w:rsidRPr="007C24A1">
          <w:rPr>
            <w:noProof/>
            <w:webHidden/>
          </w:rPr>
        </w:r>
        <w:r w:rsidR="002B5728" w:rsidRPr="007C24A1">
          <w:rPr>
            <w:noProof/>
            <w:webHidden/>
          </w:rPr>
          <w:fldChar w:fldCharType="separate"/>
        </w:r>
        <w:r w:rsidR="002B5728" w:rsidRPr="007C24A1">
          <w:rPr>
            <w:noProof/>
            <w:webHidden/>
          </w:rPr>
          <w:t>66</w:t>
        </w:r>
        <w:r w:rsidR="002B5728" w:rsidRPr="007C24A1">
          <w:rPr>
            <w:noProof/>
            <w:webHidden/>
          </w:rPr>
          <w:fldChar w:fldCharType="end"/>
        </w:r>
      </w:hyperlink>
    </w:p>
    <w:p w14:paraId="3EFB3A5B" w14:textId="5E5FB1B3" w:rsidR="002B5728" w:rsidRPr="007C24A1" w:rsidRDefault="00000000">
      <w:pPr>
        <w:pStyle w:val="TOC3"/>
        <w:rPr>
          <w:rFonts w:asciiTheme="minorHAnsi" w:eastAsiaTheme="minorEastAsia" w:hAnsiTheme="minorHAnsi" w:cstheme="minorBidi"/>
          <w:noProof/>
        </w:rPr>
      </w:pPr>
      <w:hyperlink w:anchor="_Toc152522701" w:history="1">
        <w:r w:rsidR="002B5728" w:rsidRPr="007C24A1">
          <w:rPr>
            <w:rStyle w:val="Hyperlink"/>
            <w:i/>
            <w:iCs/>
            <w:noProof/>
          </w:rPr>
          <w:t>Must receive offer of voluntary redundancy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_Toc152522701 \h </w:instrText>
        </w:r>
        <w:r w:rsidR="002B5728" w:rsidRPr="007C24A1">
          <w:rPr>
            <w:noProof/>
            <w:webHidden/>
          </w:rPr>
        </w:r>
        <w:r w:rsidR="002B5728" w:rsidRPr="007C24A1">
          <w:rPr>
            <w:noProof/>
            <w:webHidden/>
          </w:rPr>
          <w:fldChar w:fldCharType="separate"/>
        </w:r>
        <w:r w:rsidR="002B5728" w:rsidRPr="007C24A1">
          <w:rPr>
            <w:noProof/>
            <w:webHidden/>
          </w:rPr>
          <w:t>66</w:t>
        </w:r>
        <w:r w:rsidR="002B5728" w:rsidRPr="007C24A1">
          <w:rPr>
            <w:noProof/>
            <w:webHidden/>
          </w:rPr>
          <w:fldChar w:fldCharType="end"/>
        </w:r>
      </w:hyperlink>
    </w:p>
    <w:p w14:paraId="46FA8635" w14:textId="583C541D" w:rsidR="002B5728" w:rsidRPr="007C24A1" w:rsidRDefault="00000000">
      <w:pPr>
        <w:pStyle w:val="TOC3"/>
        <w:rPr>
          <w:rFonts w:asciiTheme="minorHAnsi" w:eastAsiaTheme="minorEastAsia" w:hAnsiTheme="minorHAnsi" w:cstheme="minorBidi"/>
          <w:noProof/>
        </w:rPr>
      </w:pPr>
      <w:hyperlink w:anchor="_Toc152522702" w:history="1">
        <w:r w:rsidR="002B5728" w:rsidRPr="007C24A1">
          <w:rPr>
            <w:rStyle w:val="Hyperlink"/>
            <w:i/>
            <w:iCs/>
            <w:noProof/>
          </w:rPr>
          <w:t>Payment in lieu of notice period</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_Toc152522702 \h </w:instrText>
        </w:r>
        <w:r w:rsidR="002B5728" w:rsidRPr="007C24A1">
          <w:rPr>
            <w:noProof/>
            <w:webHidden/>
          </w:rPr>
        </w:r>
        <w:r w:rsidR="002B5728" w:rsidRPr="007C24A1">
          <w:rPr>
            <w:noProof/>
            <w:webHidden/>
          </w:rPr>
          <w:fldChar w:fldCharType="separate"/>
        </w:r>
        <w:r w:rsidR="002B5728" w:rsidRPr="007C24A1">
          <w:rPr>
            <w:noProof/>
            <w:webHidden/>
          </w:rPr>
          <w:t>66</w:t>
        </w:r>
        <w:r w:rsidR="002B5728" w:rsidRPr="007C24A1">
          <w:rPr>
            <w:noProof/>
            <w:webHidden/>
          </w:rPr>
          <w:fldChar w:fldCharType="end"/>
        </w:r>
      </w:hyperlink>
    </w:p>
    <w:p w14:paraId="13FB6E3B" w14:textId="6611A2D2" w:rsidR="002B5728" w:rsidRPr="007C24A1" w:rsidRDefault="00000000">
      <w:pPr>
        <w:pStyle w:val="TOC3"/>
        <w:rPr>
          <w:rFonts w:asciiTheme="minorHAnsi" w:eastAsiaTheme="minorEastAsia" w:hAnsiTheme="minorHAnsi" w:cstheme="minorBidi"/>
          <w:noProof/>
        </w:rPr>
      </w:pPr>
      <w:hyperlink w:anchor="_Toc152522703" w:history="1">
        <w:r w:rsidR="002B5728" w:rsidRPr="007C24A1">
          <w:rPr>
            <w:rStyle w:val="Hyperlink"/>
            <w:i/>
            <w:iCs/>
            <w:noProof/>
          </w:rPr>
          <w:t>Reduction in classification</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_Toc152522703 \h </w:instrText>
        </w:r>
        <w:r w:rsidR="002B5728" w:rsidRPr="007C24A1">
          <w:rPr>
            <w:noProof/>
            <w:webHidden/>
          </w:rPr>
        </w:r>
        <w:r w:rsidR="002B5728" w:rsidRPr="007C24A1">
          <w:rPr>
            <w:noProof/>
            <w:webHidden/>
          </w:rPr>
          <w:fldChar w:fldCharType="separate"/>
        </w:r>
        <w:r w:rsidR="002B5728" w:rsidRPr="007C24A1">
          <w:rPr>
            <w:noProof/>
            <w:webHidden/>
          </w:rPr>
          <w:t>66</w:t>
        </w:r>
        <w:r w:rsidR="002B5728" w:rsidRPr="007C24A1">
          <w:rPr>
            <w:noProof/>
            <w:webHidden/>
          </w:rPr>
          <w:fldChar w:fldCharType="end"/>
        </w:r>
      </w:hyperlink>
    </w:p>
    <w:p w14:paraId="2FC09225" w14:textId="005D6376" w:rsidR="002B5728" w:rsidRPr="007C24A1" w:rsidRDefault="00000000">
      <w:pPr>
        <w:pStyle w:val="TOC3"/>
        <w:rPr>
          <w:rFonts w:asciiTheme="minorHAnsi" w:eastAsiaTheme="minorEastAsia" w:hAnsiTheme="minorHAnsi" w:cstheme="minorBidi"/>
          <w:noProof/>
        </w:rPr>
      </w:pPr>
      <w:hyperlink w:anchor="_Toc152522704" w:history="1">
        <w:r w:rsidR="002B5728" w:rsidRPr="007C24A1">
          <w:rPr>
            <w:rStyle w:val="Hyperlink"/>
            <w:i/>
            <w:iCs/>
            <w:noProof/>
          </w:rPr>
          <w:t>Income maintenance as a result of reduction in classification</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_Toc152522704 \h </w:instrText>
        </w:r>
        <w:r w:rsidR="002B5728" w:rsidRPr="007C24A1">
          <w:rPr>
            <w:noProof/>
            <w:webHidden/>
          </w:rPr>
        </w:r>
        <w:r w:rsidR="002B5728" w:rsidRPr="007C24A1">
          <w:rPr>
            <w:noProof/>
            <w:webHidden/>
          </w:rPr>
          <w:fldChar w:fldCharType="separate"/>
        </w:r>
        <w:r w:rsidR="002B5728" w:rsidRPr="007C24A1">
          <w:rPr>
            <w:noProof/>
            <w:webHidden/>
          </w:rPr>
          <w:t>67</w:t>
        </w:r>
        <w:r w:rsidR="002B5728" w:rsidRPr="007C24A1">
          <w:rPr>
            <w:noProof/>
            <w:webHidden/>
          </w:rPr>
          <w:fldChar w:fldCharType="end"/>
        </w:r>
      </w:hyperlink>
    </w:p>
    <w:p w14:paraId="09B35E93" w14:textId="3B0A9E92" w:rsidR="002B5728" w:rsidRPr="007C24A1" w:rsidRDefault="00000000">
      <w:pPr>
        <w:pStyle w:val="TOC2"/>
        <w:rPr>
          <w:rFonts w:asciiTheme="minorHAnsi" w:eastAsiaTheme="minorEastAsia" w:hAnsiTheme="minorHAnsi" w:cstheme="minorBidi"/>
          <w:b w:val="0"/>
          <w:lang w:eastAsia="en-AU"/>
        </w:rPr>
      </w:pPr>
      <w:hyperlink w:anchor="_Toc152522705" w:history="1">
        <w:r w:rsidR="002B5728" w:rsidRPr="007C24A1">
          <w:rPr>
            <w:rStyle w:val="Hyperlink"/>
          </w:rPr>
          <w:t>PART G – PERFORMANCE AND DEVELOPMENT</w:t>
        </w:r>
        <w:r w:rsidR="002B5728" w:rsidRPr="007C24A1">
          <w:rPr>
            <w:webHidden/>
          </w:rPr>
          <w:tab/>
        </w:r>
        <w:r w:rsidR="002B5728" w:rsidRPr="007C24A1">
          <w:rPr>
            <w:webHidden/>
          </w:rPr>
          <w:fldChar w:fldCharType="begin"/>
        </w:r>
        <w:r w:rsidR="002B5728" w:rsidRPr="007C24A1">
          <w:rPr>
            <w:webHidden/>
          </w:rPr>
          <w:instrText xml:space="preserve"> PAGEREF _Toc152522705 \h </w:instrText>
        </w:r>
        <w:r w:rsidR="002B5728" w:rsidRPr="007C24A1">
          <w:rPr>
            <w:webHidden/>
          </w:rPr>
        </w:r>
        <w:r w:rsidR="002B5728" w:rsidRPr="007C24A1">
          <w:rPr>
            <w:webHidden/>
          </w:rPr>
          <w:fldChar w:fldCharType="separate"/>
        </w:r>
        <w:r w:rsidR="002B5728" w:rsidRPr="007C24A1">
          <w:rPr>
            <w:webHidden/>
          </w:rPr>
          <w:t>68</w:t>
        </w:r>
        <w:r w:rsidR="002B5728" w:rsidRPr="007C24A1">
          <w:rPr>
            <w:webHidden/>
          </w:rPr>
          <w:fldChar w:fldCharType="end"/>
        </w:r>
      </w:hyperlink>
    </w:p>
    <w:p w14:paraId="413FEBAB" w14:textId="2449EAAB" w:rsidR="002B5728" w:rsidRPr="007C24A1" w:rsidRDefault="00000000">
      <w:pPr>
        <w:pStyle w:val="TOC3"/>
        <w:rPr>
          <w:rFonts w:asciiTheme="minorHAnsi" w:eastAsiaTheme="minorEastAsia" w:hAnsiTheme="minorHAnsi" w:cstheme="minorBidi"/>
          <w:noProof/>
        </w:rPr>
      </w:pPr>
      <w:hyperlink w:anchor="_Toc152522706" w:history="1">
        <w:r w:rsidR="002B5728" w:rsidRPr="007C24A1">
          <w:rPr>
            <w:rStyle w:val="Hyperlink"/>
            <w:noProof/>
          </w:rPr>
          <w:t>Performance management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_Toc152522706 \h </w:instrText>
        </w:r>
        <w:r w:rsidR="002B5728" w:rsidRPr="007C24A1">
          <w:rPr>
            <w:noProof/>
            <w:webHidden/>
          </w:rPr>
        </w:r>
        <w:r w:rsidR="002B5728" w:rsidRPr="007C24A1">
          <w:rPr>
            <w:noProof/>
            <w:webHidden/>
          </w:rPr>
          <w:fldChar w:fldCharType="separate"/>
        </w:r>
        <w:r w:rsidR="002B5728" w:rsidRPr="007C24A1">
          <w:rPr>
            <w:noProof/>
            <w:webHidden/>
          </w:rPr>
          <w:t>68</w:t>
        </w:r>
        <w:r w:rsidR="002B5728" w:rsidRPr="007C24A1">
          <w:rPr>
            <w:noProof/>
            <w:webHidden/>
          </w:rPr>
          <w:fldChar w:fldCharType="end"/>
        </w:r>
      </w:hyperlink>
    </w:p>
    <w:p w14:paraId="4C40D6C9" w14:textId="3617A0D0" w:rsidR="002B5728" w:rsidRPr="007C24A1" w:rsidRDefault="00000000">
      <w:pPr>
        <w:pStyle w:val="TOC3"/>
        <w:rPr>
          <w:rFonts w:asciiTheme="minorHAnsi" w:eastAsiaTheme="minorEastAsia" w:hAnsiTheme="minorHAnsi" w:cstheme="minorBidi"/>
          <w:noProof/>
        </w:rPr>
      </w:pPr>
      <w:hyperlink w:anchor="_Toc152522707" w:history="1">
        <w:r w:rsidR="002B5728" w:rsidRPr="007C24A1">
          <w:rPr>
            <w:rStyle w:val="Hyperlink"/>
            <w:i/>
            <w:iCs/>
            <w:noProof/>
          </w:rPr>
          <w:t>Four-week improvement period</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_Toc152522707 \h </w:instrText>
        </w:r>
        <w:r w:rsidR="002B5728" w:rsidRPr="007C24A1">
          <w:rPr>
            <w:noProof/>
            <w:webHidden/>
          </w:rPr>
        </w:r>
        <w:r w:rsidR="002B5728" w:rsidRPr="007C24A1">
          <w:rPr>
            <w:noProof/>
            <w:webHidden/>
          </w:rPr>
          <w:fldChar w:fldCharType="separate"/>
        </w:r>
        <w:r w:rsidR="002B5728" w:rsidRPr="007C24A1">
          <w:rPr>
            <w:noProof/>
            <w:webHidden/>
          </w:rPr>
          <w:t>68</w:t>
        </w:r>
        <w:r w:rsidR="002B5728" w:rsidRPr="007C24A1">
          <w:rPr>
            <w:noProof/>
            <w:webHidden/>
          </w:rPr>
          <w:fldChar w:fldCharType="end"/>
        </w:r>
      </w:hyperlink>
    </w:p>
    <w:p w14:paraId="6E7CCAC9" w14:textId="17CA11AF" w:rsidR="002B5728" w:rsidRPr="007C24A1" w:rsidRDefault="00000000">
      <w:pPr>
        <w:pStyle w:val="TOC3"/>
        <w:rPr>
          <w:rFonts w:asciiTheme="minorHAnsi" w:eastAsiaTheme="minorEastAsia" w:hAnsiTheme="minorHAnsi" w:cstheme="minorBidi"/>
          <w:noProof/>
        </w:rPr>
      </w:pPr>
      <w:hyperlink w:anchor="_Toc152522708" w:history="1">
        <w:r w:rsidR="002B5728" w:rsidRPr="007C24A1">
          <w:rPr>
            <w:rStyle w:val="Hyperlink"/>
            <w:noProof/>
          </w:rPr>
          <w:t>Managing underperformance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_Toc152522708 \h </w:instrText>
        </w:r>
        <w:r w:rsidR="002B5728" w:rsidRPr="007C24A1">
          <w:rPr>
            <w:noProof/>
            <w:webHidden/>
          </w:rPr>
        </w:r>
        <w:r w:rsidR="002B5728" w:rsidRPr="007C24A1">
          <w:rPr>
            <w:noProof/>
            <w:webHidden/>
          </w:rPr>
          <w:fldChar w:fldCharType="separate"/>
        </w:r>
        <w:r w:rsidR="002B5728" w:rsidRPr="007C24A1">
          <w:rPr>
            <w:noProof/>
            <w:webHidden/>
          </w:rPr>
          <w:t>68</w:t>
        </w:r>
        <w:r w:rsidR="002B5728" w:rsidRPr="007C24A1">
          <w:rPr>
            <w:noProof/>
            <w:webHidden/>
          </w:rPr>
          <w:fldChar w:fldCharType="end"/>
        </w:r>
      </w:hyperlink>
    </w:p>
    <w:p w14:paraId="447C8531" w14:textId="1803D0BB" w:rsidR="002B5728" w:rsidRPr="007C24A1" w:rsidRDefault="00000000">
      <w:pPr>
        <w:pStyle w:val="TOC3"/>
        <w:rPr>
          <w:rFonts w:asciiTheme="minorHAnsi" w:eastAsiaTheme="minorEastAsia" w:hAnsiTheme="minorHAnsi" w:cstheme="minorBidi"/>
          <w:noProof/>
        </w:rPr>
      </w:pPr>
      <w:hyperlink w:anchor="_Toc152522709" w:history="1">
        <w:r w:rsidR="002B5728" w:rsidRPr="007C24A1">
          <w:rPr>
            <w:rStyle w:val="Hyperlink"/>
            <w:i/>
            <w:iCs/>
            <w:noProof/>
          </w:rPr>
          <w:t>Performance standards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_Toc152522709 \h </w:instrText>
        </w:r>
        <w:r w:rsidR="002B5728" w:rsidRPr="007C24A1">
          <w:rPr>
            <w:noProof/>
            <w:webHidden/>
          </w:rPr>
        </w:r>
        <w:r w:rsidR="002B5728" w:rsidRPr="007C24A1">
          <w:rPr>
            <w:noProof/>
            <w:webHidden/>
          </w:rPr>
          <w:fldChar w:fldCharType="separate"/>
        </w:r>
        <w:r w:rsidR="002B5728" w:rsidRPr="007C24A1">
          <w:rPr>
            <w:noProof/>
            <w:webHidden/>
          </w:rPr>
          <w:t>68</w:t>
        </w:r>
        <w:r w:rsidR="002B5728" w:rsidRPr="007C24A1">
          <w:rPr>
            <w:noProof/>
            <w:webHidden/>
          </w:rPr>
          <w:fldChar w:fldCharType="end"/>
        </w:r>
      </w:hyperlink>
    </w:p>
    <w:p w14:paraId="780E9286" w14:textId="6690E17A" w:rsidR="002B5728" w:rsidRPr="007C24A1" w:rsidRDefault="00000000">
      <w:pPr>
        <w:pStyle w:val="TOC3"/>
        <w:rPr>
          <w:rFonts w:asciiTheme="minorHAnsi" w:eastAsiaTheme="minorEastAsia" w:hAnsiTheme="minorHAnsi" w:cstheme="minorBidi"/>
          <w:noProof/>
        </w:rPr>
      </w:pPr>
      <w:hyperlink w:anchor="_Toc152522710" w:history="1">
        <w:r w:rsidR="002B5728" w:rsidRPr="007C24A1">
          <w:rPr>
            <w:rStyle w:val="Hyperlink"/>
            <w:i/>
            <w:iCs/>
            <w:noProof/>
          </w:rPr>
          <w:t>Application of the Managing Underperformance policy</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_Toc152522710 \h </w:instrText>
        </w:r>
        <w:r w:rsidR="002B5728" w:rsidRPr="007C24A1">
          <w:rPr>
            <w:noProof/>
            <w:webHidden/>
          </w:rPr>
        </w:r>
        <w:r w:rsidR="002B5728" w:rsidRPr="007C24A1">
          <w:rPr>
            <w:noProof/>
            <w:webHidden/>
          </w:rPr>
          <w:fldChar w:fldCharType="separate"/>
        </w:r>
        <w:r w:rsidR="002B5728" w:rsidRPr="007C24A1">
          <w:rPr>
            <w:noProof/>
            <w:webHidden/>
          </w:rPr>
          <w:t>68</w:t>
        </w:r>
        <w:r w:rsidR="002B5728" w:rsidRPr="007C24A1">
          <w:rPr>
            <w:noProof/>
            <w:webHidden/>
          </w:rPr>
          <w:fldChar w:fldCharType="end"/>
        </w:r>
      </w:hyperlink>
    </w:p>
    <w:p w14:paraId="621803D5" w14:textId="410B00D1" w:rsidR="002B5728" w:rsidRPr="007C24A1" w:rsidRDefault="00000000">
      <w:pPr>
        <w:pStyle w:val="TOC3"/>
        <w:rPr>
          <w:rFonts w:asciiTheme="minorHAnsi" w:eastAsiaTheme="minorEastAsia" w:hAnsiTheme="minorHAnsi" w:cstheme="minorBidi"/>
          <w:noProof/>
        </w:rPr>
      </w:pPr>
      <w:hyperlink w:anchor="_Toc152522711" w:history="1">
        <w:r w:rsidR="002B5728" w:rsidRPr="007C24A1">
          <w:rPr>
            <w:rStyle w:val="Hyperlink"/>
            <w:i/>
            <w:iCs/>
            <w:noProof/>
          </w:rPr>
          <w:t>Principles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_Toc152522711 \h </w:instrText>
        </w:r>
        <w:r w:rsidR="002B5728" w:rsidRPr="007C24A1">
          <w:rPr>
            <w:noProof/>
            <w:webHidden/>
          </w:rPr>
        </w:r>
        <w:r w:rsidR="002B5728" w:rsidRPr="007C24A1">
          <w:rPr>
            <w:noProof/>
            <w:webHidden/>
          </w:rPr>
          <w:fldChar w:fldCharType="separate"/>
        </w:r>
        <w:r w:rsidR="002B5728" w:rsidRPr="007C24A1">
          <w:rPr>
            <w:noProof/>
            <w:webHidden/>
          </w:rPr>
          <w:t>69</w:t>
        </w:r>
        <w:r w:rsidR="002B5728" w:rsidRPr="007C24A1">
          <w:rPr>
            <w:noProof/>
            <w:webHidden/>
          </w:rPr>
          <w:fldChar w:fldCharType="end"/>
        </w:r>
      </w:hyperlink>
    </w:p>
    <w:p w14:paraId="4E57E49C" w14:textId="38113763" w:rsidR="002B5728" w:rsidRPr="007C24A1" w:rsidRDefault="00000000">
      <w:pPr>
        <w:pStyle w:val="TOC3"/>
        <w:rPr>
          <w:rFonts w:asciiTheme="minorHAnsi" w:eastAsiaTheme="minorEastAsia" w:hAnsiTheme="minorHAnsi" w:cstheme="minorBidi"/>
          <w:noProof/>
        </w:rPr>
      </w:pPr>
      <w:hyperlink w:anchor="_Toc152522712" w:history="1">
        <w:r w:rsidR="002B5728" w:rsidRPr="007C24A1">
          <w:rPr>
            <w:rStyle w:val="Hyperlink"/>
            <w:noProof/>
          </w:rPr>
          <w:t>Learning and Development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_Toc152522712 \h </w:instrText>
        </w:r>
        <w:r w:rsidR="002B5728" w:rsidRPr="007C24A1">
          <w:rPr>
            <w:noProof/>
            <w:webHidden/>
          </w:rPr>
        </w:r>
        <w:r w:rsidR="002B5728" w:rsidRPr="007C24A1">
          <w:rPr>
            <w:noProof/>
            <w:webHidden/>
          </w:rPr>
          <w:fldChar w:fldCharType="separate"/>
        </w:r>
        <w:r w:rsidR="002B5728" w:rsidRPr="007C24A1">
          <w:rPr>
            <w:noProof/>
            <w:webHidden/>
          </w:rPr>
          <w:t>69</w:t>
        </w:r>
        <w:r w:rsidR="002B5728" w:rsidRPr="007C24A1">
          <w:rPr>
            <w:noProof/>
            <w:webHidden/>
          </w:rPr>
          <w:fldChar w:fldCharType="end"/>
        </w:r>
      </w:hyperlink>
    </w:p>
    <w:p w14:paraId="1CEA1389" w14:textId="5F8869B0" w:rsidR="002B5728" w:rsidRPr="007C24A1" w:rsidRDefault="00000000">
      <w:pPr>
        <w:pStyle w:val="TOC3"/>
        <w:rPr>
          <w:rFonts w:asciiTheme="minorHAnsi" w:eastAsiaTheme="minorEastAsia" w:hAnsiTheme="minorHAnsi" w:cstheme="minorBidi"/>
          <w:noProof/>
        </w:rPr>
      </w:pPr>
      <w:hyperlink w:anchor="_Toc152522713" w:history="1">
        <w:r w:rsidR="002B5728" w:rsidRPr="007C24A1">
          <w:rPr>
            <w:rStyle w:val="Hyperlink"/>
            <w:noProof/>
          </w:rPr>
          <w:t>Continuing professional development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_Toc152522713 \h </w:instrText>
        </w:r>
        <w:r w:rsidR="002B5728" w:rsidRPr="007C24A1">
          <w:rPr>
            <w:noProof/>
            <w:webHidden/>
          </w:rPr>
        </w:r>
        <w:r w:rsidR="002B5728" w:rsidRPr="007C24A1">
          <w:rPr>
            <w:noProof/>
            <w:webHidden/>
          </w:rPr>
          <w:fldChar w:fldCharType="separate"/>
        </w:r>
        <w:r w:rsidR="002B5728" w:rsidRPr="007C24A1">
          <w:rPr>
            <w:noProof/>
            <w:webHidden/>
          </w:rPr>
          <w:t>70</w:t>
        </w:r>
        <w:r w:rsidR="002B5728" w:rsidRPr="007C24A1">
          <w:rPr>
            <w:noProof/>
            <w:webHidden/>
          </w:rPr>
          <w:fldChar w:fldCharType="end"/>
        </w:r>
      </w:hyperlink>
    </w:p>
    <w:p w14:paraId="5AFC2098" w14:textId="2753AC7C" w:rsidR="002B5728" w:rsidRPr="007C24A1" w:rsidRDefault="00000000">
      <w:pPr>
        <w:pStyle w:val="TOC3"/>
        <w:rPr>
          <w:rFonts w:asciiTheme="minorHAnsi" w:eastAsiaTheme="minorEastAsia" w:hAnsiTheme="minorHAnsi" w:cstheme="minorBidi"/>
          <w:noProof/>
        </w:rPr>
      </w:pPr>
      <w:hyperlink w:anchor="_Toc152522714" w:history="1">
        <w:r w:rsidR="002B5728" w:rsidRPr="007C24A1">
          <w:rPr>
            <w:rStyle w:val="Hyperlink"/>
            <w:noProof/>
          </w:rPr>
          <w:t xml:space="preserve">Professional appointments with mandatory qualifications </w:t>
        </w:r>
        <w:r w:rsidR="002B5728" w:rsidRPr="007C24A1">
          <w:rPr>
            <w:rStyle w:val="Hyperlink"/>
            <w:rFonts w:cstheme="minorHAnsi"/>
            <w:noProof/>
          </w:rPr>
          <w:t>and/or a registration requirement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_Toc152522714 \h </w:instrText>
        </w:r>
        <w:r w:rsidR="002B5728" w:rsidRPr="007C24A1">
          <w:rPr>
            <w:noProof/>
            <w:webHidden/>
          </w:rPr>
        </w:r>
        <w:r w:rsidR="002B5728" w:rsidRPr="007C24A1">
          <w:rPr>
            <w:noProof/>
            <w:webHidden/>
          </w:rPr>
          <w:fldChar w:fldCharType="separate"/>
        </w:r>
        <w:r w:rsidR="002B5728" w:rsidRPr="007C24A1">
          <w:rPr>
            <w:noProof/>
            <w:webHidden/>
          </w:rPr>
          <w:t>70</w:t>
        </w:r>
        <w:r w:rsidR="002B5728" w:rsidRPr="007C24A1">
          <w:rPr>
            <w:noProof/>
            <w:webHidden/>
          </w:rPr>
          <w:fldChar w:fldCharType="end"/>
        </w:r>
      </w:hyperlink>
    </w:p>
    <w:p w14:paraId="157B5F68" w14:textId="37597EC3" w:rsidR="002B5728" w:rsidRPr="007C24A1" w:rsidRDefault="00000000">
      <w:pPr>
        <w:pStyle w:val="TOC3"/>
        <w:rPr>
          <w:rFonts w:asciiTheme="minorHAnsi" w:eastAsiaTheme="minorEastAsia" w:hAnsiTheme="minorHAnsi" w:cstheme="minorBidi"/>
          <w:noProof/>
        </w:rPr>
      </w:pPr>
      <w:hyperlink w:anchor="_Toc152522715" w:history="1">
        <w:r w:rsidR="002B5728" w:rsidRPr="007C24A1">
          <w:rPr>
            <w:rStyle w:val="Hyperlink"/>
            <w:noProof/>
          </w:rPr>
          <w:t>Commonwealth Nursing Officers (CNOs) allowance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_Toc152522715 \h </w:instrText>
        </w:r>
        <w:r w:rsidR="002B5728" w:rsidRPr="007C24A1">
          <w:rPr>
            <w:noProof/>
            <w:webHidden/>
          </w:rPr>
        </w:r>
        <w:r w:rsidR="002B5728" w:rsidRPr="007C24A1">
          <w:rPr>
            <w:noProof/>
            <w:webHidden/>
          </w:rPr>
          <w:fldChar w:fldCharType="separate"/>
        </w:r>
        <w:r w:rsidR="002B5728" w:rsidRPr="007C24A1">
          <w:rPr>
            <w:noProof/>
            <w:webHidden/>
          </w:rPr>
          <w:t>71</w:t>
        </w:r>
        <w:r w:rsidR="002B5728" w:rsidRPr="007C24A1">
          <w:rPr>
            <w:noProof/>
            <w:webHidden/>
          </w:rPr>
          <w:fldChar w:fldCharType="end"/>
        </w:r>
      </w:hyperlink>
    </w:p>
    <w:p w14:paraId="3907D9BF" w14:textId="6557CFF0" w:rsidR="002B5728" w:rsidRPr="007C24A1" w:rsidRDefault="00000000">
      <w:pPr>
        <w:pStyle w:val="TOC3"/>
        <w:rPr>
          <w:rFonts w:asciiTheme="minorHAnsi" w:eastAsiaTheme="minorEastAsia" w:hAnsiTheme="minorHAnsi" w:cstheme="minorBidi"/>
          <w:noProof/>
        </w:rPr>
      </w:pPr>
      <w:hyperlink w:anchor="_Toc152522716" w:history="1">
        <w:r w:rsidR="002B5728" w:rsidRPr="007C24A1">
          <w:rPr>
            <w:rStyle w:val="Hyperlink"/>
            <w:noProof/>
          </w:rPr>
          <w:t>Medical Officers (MOs)</w:t>
        </w:r>
        <w:r w:rsidR="002B5728" w:rsidRPr="007C24A1">
          <w:rPr>
            <w:rStyle w:val="Hyperlink"/>
            <w:i/>
            <w:iCs/>
            <w:noProof/>
          </w:rPr>
          <w:t xml:space="preserve"> – </w:t>
        </w:r>
        <w:r w:rsidR="002B5728" w:rsidRPr="007C24A1">
          <w:rPr>
            <w:rStyle w:val="Hyperlink"/>
            <w:noProof/>
          </w:rPr>
          <w:t>continuing professional development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_Toc152522716 \h </w:instrText>
        </w:r>
        <w:r w:rsidR="002B5728" w:rsidRPr="007C24A1">
          <w:rPr>
            <w:noProof/>
            <w:webHidden/>
          </w:rPr>
        </w:r>
        <w:r w:rsidR="002B5728" w:rsidRPr="007C24A1">
          <w:rPr>
            <w:noProof/>
            <w:webHidden/>
          </w:rPr>
          <w:fldChar w:fldCharType="separate"/>
        </w:r>
        <w:r w:rsidR="002B5728" w:rsidRPr="007C24A1">
          <w:rPr>
            <w:noProof/>
            <w:webHidden/>
          </w:rPr>
          <w:t>71</w:t>
        </w:r>
        <w:r w:rsidR="002B5728" w:rsidRPr="007C24A1">
          <w:rPr>
            <w:noProof/>
            <w:webHidden/>
          </w:rPr>
          <w:fldChar w:fldCharType="end"/>
        </w:r>
      </w:hyperlink>
    </w:p>
    <w:p w14:paraId="7D393A5E" w14:textId="7F6231A1" w:rsidR="002B5728" w:rsidRPr="007C24A1" w:rsidRDefault="00000000">
      <w:pPr>
        <w:pStyle w:val="TOC3"/>
        <w:rPr>
          <w:rFonts w:asciiTheme="minorHAnsi" w:eastAsiaTheme="minorEastAsia" w:hAnsiTheme="minorHAnsi" w:cstheme="minorBidi"/>
          <w:noProof/>
        </w:rPr>
      </w:pPr>
      <w:hyperlink w:anchor="_Toc152522717" w:history="1">
        <w:r w:rsidR="002B5728" w:rsidRPr="007C24A1">
          <w:rPr>
            <w:rStyle w:val="Hyperlink"/>
            <w:i/>
            <w:iCs/>
            <w:noProof/>
          </w:rPr>
          <w:t>Right to medical practice through outside employment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_Toc152522717 \h </w:instrText>
        </w:r>
        <w:r w:rsidR="002B5728" w:rsidRPr="007C24A1">
          <w:rPr>
            <w:noProof/>
            <w:webHidden/>
          </w:rPr>
        </w:r>
        <w:r w:rsidR="002B5728" w:rsidRPr="007C24A1">
          <w:rPr>
            <w:noProof/>
            <w:webHidden/>
          </w:rPr>
          <w:fldChar w:fldCharType="separate"/>
        </w:r>
        <w:r w:rsidR="002B5728" w:rsidRPr="007C24A1">
          <w:rPr>
            <w:noProof/>
            <w:webHidden/>
          </w:rPr>
          <w:t>71</w:t>
        </w:r>
        <w:r w:rsidR="002B5728" w:rsidRPr="007C24A1">
          <w:rPr>
            <w:noProof/>
            <w:webHidden/>
          </w:rPr>
          <w:fldChar w:fldCharType="end"/>
        </w:r>
      </w:hyperlink>
    </w:p>
    <w:p w14:paraId="17811B04" w14:textId="083FA591" w:rsidR="002B5728" w:rsidRPr="007C24A1" w:rsidRDefault="00000000">
      <w:pPr>
        <w:pStyle w:val="TOC3"/>
        <w:rPr>
          <w:rFonts w:asciiTheme="minorHAnsi" w:eastAsiaTheme="minorEastAsia" w:hAnsiTheme="minorHAnsi" w:cstheme="minorBidi"/>
          <w:noProof/>
        </w:rPr>
      </w:pPr>
      <w:hyperlink w:anchor="_Toc152522718" w:history="1">
        <w:r w:rsidR="002B5728" w:rsidRPr="007C24A1">
          <w:rPr>
            <w:rStyle w:val="Hyperlink"/>
            <w:noProof/>
          </w:rPr>
          <w:t>Studybank</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_Toc152522718 \h </w:instrText>
        </w:r>
        <w:r w:rsidR="002B5728" w:rsidRPr="007C24A1">
          <w:rPr>
            <w:noProof/>
            <w:webHidden/>
          </w:rPr>
        </w:r>
        <w:r w:rsidR="002B5728" w:rsidRPr="007C24A1">
          <w:rPr>
            <w:noProof/>
            <w:webHidden/>
          </w:rPr>
          <w:fldChar w:fldCharType="separate"/>
        </w:r>
        <w:r w:rsidR="002B5728" w:rsidRPr="007C24A1">
          <w:rPr>
            <w:noProof/>
            <w:webHidden/>
          </w:rPr>
          <w:t>72</w:t>
        </w:r>
        <w:r w:rsidR="002B5728" w:rsidRPr="007C24A1">
          <w:rPr>
            <w:noProof/>
            <w:webHidden/>
          </w:rPr>
          <w:fldChar w:fldCharType="end"/>
        </w:r>
      </w:hyperlink>
    </w:p>
    <w:p w14:paraId="4EF62D76" w14:textId="5EC06279" w:rsidR="002B5728" w:rsidRPr="007C24A1" w:rsidRDefault="00000000">
      <w:pPr>
        <w:pStyle w:val="TOC3"/>
        <w:rPr>
          <w:rFonts w:asciiTheme="minorHAnsi" w:eastAsiaTheme="minorEastAsia" w:hAnsiTheme="minorHAnsi" w:cstheme="minorBidi"/>
          <w:noProof/>
        </w:rPr>
      </w:pPr>
      <w:hyperlink w:anchor="_Toc152522719" w:history="1">
        <w:r w:rsidR="002B5728" w:rsidRPr="007C24A1">
          <w:rPr>
            <w:rStyle w:val="Hyperlink"/>
            <w:noProof/>
          </w:rPr>
          <w:t>Retirement planning financial assistance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_Toc152522719 \h </w:instrText>
        </w:r>
        <w:r w:rsidR="002B5728" w:rsidRPr="007C24A1">
          <w:rPr>
            <w:noProof/>
            <w:webHidden/>
          </w:rPr>
        </w:r>
        <w:r w:rsidR="002B5728" w:rsidRPr="007C24A1">
          <w:rPr>
            <w:noProof/>
            <w:webHidden/>
          </w:rPr>
          <w:fldChar w:fldCharType="separate"/>
        </w:r>
        <w:r w:rsidR="002B5728" w:rsidRPr="007C24A1">
          <w:rPr>
            <w:noProof/>
            <w:webHidden/>
          </w:rPr>
          <w:t>73</w:t>
        </w:r>
        <w:r w:rsidR="002B5728" w:rsidRPr="007C24A1">
          <w:rPr>
            <w:noProof/>
            <w:webHidden/>
          </w:rPr>
          <w:fldChar w:fldCharType="end"/>
        </w:r>
      </w:hyperlink>
    </w:p>
    <w:p w14:paraId="553AECDF" w14:textId="092FE1EE" w:rsidR="002B5728" w:rsidRPr="007C24A1" w:rsidRDefault="00000000">
      <w:pPr>
        <w:pStyle w:val="TOC3"/>
        <w:rPr>
          <w:rFonts w:asciiTheme="minorHAnsi" w:eastAsiaTheme="minorEastAsia" w:hAnsiTheme="minorHAnsi" w:cstheme="minorBidi"/>
          <w:noProof/>
        </w:rPr>
      </w:pPr>
      <w:hyperlink w:anchor="_Toc152522720" w:history="1">
        <w:r w:rsidR="002B5728" w:rsidRPr="007C24A1">
          <w:rPr>
            <w:rStyle w:val="Hyperlink"/>
            <w:noProof/>
          </w:rPr>
          <w:t>Employee Assistance Program (EAP)</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_Toc152522720 \h </w:instrText>
        </w:r>
        <w:r w:rsidR="002B5728" w:rsidRPr="007C24A1">
          <w:rPr>
            <w:noProof/>
            <w:webHidden/>
          </w:rPr>
        </w:r>
        <w:r w:rsidR="002B5728" w:rsidRPr="007C24A1">
          <w:rPr>
            <w:noProof/>
            <w:webHidden/>
          </w:rPr>
          <w:fldChar w:fldCharType="separate"/>
        </w:r>
        <w:r w:rsidR="002B5728" w:rsidRPr="007C24A1">
          <w:rPr>
            <w:noProof/>
            <w:webHidden/>
          </w:rPr>
          <w:t>73</w:t>
        </w:r>
        <w:r w:rsidR="002B5728" w:rsidRPr="007C24A1">
          <w:rPr>
            <w:noProof/>
            <w:webHidden/>
          </w:rPr>
          <w:fldChar w:fldCharType="end"/>
        </w:r>
      </w:hyperlink>
    </w:p>
    <w:p w14:paraId="509DFB28" w14:textId="2E8689A7" w:rsidR="002B5728" w:rsidRPr="007C24A1" w:rsidRDefault="00000000">
      <w:pPr>
        <w:pStyle w:val="TOC2"/>
        <w:rPr>
          <w:rFonts w:asciiTheme="minorHAnsi" w:eastAsiaTheme="minorEastAsia" w:hAnsiTheme="minorHAnsi" w:cstheme="minorBidi"/>
          <w:b w:val="0"/>
          <w:lang w:eastAsia="en-AU"/>
        </w:rPr>
      </w:pPr>
      <w:hyperlink w:anchor="_Toc152522721" w:history="1">
        <w:r w:rsidR="002B5728" w:rsidRPr="007C24A1">
          <w:rPr>
            <w:rStyle w:val="Hyperlink"/>
          </w:rPr>
          <w:t>PART H – CONSULTATION AND DISPUTE RESOLUTION</w:t>
        </w:r>
        <w:r w:rsidR="002B5728" w:rsidRPr="007C24A1">
          <w:rPr>
            <w:webHidden/>
          </w:rPr>
          <w:tab/>
        </w:r>
        <w:r w:rsidR="002B5728" w:rsidRPr="007C24A1">
          <w:rPr>
            <w:webHidden/>
          </w:rPr>
          <w:fldChar w:fldCharType="begin"/>
        </w:r>
        <w:r w:rsidR="002B5728" w:rsidRPr="007C24A1">
          <w:rPr>
            <w:webHidden/>
          </w:rPr>
          <w:instrText xml:space="preserve"> PAGEREF _Toc152522721 \h </w:instrText>
        </w:r>
        <w:r w:rsidR="002B5728" w:rsidRPr="007C24A1">
          <w:rPr>
            <w:webHidden/>
          </w:rPr>
        </w:r>
        <w:r w:rsidR="002B5728" w:rsidRPr="007C24A1">
          <w:rPr>
            <w:webHidden/>
          </w:rPr>
          <w:fldChar w:fldCharType="separate"/>
        </w:r>
        <w:r w:rsidR="002B5728" w:rsidRPr="007C24A1">
          <w:rPr>
            <w:webHidden/>
          </w:rPr>
          <w:t>74</w:t>
        </w:r>
        <w:r w:rsidR="002B5728" w:rsidRPr="007C24A1">
          <w:rPr>
            <w:webHidden/>
          </w:rPr>
          <w:fldChar w:fldCharType="end"/>
        </w:r>
      </w:hyperlink>
    </w:p>
    <w:p w14:paraId="57B906B2" w14:textId="15CC4486" w:rsidR="002B5728" w:rsidRPr="007C24A1" w:rsidRDefault="00000000">
      <w:pPr>
        <w:pStyle w:val="TOC3"/>
        <w:rPr>
          <w:rFonts w:asciiTheme="minorHAnsi" w:eastAsiaTheme="minorEastAsia" w:hAnsiTheme="minorHAnsi" w:cstheme="minorBidi"/>
          <w:noProof/>
        </w:rPr>
      </w:pPr>
      <w:hyperlink w:anchor="_Toc152522722" w:history="1">
        <w:r w:rsidR="002B5728" w:rsidRPr="007C24A1">
          <w:rPr>
            <w:rStyle w:val="Hyperlink"/>
            <w:noProof/>
          </w:rPr>
          <w:t>Employee representation</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_Toc152522722 \h </w:instrText>
        </w:r>
        <w:r w:rsidR="002B5728" w:rsidRPr="007C24A1">
          <w:rPr>
            <w:noProof/>
            <w:webHidden/>
          </w:rPr>
        </w:r>
        <w:r w:rsidR="002B5728" w:rsidRPr="007C24A1">
          <w:rPr>
            <w:noProof/>
            <w:webHidden/>
          </w:rPr>
          <w:fldChar w:fldCharType="separate"/>
        </w:r>
        <w:r w:rsidR="002B5728" w:rsidRPr="007C24A1">
          <w:rPr>
            <w:noProof/>
            <w:webHidden/>
          </w:rPr>
          <w:t>74</w:t>
        </w:r>
        <w:r w:rsidR="002B5728" w:rsidRPr="007C24A1">
          <w:rPr>
            <w:noProof/>
            <w:webHidden/>
          </w:rPr>
          <w:fldChar w:fldCharType="end"/>
        </w:r>
      </w:hyperlink>
    </w:p>
    <w:p w14:paraId="7042BA58" w14:textId="77F05036" w:rsidR="002B5728" w:rsidRPr="007C24A1" w:rsidRDefault="00000000">
      <w:pPr>
        <w:pStyle w:val="TOC3"/>
        <w:rPr>
          <w:rFonts w:asciiTheme="minorHAnsi" w:eastAsiaTheme="minorEastAsia" w:hAnsiTheme="minorHAnsi" w:cstheme="minorBidi"/>
          <w:noProof/>
        </w:rPr>
      </w:pPr>
      <w:hyperlink w:anchor="_Toc152522723" w:history="1">
        <w:r w:rsidR="002B5728" w:rsidRPr="007C24A1">
          <w:rPr>
            <w:rStyle w:val="Hyperlink"/>
            <w:noProof/>
          </w:rPr>
          <w:t>National Staff Participation Forum (NSPF)</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_Toc152522723 \h </w:instrText>
        </w:r>
        <w:r w:rsidR="002B5728" w:rsidRPr="007C24A1">
          <w:rPr>
            <w:noProof/>
            <w:webHidden/>
          </w:rPr>
        </w:r>
        <w:r w:rsidR="002B5728" w:rsidRPr="007C24A1">
          <w:rPr>
            <w:noProof/>
            <w:webHidden/>
          </w:rPr>
          <w:fldChar w:fldCharType="separate"/>
        </w:r>
        <w:r w:rsidR="002B5728" w:rsidRPr="007C24A1">
          <w:rPr>
            <w:noProof/>
            <w:webHidden/>
          </w:rPr>
          <w:t>74</w:t>
        </w:r>
        <w:r w:rsidR="002B5728" w:rsidRPr="007C24A1">
          <w:rPr>
            <w:noProof/>
            <w:webHidden/>
          </w:rPr>
          <w:fldChar w:fldCharType="end"/>
        </w:r>
      </w:hyperlink>
    </w:p>
    <w:p w14:paraId="4AF3C073" w14:textId="72F2052D" w:rsidR="002B5728" w:rsidRPr="007C24A1" w:rsidRDefault="00000000">
      <w:pPr>
        <w:pStyle w:val="TOC3"/>
        <w:rPr>
          <w:rFonts w:asciiTheme="minorHAnsi" w:eastAsiaTheme="minorEastAsia" w:hAnsiTheme="minorHAnsi" w:cstheme="minorBidi"/>
          <w:noProof/>
        </w:rPr>
      </w:pPr>
      <w:hyperlink w:anchor="_Toc152522724" w:history="1">
        <w:r w:rsidR="002B5728" w:rsidRPr="007C24A1">
          <w:rPr>
            <w:rStyle w:val="Hyperlink"/>
            <w:noProof/>
          </w:rPr>
          <w:t>Consultation</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_Toc152522724 \h </w:instrText>
        </w:r>
        <w:r w:rsidR="002B5728" w:rsidRPr="007C24A1">
          <w:rPr>
            <w:noProof/>
            <w:webHidden/>
          </w:rPr>
        </w:r>
        <w:r w:rsidR="002B5728" w:rsidRPr="007C24A1">
          <w:rPr>
            <w:noProof/>
            <w:webHidden/>
          </w:rPr>
          <w:fldChar w:fldCharType="separate"/>
        </w:r>
        <w:r w:rsidR="002B5728" w:rsidRPr="007C24A1">
          <w:rPr>
            <w:noProof/>
            <w:webHidden/>
          </w:rPr>
          <w:t>74</w:t>
        </w:r>
        <w:r w:rsidR="002B5728" w:rsidRPr="007C24A1">
          <w:rPr>
            <w:noProof/>
            <w:webHidden/>
          </w:rPr>
          <w:fldChar w:fldCharType="end"/>
        </w:r>
      </w:hyperlink>
    </w:p>
    <w:p w14:paraId="042AC6A2" w14:textId="1FFE2B3A" w:rsidR="002B5728" w:rsidRPr="007C24A1" w:rsidRDefault="00000000">
      <w:pPr>
        <w:pStyle w:val="TOC3"/>
        <w:rPr>
          <w:rFonts w:asciiTheme="minorHAnsi" w:eastAsiaTheme="minorEastAsia" w:hAnsiTheme="minorHAnsi" w:cstheme="minorBidi"/>
          <w:noProof/>
        </w:rPr>
      </w:pPr>
      <w:hyperlink w:anchor="_Toc152522725" w:history="1">
        <w:r w:rsidR="002B5728" w:rsidRPr="007C24A1">
          <w:rPr>
            <w:rStyle w:val="Hyperlink"/>
            <w:i/>
            <w:iCs/>
            <w:noProof/>
          </w:rPr>
          <w:t>Interaction with emergency management activities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_Toc152522725 \h </w:instrText>
        </w:r>
        <w:r w:rsidR="002B5728" w:rsidRPr="007C24A1">
          <w:rPr>
            <w:noProof/>
            <w:webHidden/>
          </w:rPr>
        </w:r>
        <w:r w:rsidR="002B5728" w:rsidRPr="007C24A1">
          <w:rPr>
            <w:noProof/>
            <w:webHidden/>
          </w:rPr>
          <w:fldChar w:fldCharType="separate"/>
        </w:r>
        <w:r w:rsidR="002B5728" w:rsidRPr="007C24A1">
          <w:rPr>
            <w:noProof/>
            <w:webHidden/>
          </w:rPr>
          <w:t>77</w:t>
        </w:r>
        <w:r w:rsidR="002B5728" w:rsidRPr="007C24A1">
          <w:rPr>
            <w:noProof/>
            <w:webHidden/>
          </w:rPr>
          <w:fldChar w:fldCharType="end"/>
        </w:r>
      </w:hyperlink>
    </w:p>
    <w:p w14:paraId="7812F9EF" w14:textId="6745DBD2" w:rsidR="002B5728" w:rsidRPr="007C24A1" w:rsidRDefault="00000000">
      <w:pPr>
        <w:pStyle w:val="TOC3"/>
        <w:rPr>
          <w:rFonts w:asciiTheme="minorHAnsi" w:eastAsiaTheme="minorEastAsia" w:hAnsiTheme="minorHAnsi" w:cstheme="minorBidi"/>
          <w:noProof/>
        </w:rPr>
      </w:pPr>
      <w:hyperlink w:anchor="_Toc152522726" w:history="1">
        <w:r w:rsidR="002B5728" w:rsidRPr="007C24A1">
          <w:rPr>
            <w:rStyle w:val="Hyperlink"/>
            <w:i/>
            <w:iCs/>
            <w:noProof/>
          </w:rPr>
          <w:t>APS consultative committee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_Toc152522726 \h </w:instrText>
        </w:r>
        <w:r w:rsidR="002B5728" w:rsidRPr="007C24A1">
          <w:rPr>
            <w:noProof/>
            <w:webHidden/>
          </w:rPr>
        </w:r>
        <w:r w:rsidR="002B5728" w:rsidRPr="007C24A1">
          <w:rPr>
            <w:noProof/>
            <w:webHidden/>
          </w:rPr>
          <w:fldChar w:fldCharType="separate"/>
        </w:r>
        <w:r w:rsidR="002B5728" w:rsidRPr="007C24A1">
          <w:rPr>
            <w:noProof/>
            <w:webHidden/>
          </w:rPr>
          <w:t>78</w:t>
        </w:r>
        <w:r w:rsidR="002B5728" w:rsidRPr="007C24A1">
          <w:rPr>
            <w:noProof/>
            <w:webHidden/>
          </w:rPr>
          <w:fldChar w:fldCharType="end"/>
        </w:r>
      </w:hyperlink>
    </w:p>
    <w:p w14:paraId="0B0B31CD" w14:textId="4E28BAD2" w:rsidR="002B5728" w:rsidRPr="007C24A1" w:rsidRDefault="00000000">
      <w:pPr>
        <w:pStyle w:val="TOC3"/>
        <w:rPr>
          <w:rFonts w:asciiTheme="minorHAnsi" w:eastAsiaTheme="minorEastAsia" w:hAnsiTheme="minorHAnsi" w:cstheme="minorBidi"/>
          <w:noProof/>
        </w:rPr>
      </w:pPr>
      <w:hyperlink w:anchor="_Toc152522727" w:history="1">
        <w:r w:rsidR="002B5728" w:rsidRPr="007C24A1">
          <w:rPr>
            <w:rStyle w:val="Hyperlink"/>
            <w:noProof/>
          </w:rPr>
          <w:t>Delegates’ rights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_Toc152522727 \h </w:instrText>
        </w:r>
        <w:r w:rsidR="002B5728" w:rsidRPr="007C24A1">
          <w:rPr>
            <w:noProof/>
            <w:webHidden/>
          </w:rPr>
        </w:r>
        <w:r w:rsidR="002B5728" w:rsidRPr="007C24A1">
          <w:rPr>
            <w:noProof/>
            <w:webHidden/>
          </w:rPr>
          <w:fldChar w:fldCharType="separate"/>
        </w:r>
        <w:r w:rsidR="002B5728" w:rsidRPr="007C24A1">
          <w:rPr>
            <w:noProof/>
            <w:webHidden/>
          </w:rPr>
          <w:t>78</w:t>
        </w:r>
        <w:r w:rsidR="002B5728" w:rsidRPr="007C24A1">
          <w:rPr>
            <w:noProof/>
            <w:webHidden/>
          </w:rPr>
          <w:fldChar w:fldCharType="end"/>
        </w:r>
      </w:hyperlink>
    </w:p>
    <w:p w14:paraId="47822F35" w14:textId="271EC7C6" w:rsidR="002B5728" w:rsidRPr="007C24A1" w:rsidRDefault="00000000">
      <w:pPr>
        <w:pStyle w:val="TOC3"/>
        <w:rPr>
          <w:rFonts w:asciiTheme="minorHAnsi" w:eastAsiaTheme="minorEastAsia" w:hAnsiTheme="minorHAnsi" w:cstheme="minorBidi"/>
          <w:noProof/>
        </w:rPr>
      </w:pPr>
      <w:hyperlink w:anchor="_Toc152522728" w:history="1">
        <w:r w:rsidR="002B5728" w:rsidRPr="007C24A1">
          <w:rPr>
            <w:rStyle w:val="Hyperlink"/>
            <w:i/>
            <w:iCs/>
            <w:noProof/>
          </w:rPr>
          <w:t>Supporting the role of union delegates</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_Toc152522728 \h </w:instrText>
        </w:r>
        <w:r w:rsidR="002B5728" w:rsidRPr="007C24A1">
          <w:rPr>
            <w:noProof/>
            <w:webHidden/>
          </w:rPr>
        </w:r>
        <w:r w:rsidR="002B5728" w:rsidRPr="007C24A1">
          <w:rPr>
            <w:noProof/>
            <w:webHidden/>
          </w:rPr>
          <w:fldChar w:fldCharType="separate"/>
        </w:r>
        <w:r w:rsidR="002B5728" w:rsidRPr="007C24A1">
          <w:rPr>
            <w:noProof/>
            <w:webHidden/>
          </w:rPr>
          <w:t>78</w:t>
        </w:r>
        <w:r w:rsidR="002B5728" w:rsidRPr="007C24A1">
          <w:rPr>
            <w:noProof/>
            <w:webHidden/>
          </w:rPr>
          <w:fldChar w:fldCharType="end"/>
        </w:r>
      </w:hyperlink>
    </w:p>
    <w:p w14:paraId="6859E4C2" w14:textId="2E34C369" w:rsidR="002B5728" w:rsidRPr="007C24A1" w:rsidRDefault="00000000">
      <w:pPr>
        <w:pStyle w:val="TOC3"/>
        <w:rPr>
          <w:rFonts w:asciiTheme="minorHAnsi" w:eastAsiaTheme="minorEastAsia" w:hAnsiTheme="minorHAnsi" w:cstheme="minorBidi"/>
          <w:noProof/>
        </w:rPr>
      </w:pPr>
      <w:hyperlink w:anchor="_Toc152522729" w:history="1">
        <w:r w:rsidR="002B5728" w:rsidRPr="007C24A1">
          <w:rPr>
            <w:rStyle w:val="Hyperlink"/>
            <w:noProof/>
          </w:rPr>
          <w:t>Dispute resolution</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_Toc152522729 \h </w:instrText>
        </w:r>
        <w:r w:rsidR="002B5728" w:rsidRPr="007C24A1">
          <w:rPr>
            <w:noProof/>
            <w:webHidden/>
          </w:rPr>
        </w:r>
        <w:r w:rsidR="002B5728" w:rsidRPr="007C24A1">
          <w:rPr>
            <w:noProof/>
            <w:webHidden/>
          </w:rPr>
          <w:fldChar w:fldCharType="separate"/>
        </w:r>
        <w:r w:rsidR="002B5728" w:rsidRPr="007C24A1">
          <w:rPr>
            <w:noProof/>
            <w:webHidden/>
          </w:rPr>
          <w:t>79</w:t>
        </w:r>
        <w:r w:rsidR="002B5728" w:rsidRPr="007C24A1">
          <w:rPr>
            <w:noProof/>
            <w:webHidden/>
          </w:rPr>
          <w:fldChar w:fldCharType="end"/>
        </w:r>
      </w:hyperlink>
    </w:p>
    <w:p w14:paraId="5BA9E4E1" w14:textId="08F77410" w:rsidR="002B5728" w:rsidRPr="007C24A1" w:rsidRDefault="00000000">
      <w:pPr>
        <w:pStyle w:val="TOC3"/>
        <w:rPr>
          <w:rFonts w:asciiTheme="minorHAnsi" w:eastAsiaTheme="minorEastAsia" w:hAnsiTheme="minorHAnsi" w:cstheme="minorBidi"/>
          <w:noProof/>
        </w:rPr>
      </w:pPr>
      <w:hyperlink w:anchor="_Toc152522730" w:history="1">
        <w:r w:rsidR="002B5728" w:rsidRPr="007C24A1">
          <w:rPr>
            <w:rStyle w:val="Hyperlink"/>
            <w:i/>
            <w:iCs/>
            <w:noProof/>
          </w:rPr>
          <w:t>Review of termination of employment</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_Toc152522730 \h </w:instrText>
        </w:r>
        <w:r w:rsidR="002B5728" w:rsidRPr="007C24A1">
          <w:rPr>
            <w:noProof/>
            <w:webHidden/>
          </w:rPr>
        </w:r>
        <w:r w:rsidR="002B5728" w:rsidRPr="007C24A1">
          <w:rPr>
            <w:noProof/>
            <w:webHidden/>
          </w:rPr>
          <w:fldChar w:fldCharType="separate"/>
        </w:r>
        <w:r w:rsidR="002B5728" w:rsidRPr="007C24A1">
          <w:rPr>
            <w:noProof/>
            <w:webHidden/>
          </w:rPr>
          <w:t>80</w:t>
        </w:r>
        <w:r w:rsidR="002B5728" w:rsidRPr="007C24A1">
          <w:rPr>
            <w:noProof/>
            <w:webHidden/>
          </w:rPr>
          <w:fldChar w:fldCharType="end"/>
        </w:r>
      </w:hyperlink>
    </w:p>
    <w:p w14:paraId="1FBE75FD" w14:textId="20136792" w:rsidR="002B5728" w:rsidRPr="007C24A1" w:rsidRDefault="00000000">
      <w:pPr>
        <w:pStyle w:val="TOC2"/>
        <w:rPr>
          <w:rFonts w:asciiTheme="minorHAnsi" w:eastAsiaTheme="minorEastAsia" w:hAnsiTheme="minorHAnsi" w:cstheme="minorBidi"/>
          <w:b w:val="0"/>
          <w:lang w:eastAsia="en-AU"/>
        </w:rPr>
      </w:pPr>
      <w:hyperlink w:anchor="_Toc152522731" w:history="1">
        <w:r w:rsidR="002B5728" w:rsidRPr="007C24A1">
          <w:rPr>
            <w:rStyle w:val="Hyperlink"/>
          </w:rPr>
          <w:t>ATTACHMENT A – DEFINITIONS</w:t>
        </w:r>
        <w:r w:rsidR="002B5728" w:rsidRPr="007C24A1">
          <w:rPr>
            <w:webHidden/>
          </w:rPr>
          <w:tab/>
        </w:r>
        <w:r w:rsidR="002B5728" w:rsidRPr="007C24A1">
          <w:rPr>
            <w:webHidden/>
          </w:rPr>
          <w:fldChar w:fldCharType="begin"/>
        </w:r>
        <w:r w:rsidR="002B5728" w:rsidRPr="007C24A1">
          <w:rPr>
            <w:webHidden/>
          </w:rPr>
          <w:instrText xml:space="preserve"> PAGEREF _Toc152522731 \h </w:instrText>
        </w:r>
        <w:r w:rsidR="002B5728" w:rsidRPr="007C24A1">
          <w:rPr>
            <w:webHidden/>
          </w:rPr>
        </w:r>
        <w:r w:rsidR="002B5728" w:rsidRPr="007C24A1">
          <w:rPr>
            <w:webHidden/>
          </w:rPr>
          <w:fldChar w:fldCharType="separate"/>
        </w:r>
        <w:r w:rsidR="002B5728" w:rsidRPr="007C24A1">
          <w:rPr>
            <w:webHidden/>
          </w:rPr>
          <w:t>81</w:t>
        </w:r>
        <w:r w:rsidR="002B5728" w:rsidRPr="007C24A1">
          <w:rPr>
            <w:webHidden/>
          </w:rPr>
          <w:fldChar w:fldCharType="end"/>
        </w:r>
      </w:hyperlink>
    </w:p>
    <w:p w14:paraId="68C1341D" w14:textId="54AF3458" w:rsidR="002B5728" w:rsidRPr="007C24A1" w:rsidRDefault="00000000">
      <w:pPr>
        <w:pStyle w:val="TOC2"/>
        <w:rPr>
          <w:rFonts w:asciiTheme="minorHAnsi" w:eastAsiaTheme="minorEastAsia" w:hAnsiTheme="minorHAnsi" w:cstheme="minorBidi"/>
          <w:b w:val="0"/>
          <w:lang w:eastAsia="en-AU"/>
        </w:rPr>
      </w:pPr>
      <w:hyperlink w:anchor="_Toc152522732" w:history="1">
        <w:r w:rsidR="002B5728" w:rsidRPr="007C24A1">
          <w:rPr>
            <w:rStyle w:val="Hyperlink"/>
          </w:rPr>
          <w:t>ATTACHMENT B – SALARY TABLES</w:t>
        </w:r>
        <w:r w:rsidR="002B5728" w:rsidRPr="007C24A1">
          <w:rPr>
            <w:webHidden/>
          </w:rPr>
          <w:tab/>
        </w:r>
        <w:r w:rsidR="002B5728" w:rsidRPr="007C24A1">
          <w:rPr>
            <w:webHidden/>
          </w:rPr>
          <w:fldChar w:fldCharType="begin"/>
        </w:r>
        <w:r w:rsidR="002B5728" w:rsidRPr="007C24A1">
          <w:rPr>
            <w:webHidden/>
          </w:rPr>
          <w:instrText xml:space="preserve"> PAGEREF _Toc152522732 \h </w:instrText>
        </w:r>
        <w:r w:rsidR="002B5728" w:rsidRPr="007C24A1">
          <w:rPr>
            <w:webHidden/>
          </w:rPr>
        </w:r>
        <w:r w:rsidR="002B5728" w:rsidRPr="007C24A1">
          <w:rPr>
            <w:webHidden/>
          </w:rPr>
          <w:fldChar w:fldCharType="separate"/>
        </w:r>
        <w:r w:rsidR="002B5728" w:rsidRPr="007C24A1">
          <w:rPr>
            <w:webHidden/>
          </w:rPr>
          <w:t>85</w:t>
        </w:r>
        <w:r w:rsidR="002B5728" w:rsidRPr="007C24A1">
          <w:rPr>
            <w:webHidden/>
          </w:rPr>
          <w:fldChar w:fldCharType="end"/>
        </w:r>
      </w:hyperlink>
    </w:p>
    <w:p w14:paraId="56F92822" w14:textId="08F62C51" w:rsidR="002B5728" w:rsidRPr="007C24A1" w:rsidRDefault="00000000">
      <w:pPr>
        <w:pStyle w:val="TOC3"/>
        <w:rPr>
          <w:rFonts w:asciiTheme="minorHAnsi" w:eastAsiaTheme="minorEastAsia" w:hAnsiTheme="minorHAnsi" w:cstheme="minorBidi"/>
          <w:noProof/>
        </w:rPr>
      </w:pPr>
      <w:hyperlink w:anchor="_Toc152522733" w:history="1">
        <w:r w:rsidR="002B5728" w:rsidRPr="007C24A1">
          <w:rPr>
            <w:rStyle w:val="Hyperlink"/>
            <w:noProof/>
          </w:rPr>
          <w:t>APS levels salary structure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_Toc152522733 \h </w:instrText>
        </w:r>
        <w:r w:rsidR="002B5728" w:rsidRPr="007C24A1">
          <w:rPr>
            <w:noProof/>
            <w:webHidden/>
          </w:rPr>
        </w:r>
        <w:r w:rsidR="002B5728" w:rsidRPr="007C24A1">
          <w:rPr>
            <w:noProof/>
            <w:webHidden/>
          </w:rPr>
          <w:fldChar w:fldCharType="separate"/>
        </w:r>
        <w:r w:rsidR="002B5728" w:rsidRPr="007C24A1">
          <w:rPr>
            <w:noProof/>
            <w:webHidden/>
          </w:rPr>
          <w:t>85</w:t>
        </w:r>
        <w:r w:rsidR="002B5728" w:rsidRPr="007C24A1">
          <w:rPr>
            <w:noProof/>
            <w:webHidden/>
          </w:rPr>
          <w:fldChar w:fldCharType="end"/>
        </w:r>
      </w:hyperlink>
    </w:p>
    <w:p w14:paraId="2F8573E6" w14:textId="661F9C9E" w:rsidR="002B5728" w:rsidRPr="007C24A1" w:rsidRDefault="00000000">
      <w:pPr>
        <w:pStyle w:val="TOC3"/>
        <w:rPr>
          <w:rFonts w:asciiTheme="minorHAnsi" w:eastAsiaTheme="minorEastAsia" w:hAnsiTheme="minorHAnsi" w:cstheme="minorBidi"/>
          <w:noProof/>
        </w:rPr>
      </w:pPr>
      <w:hyperlink w:anchor="_Toc152522734" w:history="1">
        <w:r w:rsidR="002B5728" w:rsidRPr="007C24A1">
          <w:rPr>
            <w:rStyle w:val="Hyperlink"/>
            <w:noProof/>
          </w:rPr>
          <w:t>Health Entry Level Broadband</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_Toc152522734 \h </w:instrText>
        </w:r>
        <w:r w:rsidR="002B5728" w:rsidRPr="007C24A1">
          <w:rPr>
            <w:noProof/>
            <w:webHidden/>
          </w:rPr>
        </w:r>
        <w:r w:rsidR="002B5728" w:rsidRPr="007C24A1">
          <w:rPr>
            <w:noProof/>
            <w:webHidden/>
          </w:rPr>
          <w:fldChar w:fldCharType="separate"/>
        </w:r>
        <w:r w:rsidR="002B5728" w:rsidRPr="007C24A1">
          <w:rPr>
            <w:noProof/>
            <w:webHidden/>
          </w:rPr>
          <w:t>86</w:t>
        </w:r>
        <w:r w:rsidR="002B5728" w:rsidRPr="007C24A1">
          <w:rPr>
            <w:noProof/>
            <w:webHidden/>
          </w:rPr>
          <w:fldChar w:fldCharType="end"/>
        </w:r>
      </w:hyperlink>
    </w:p>
    <w:p w14:paraId="2DBC0656" w14:textId="728F1E9D" w:rsidR="002B5728" w:rsidRPr="007C24A1" w:rsidRDefault="00000000">
      <w:pPr>
        <w:pStyle w:val="TOC3"/>
        <w:rPr>
          <w:rFonts w:asciiTheme="minorHAnsi" w:eastAsiaTheme="minorEastAsia" w:hAnsiTheme="minorHAnsi" w:cstheme="minorBidi"/>
          <w:noProof/>
        </w:rPr>
      </w:pPr>
      <w:hyperlink w:anchor="_Toc152522735" w:history="1">
        <w:r w:rsidR="002B5728" w:rsidRPr="007C24A1">
          <w:rPr>
            <w:rStyle w:val="Hyperlink"/>
            <w:noProof/>
          </w:rPr>
          <w:t>Health and Aged Care Graduate Broadband</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_Toc152522735 \h </w:instrText>
        </w:r>
        <w:r w:rsidR="002B5728" w:rsidRPr="007C24A1">
          <w:rPr>
            <w:noProof/>
            <w:webHidden/>
          </w:rPr>
        </w:r>
        <w:r w:rsidR="002B5728" w:rsidRPr="007C24A1">
          <w:rPr>
            <w:noProof/>
            <w:webHidden/>
          </w:rPr>
          <w:fldChar w:fldCharType="separate"/>
        </w:r>
        <w:r w:rsidR="002B5728" w:rsidRPr="007C24A1">
          <w:rPr>
            <w:noProof/>
            <w:webHidden/>
          </w:rPr>
          <w:t>86</w:t>
        </w:r>
        <w:r w:rsidR="002B5728" w:rsidRPr="007C24A1">
          <w:rPr>
            <w:noProof/>
            <w:webHidden/>
          </w:rPr>
          <w:fldChar w:fldCharType="end"/>
        </w:r>
      </w:hyperlink>
    </w:p>
    <w:p w14:paraId="214BEB88" w14:textId="5457BACB" w:rsidR="002B5728" w:rsidRPr="007C24A1" w:rsidRDefault="00000000">
      <w:pPr>
        <w:pStyle w:val="TOC3"/>
        <w:rPr>
          <w:rFonts w:asciiTheme="minorHAnsi" w:eastAsiaTheme="minorEastAsia" w:hAnsiTheme="minorHAnsi" w:cstheme="minorBidi"/>
          <w:noProof/>
        </w:rPr>
      </w:pPr>
      <w:hyperlink w:anchor="_Toc152522736" w:history="1">
        <w:r w:rsidR="002B5728" w:rsidRPr="007C24A1">
          <w:rPr>
            <w:rStyle w:val="Hyperlink"/>
            <w:noProof/>
          </w:rPr>
          <w:t>Professional 1 salary structure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_Toc152522736 \h </w:instrText>
        </w:r>
        <w:r w:rsidR="002B5728" w:rsidRPr="007C24A1">
          <w:rPr>
            <w:noProof/>
            <w:webHidden/>
          </w:rPr>
        </w:r>
        <w:r w:rsidR="002B5728" w:rsidRPr="007C24A1">
          <w:rPr>
            <w:noProof/>
            <w:webHidden/>
          </w:rPr>
          <w:fldChar w:fldCharType="separate"/>
        </w:r>
        <w:r w:rsidR="002B5728" w:rsidRPr="007C24A1">
          <w:rPr>
            <w:noProof/>
            <w:webHidden/>
          </w:rPr>
          <w:t>87</w:t>
        </w:r>
        <w:r w:rsidR="002B5728" w:rsidRPr="007C24A1">
          <w:rPr>
            <w:noProof/>
            <w:webHidden/>
          </w:rPr>
          <w:fldChar w:fldCharType="end"/>
        </w:r>
      </w:hyperlink>
    </w:p>
    <w:p w14:paraId="78979586" w14:textId="7E68CAEC" w:rsidR="002B5728" w:rsidRPr="007C24A1" w:rsidRDefault="00000000">
      <w:pPr>
        <w:pStyle w:val="TOC3"/>
        <w:rPr>
          <w:rFonts w:asciiTheme="minorHAnsi" w:eastAsiaTheme="minorEastAsia" w:hAnsiTheme="minorHAnsi" w:cstheme="minorBidi"/>
          <w:noProof/>
        </w:rPr>
      </w:pPr>
      <w:hyperlink w:anchor="_Toc152522737" w:history="1">
        <w:r w:rsidR="002B5728" w:rsidRPr="007C24A1">
          <w:rPr>
            <w:rStyle w:val="Hyperlink"/>
            <w:noProof/>
          </w:rPr>
          <w:t>Medical Officer salary structure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_Toc152522737 \h </w:instrText>
        </w:r>
        <w:r w:rsidR="002B5728" w:rsidRPr="007C24A1">
          <w:rPr>
            <w:noProof/>
            <w:webHidden/>
          </w:rPr>
        </w:r>
        <w:r w:rsidR="002B5728" w:rsidRPr="007C24A1">
          <w:rPr>
            <w:noProof/>
            <w:webHidden/>
          </w:rPr>
          <w:fldChar w:fldCharType="separate"/>
        </w:r>
        <w:r w:rsidR="002B5728" w:rsidRPr="007C24A1">
          <w:rPr>
            <w:noProof/>
            <w:webHidden/>
          </w:rPr>
          <w:t>87</w:t>
        </w:r>
        <w:r w:rsidR="002B5728" w:rsidRPr="007C24A1">
          <w:rPr>
            <w:noProof/>
            <w:webHidden/>
          </w:rPr>
          <w:fldChar w:fldCharType="end"/>
        </w:r>
      </w:hyperlink>
    </w:p>
    <w:p w14:paraId="6A501CB4" w14:textId="4B6D0374" w:rsidR="002B5728" w:rsidRPr="007C24A1" w:rsidRDefault="00000000">
      <w:pPr>
        <w:pStyle w:val="TOC3"/>
        <w:rPr>
          <w:rFonts w:asciiTheme="minorHAnsi" w:eastAsiaTheme="minorEastAsia" w:hAnsiTheme="minorHAnsi" w:cstheme="minorBidi"/>
          <w:noProof/>
        </w:rPr>
      </w:pPr>
      <w:hyperlink w:anchor="_Toc152522738" w:history="1">
        <w:r w:rsidR="002B5728" w:rsidRPr="007C24A1">
          <w:rPr>
            <w:rStyle w:val="Hyperlink"/>
            <w:noProof/>
          </w:rPr>
          <w:t>Legal salary structure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_Toc152522738 \h </w:instrText>
        </w:r>
        <w:r w:rsidR="002B5728" w:rsidRPr="007C24A1">
          <w:rPr>
            <w:noProof/>
            <w:webHidden/>
          </w:rPr>
        </w:r>
        <w:r w:rsidR="002B5728" w:rsidRPr="007C24A1">
          <w:rPr>
            <w:noProof/>
            <w:webHidden/>
          </w:rPr>
          <w:fldChar w:fldCharType="separate"/>
        </w:r>
        <w:r w:rsidR="002B5728" w:rsidRPr="007C24A1">
          <w:rPr>
            <w:noProof/>
            <w:webHidden/>
          </w:rPr>
          <w:t>88</w:t>
        </w:r>
        <w:r w:rsidR="002B5728" w:rsidRPr="007C24A1">
          <w:rPr>
            <w:noProof/>
            <w:webHidden/>
          </w:rPr>
          <w:fldChar w:fldCharType="end"/>
        </w:r>
      </w:hyperlink>
    </w:p>
    <w:p w14:paraId="1E6A1C4E" w14:textId="69FCFE51" w:rsidR="002B5728" w:rsidRPr="007C24A1" w:rsidRDefault="00000000">
      <w:pPr>
        <w:pStyle w:val="TOC3"/>
        <w:rPr>
          <w:rFonts w:asciiTheme="minorHAnsi" w:eastAsiaTheme="minorEastAsia" w:hAnsiTheme="minorHAnsi" w:cstheme="minorBidi"/>
          <w:noProof/>
        </w:rPr>
      </w:pPr>
      <w:hyperlink w:anchor="_Toc152522739" w:history="1">
        <w:r w:rsidR="002B5728" w:rsidRPr="007C24A1">
          <w:rPr>
            <w:rStyle w:val="Hyperlink"/>
            <w:noProof/>
          </w:rPr>
          <w:t>Public Affairs Officer salary structure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_Toc152522739 \h </w:instrText>
        </w:r>
        <w:r w:rsidR="002B5728" w:rsidRPr="007C24A1">
          <w:rPr>
            <w:noProof/>
            <w:webHidden/>
          </w:rPr>
        </w:r>
        <w:r w:rsidR="002B5728" w:rsidRPr="007C24A1">
          <w:rPr>
            <w:noProof/>
            <w:webHidden/>
          </w:rPr>
          <w:fldChar w:fldCharType="separate"/>
        </w:r>
        <w:r w:rsidR="002B5728" w:rsidRPr="007C24A1">
          <w:rPr>
            <w:noProof/>
            <w:webHidden/>
          </w:rPr>
          <w:t>88</w:t>
        </w:r>
        <w:r w:rsidR="002B5728" w:rsidRPr="007C24A1">
          <w:rPr>
            <w:noProof/>
            <w:webHidden/>
          </w:rPr>
          <w:fldChar w:fldCharType="end"/>
        </w:r>
      </w:hyperlink>
    </w:p>
    <w:p w14:paraId="67CC99ED" w14:textId="4189ED1B" w:rsidR="002B5728" w:rsidRPr="007C24A1" w:rsidRDefault="00000000">
      <w:pPr>
        <w:pStyle w:val="TOC3"/>
        <w:rPr>
          <w:rFonts w:asciiTheme="minorHAnsi" w:eastAsiaTheme="minorEastAsia" w:hAnsiTheme="minorHAnsi" w:cstheme="minorBidi"/>
          <w:noProof/>
        </w:rPr>
      </w:pPr>
      <w:hyperlink w:anchor="_Toc152522740" w:history="1">
        <w:r w:rsidR="002B5728" w:rsidRPr="007C24A1">
          <w:rPr>
            <w:rStyle w:val="Hyperlink"/>
            <w:noProof/>
          </w:rPr>
          <w:t>Research Scientist salary structure</w:t>
        </w:r>
        <w:r w:rsidR="002B5728" w:rsidRPr="007C24A1">
          <w:rPr>
            <w:noProof/>
            <w:webHidden/>
          </w:rPr>
          <w:tab/>
        </w:r>
        <w:r w:rsidR="002B5728" w:rsidRPr="007C24A1">
          <w:rPr>
            <w:noProof/>
            <w:webHidden/>
          </w:rPr>
          <w:fldChar w:fldCharType="begin"/>
        </w:r>
        <w:r w:rsidR="002B5728" w:rsidRPr="007C24A1">
          <w:rPr>
            <w:noProof/>
            <w:webHidden/>
          </w:rPr>
          <w:instrText xml:space="preserve"> PAGEREF _Toc152522740 \h </w:instrText>
        </w:r>
        <w:r w:rsidR="002B5728" w:rsidRPr="007C24A1">
          <w:rPr>
            <w:noProof/>
            <w:webHidden/>
          </w:rPr>
        </w:r>
        <w:r w:rsidR="002B5728" w:rsidRPr="007C24A1">
          <w:rPr>
            <w:noProof/>
            <w:webHidden/>
          </w:rPr>
          <w:fldChar w:fldCharType="separate"/>
        </w:r>
        <w:r w:rsidR="002B5728" w:rsidRPr="007C24A1">
          <w:rPr>
            <w:noProof/>
            <w:webHidden/>
          </w:rPr>
          <w:t>89</w:t>
        </w:r>
        <w:r w:rsidR="002B5728" w:rsidRPr="007C24A1">
          <w:rPr>
            <w:noProof/>
            <w:webHidden/>
          </w:rPr>
          <w:fldChar w:fldCharType="end"/>
        </w:r>
      </w:hyperlink>
    </w:p>
    <w:p w14:paraId="2F39FEC7" w14:textId="4732614E" w:rsidR="002B5728" w:rsidRPr="007C24A1" w:rsidRDefault="00000000">
      <w:pPr>
        <w:pStyle w:val="TOC2"/>
        <w:rPr>
          <w:rFonts w:asciiTheme="minorHAnsi" w:eastAsiaTheme="minorEastAsia" w:hAnsiTheme="minorHAnsi" w:cstheme="minorBidi"/>
          <w:b w:val="0"/>
          <w:lang w:eastAsia="en-AU"/>
        </w:rPr>
      </w:pPr>
      <w:hyperlink w:anchor="_Toc152522741" w:history="1">
        <w:r w:rsidR="002B5728" w:rsidRPr="007C24A1">
          <w:rPr>
            <w:rStyle w:val="Hyperlink"/>
          </w:rPr>
          <w:t>ATTACHMENT C – RECOGNITION OF ALLOWANCES FOR PARTICULAR PURPOSES</w:t>
        </w:r>
        <w:r w:rsidR="002B5728" w:rsidRPr="007C24A1">
          <w:rPr>
            <w:webHidden/>
          </w:rPr>
          <w:tab/>
        </w:r>
        <w:r w:rsidR="002B5728" w:rsidRPr="007C24A1">
          <w:rPr>
            <w:webHidden/>
          </w:rPr>
          <w:fldChar w:fldCharType="begin"/>
        </w:r>
        <w:r w:rsidR="002B5728" w:rsidRPr="007C24A1">
          <w:rPr>
            <w:webHidden/>
          </w:rPr>
          <w:instrText xml:space="preserve"> PAGEREF _Toc152522741 \h </w:instrText>
        </w:r>
        <w:r w:rsidR="002B5728" w:rsidRPr="007C24A1">
          <w:rPr>
            <w:webHidden/>
          </w:rPr>
        </w:r>
        <w:r w:rsidR="002B5728" w:rsidRPr="007C24A1">
          <w:rPr>
            <w:webHidden/>
          </w:rPr>
          <w:fldChar w:fldCharType="separate"/>
        </w:r>
        <w:r w:rsidR="002B5728" w:rsidRPr="007C24A1">
          <w:rPr>
            <w:webHidden/>
          </w:rPr>
          <w:t>90</w:t>
        </w:r>
        <w:r w:rsidR="002B5728" w:rsidRPr="007C24A1">
          <w:rPr>
            <w:webHidden/>
          </w:rPr>
          <w:fldChar w:fldCharType="end"/>
        </w:r>
      </w:hyperlink>
    </w:p>
    <w:p w14:paraId="5EEFDE6D" w14:textId="6F14B9B4" w:rsidR="002B5728" w:rsidRPr="007C24A1" w:rsidRDefault="00000000">
      <w:pPr>
        <w:pStyle w:val="TOC2"/>
        <w:rPr>
          <w:rFonts w:asciiTheme="minorHAnsi" w:eastAsiaTheme="minorEastAsia" w:hAnsiTheme="minorHAnsi" w:cstheme="minorBidi"/>
          <w:b w:val="0"/>
          <w:lang w:eastAsia="en-AU"/>
        </w:rPr>
      </w:pPr>
      <w:hyperlink w:anchor="_Toc152522742" w:history="1">
        <w:r w:rsidR="002B5728" w:rsidRPr="007C24A1">
          <w:rPr>
            <w:rStyle w:val="Hyperlink"/>
          </w:rPr>
          <w:t>ATTACHMENT D – SUPPORTED WAGE SYSTEM (SWS)</w:t>
        </w:r>
        <w:r w:rsidR="002B5728" w:rsidRPr="007C24A1">
          <w:rPr>
            <w:webHidden/>
          </w:rPr>
          <w:tab/>
        </w:r>
        <w:r w:rsidR="002B5728" w:rsidRPr="007C24A1">
          <w:rPr>
            <w:webHidden/>
          </w:rPr>
          <w:fldChar w:fldCharType="begin"/>
        </w:r>
        <w:r w:rsidR="002B5728" w:rsidRPr="007C24A1">
          <w:rPr>
            <w:webHidden/>
          </w:rPr>
          <w:instrText xml:space="preserve"> PAGEREF _Toc152522742 \h </w:instrText>
        </w:r>
        <w:r w:rsidR="002B5728" w:rsidRPr="007C24A1">
          <w:rPr>
            <w:webHidden/>
          </w:rPr>
        </w:r>
        <w:r w:rsidR="002B5728" w:rsidRPr="007C24A1">
          <w:rPr>
            <w:webHidden/>
          </w:rPr>
          <w:fldChar w:fldCharType="separate"/>
        </w:r>
        <w:r w:rsidR="002B5728" w:rsidRPr="007C24A1">
          <w:rPr>
            <w:webHidden/>
          </w:rPr>
          <w:t>92</w:t>
        </w:r>
        <w:r w:rsidR="002B5728" w:rsidRPr="007C24A1">
          <w:rPr>
            <w:webHidden/>
          </w:rPr>
          <w:fldChar w:fldCharType="end"/>
        </w:r>
      </w:hyperlink>
    </w:p>
    <w:p w14:paraId="467984C2" w14:textId="3334D60A" w:rsidR="002619E1" w:rsidRPr="007C24A1" w:rsidRDefault="002619E1" w:rsidP="002619E1">
      <w:pPr>
        <w:pStyle w:val="TOC1"/>
        <w:spacing w:before="0" w:after="0"/>
        <w:ind w:firstLine="0"/>
        <w:rPr>
          <w:rFonts w:ascii="Calibri" w:hAnsi="Calibri"/>
          <w:color w:val="000000" w:themeColor="text1"/>
          <w:lang w:val="en-US"/>
        </w:rPr>
      </w:pPr>
      <w:r w:rsidRPr="007C24A1">
        <w:rPr>
          <w:rFonts w:ascii="Calibri" w:hAnsi="Calibri"/>
          <w:color w:val="000000" w:themeColor="text1"/>
          <w:sz w:val="24"/>
          <w:lang w:val="en-US"/>
        </w:rPr>
        <w:fldChar w:fldCharType="end"/>
      </w:r>
    </w:p>
    <w:p w14:paraId="3EE6D407" w14:textId="58BD9662" w:rsidR="002619E1" w:rsidRPr="007C24A1" w:rsidRDefault="002619E1" w:rsidP="002619E1">
      <w:pPr>
        <w:pStyle w:val="Heading2"/>
        <w:numPr>
          <w:ilvl w:val="0"/>
          <w:numId w:val="0"/>
        </w:numPr>
        <w:ind w:left="360" w:hanging="360"/>
        <w:rPr>
          <w:i/>
          <w:color w:val="000000" w:themeColor="text1"/>
          <w:szCs w:val="36"/>
        </w:rPr>
      </w:pPr>
      <w:bookmarkStart w:id="0" w:name="_Toc260824819"/>
      <w:bookmarkStart w:id="1" w:name="_Toc292361464"/>
      <w:r w:rsidRPr="007C24A1">
        <w:rPr>
          <w:color w:val="000000" w:themeColor="text1"/>
        </w:rPr>
        <w:br w:type="page"/>
      </w:r>
      <w:bookmarkStart w:id="2" w:name="_Toc307412981"/>
      <w:bookmarkStart w:id="3" w:name="_Toc152522513"/>
      <w:r w:rsidRPr="007C24A1">
        <w:rPr>
          <w:color w:val="000000" w:themeColor="text1"/>
          <w:szCs w:val="36"/>
        </w:rPr>
        <w:t>PART A – OPERATION OF THE AGREEMENT</w:t>
      </w:r>
      <w:bookmarkEnd w:id="0"/>
      <w:bookmarkEnd w:id="1"/>
      <w:bookmarkEnd w:id="2"/>
      <w:r w:rsidRPr="007C24A1">
        <w:rPr>
          <w:color w:val="000000" w:themeColor="text1"/>
          <w:szCs w:val="36"/>
        </w:rPr>
        <w:t xml:space="preserve"> AND EMPLOYMENT MATTERS</w:t>
      </w:r>
      <w:bookmarkEnd w:id="3"/>
    </w:p>
    <w:p w14:paraId="3860EA4F" w14:textId="77777777" w:rsidR="002619E1" w:rsidRPr="007C24A1" w:rsidRDefault="002619E1" w:rsidP="00AF5FBB">
      <w:pPr>
        <w:pStyle w:val="Heading3"/>
      </w:pPr>
      <w:bookmarkStart w:id="4" w:name="_Toc260824820"/>
      <w:bookmarkStart w:id="5" w:name="_Toc292361465"/>
      <w:bookmarkStart w:id="6" w:name="_Toc307412982"/>
      <w:bookmarkStart w:id="7" w:name="_Toc149649524"/>
      <w:bookmarkStart w:id="8" w:name="_Toc152522514"/>
      <w:r w:rsidRPr="007C24A1">
        <w:t>A</w:t>
      </w:r>
      <w:bookmarkEnd w:id="4"/>
      <w:bookmarkEnd w:id="5"/>
      <w:r w:rsidRPr="007C24A1">
        <w:t>greement title</w:t>
      </w:r>
      <w:bookmarkEnd w:id="6"/>
      <w:bookmarkEnd w:id="7"/>
      <w:bookmarkEnd w:id="8"/>
      <w:r w:rsidRPr="007C24A1">
        <w:t xml:space="preserve"> </w:t>
      </w:r>
    </w:p>
    <w:p w14:paraId="7909A366" w14:textId="53929BD0"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This enterprise agreement is made under section 172 of the</w:t>
      </w:r>
      <w:r w:rsidRPr="007C24A1">
        <w:rPr>
          <w:rFonts w:ascii="Calibri" w:hAnsi="Calibri"/>
          <w:i/>
          <w:color w:val="000000" w:themeColor="text1"/>
          <w:sz w:val="24"/>
        </w:rPr>
        <w:t xml:space="preserve"> Fair Work Act 2009 </w:t>
      </w:r>
      <w:r w:rsidRPr="007C24A1">
        <w:rPr>
          <w:rFonts w:ascii="Calibri" w:hAnsi="Calibri"/>
          <w:color w:val="000000" w:themeColor="text1"/>
          <w:sz w:val="24"/>
        </w:rPr>
        <w:t>(FW</w:t>
      </w:r>
      <w:r w:rsidR="00646BB9" w:rsidRPr="007C24A1">
        <w:rPr>
          <w:rFonts w:ascii="Calibri" w:hAnsi="Calibri"/>
          <w:color w:val="000000" w:themeColor="text1"/>
          <w:sz w:val="24"/>
        </w:rPr>
        <w:t> </w:t>
      </w:r>
      <w:r w:rsidRPr="007C24A1">
        <w:rPr>
          <w:rFonts w:ascii="Calibri" w:hAnsi="Calibri"/>
          <w:color w:val="000000" w:themeColor="text1"/>
          <w:sz w:val="24"/>
        </w:rPr>
        <w:t>Act</w:t>
      </w:r>
      <w:r w:rsidR="00646BB9" w:rsidRPr="007C24A1">
        <w:rPr>
          <w:rFonts w:ascii="Calibri" w:hAnsi="Calibri"/>
          <w:color w:val="000000" w:themeColor="text1"/>
          <w:sz w:val="24"/>
        </w:rPr>
        <w:t xml:space="preserve">) </w:t>
      </w:r>
      <w:r w:rsidRPr="007C24A1">
        <w:rPr>
          <w:rFonts w:ascii="Calibri" w:hAnsi="Calibri"/>
          <w:color w:val="000000" w:themeColor="text1"/>
          <w:sz w:val="24"/>
        </w:rPr>
        <w:t>and will be known as the ‘Department of Health and Aged Care Enterprise Agreement 202</w:t>
      </w:r>
      <w:r w:rsidR="00DC6318" w:rsidRPr="007C24A1">
        <w:rPr>
          <w:rFonts w:ascii="Calibri" w:hAnsi="Calibri"/>
          <w:color w:val="000000" w:themeColor="text1"/>
          <w:sz w:val="24"/>
        </w:rPr>
        <w:t>4</w:t>
      </w:r>
      <w:r w:rsidR="002F5A2D" w:rsidRPr="007C24A1">
        <w:rPr>
          <w:rFonts w:ascii="Calibri" w:hAnsi="Calibri"/>
          <w:color w:val="000000" w:themeColor="text1"/>
          <w:sz w:val="24"/>
        </w:rPr>
        <w:t>–</w:t>
      </w:r>
      <w:r w:rsidRPr="007C24A1">
        <w:rPr>
          <w:rFonts w:ascii="Calibri" w:hAnsi="Calibri"/>
          <w:color w:val="000000" w:themeColor="text1"/>
          <w:sz w:val="24"/>
        </w:rPr>
        <w:t>202</w:t>
      </w:r>
      <w:r w:rsidR="00854FDC" w:rsidRPr="007C24A1">
        <w:rPr>
          <w:rFonts w:ascii="Calibri" w:hAnsi="Calibri"/>
          <w:color w:val="000000" w:themeColor="text1"/>
          <w:sz w:val="24"/>
        </w:rPr>
        <w:t>7</w:t>
      </w:r>
      <w:r w:rsidRPr="007C24A1">
        <w:rPr>
          <w:rFonts w:ascii="Calibri" w:hAnsi="Calibri"/>
          <w:color w:val="000000" w:themeColor="text1"/>
          <w:sz w:val="24"/>
        </w:rPr>
        <w:t>’ (the Agreement).</w:t>
      </w:r>
      <w:bookmarkStart w:id="9" w:name="_Toc255813267"/>
      <w:bookmarkStart w:id="10" w:name="_Toc255813425"/>
      <w:bookmarkStart w:id="11" w:name="_Toc255813657"/>
      <w:bookmarkStart w:id="12" w:name="_Toc255814325"/>
      <w:bookmarkStart w:id="13" w:name="_Toc255888003"/>
      <w:bookmarkStart w:id="14" w:name="_Toc255813272"/>
      <w:bookmarkStart w:id="15" w:name="_Toc255813430"/>
      <w:bookmarkStart w:id="16" w:name="_Toc255813662"/>
      <w:bookmarkStart w:id="17" w:name="_Toc255814330"/>
      <w:bookmarkStart w:id="18" w:name="_Toc255888008"/>
      <w:bookmarkStart w:id="19" w:name="_Toc255813277"/>
      <w:bookmarkStart w:id="20" w:name="_Toc255813435"/>
      <w:bookmarkStart w:id="21" w:name="_Toc255813667"/>
      <w:bookmarkStart w:id="22" w:name="_Toc255814335"/>
      <w:bookmarkStart w:id="23" w:name="_Toc255888013"/>
      <w:bookmarkStart w:id="24" w:name="_Toc255813278"/>
      <w:bookmarkStart w:id="25" w:name="_Toc255813436"/>
      <w:bookmarkStart w:id="26" w:name="_Toc255813668"/>
      <w:bookmarkStart w:id="27" w:name="_Toc255814336"/>
      <w:bookmarkStart w:id="28" w:name="_Toc255888014"/>
      <w:bookmarkStart w:id="29" w:name="_Toc256688148"/>
      <w:bookmarkStart w:id="30" w:name="_Toc258328899"/>
      <w:bookmarkStart w:id="31" w:name="_Toc258329043"/>
      <w:bookmarkStart w:id="32" w:name="_Toc258329184"/>
      <w:bookmarkStart w:id="33" w:name="_Toc258329324"/>
      <w:bookmarkStart w:id="34" w:name="_Toc258329461"/>
      <w:bookmarkStart w:id="35" w:name="_Toc258489692"/>
      <w:bookmarkStart w:id="36" w:name="_Toc258502766"/>
      <w:bookmarkStart w:id="37" w:name="_Toc258994680"/>
      <w:bookmarkStart w:id="38" w:name="_Toc259001297"/>
      <w:bookmarkStart w:id="39" w:name="_Toc259028254"/>
      <w:bookmarkStart w:id="40" w:name="_Toc259534154"/>
      <w:bookmarkStart w:id="41" w:name="_Toc259787080"/>
      <w:bookmarkStart w:id="42" w:name="_Toc259797032"/>
      <w:bookmarkStart w:id="43" w:name="_Toc260666248"/>
      <w:bookmarkStart w:id="44" w:name="_Toc260666413"/>
      <w:bookmarkStart w:id="45" w:name="_Toc260666587"/>
      <w:bookmarkStart w:id="46" w:name="_Toc260824823"/>
      <w:bookmarkStart w:id="47" w:name="_Toc259787081"/>
      <w:bookmarkStart w:id="48" w:name="_Toc259797033"/>
      <w:bookmarkStart w:id="49" w:name="_Toc260666249"/>
      <w:bookmarkStart w:id="50" w:name="_Toc260666414"/>
      <w:bookmarkStart w:id="51" w:name="_Toc260666588"/>
      <w:bookmarkStart w:id="52" w:name="_Toc260824824"/>
      <w:bookmarkStart w:id="53" w:name="_Toc30741298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B1682C" w:rsidRPr="007C24A1">
        <w:rPr>
          <w:rFonts w:ascii="Calibri" w:hAnsi="Calibri"/>
          <w:color w:val="000000" w:themeColor="text1"/>
          <w:sz w:val="24"/>
        </w:rPr>
        <w:t xml:space="preserve"> </w:t>
      </w:r>
      <w:r w:rsidRPr="007C24A1">
        <w:rPr>
          <w:rFonts w:ascii="Calibri" w:hAnsi="Calibri"/>
          <w:color w:val="000000" w:themeColor="text1"/>
          <w:sz w:val="24"/>
        </w:rPr>
        <w:br/>
      </w:r>
    </w:p>
    <w:p w14:paraId="01CE83EF" w14:textId="4507776E" w:rsidR="002619E1" w:rsidRPr="007C24A1" w:rsidRDefault="002619E1" w:rsidP="00AF5FBB">
      <w:pPr>
        <w:pStyle w:val="Heading3"/>
        <w:rPr>
          <w:szCs w:val="28"/>
        </w:rPr>
      </w:pPr>
      <w:bookmarkStart w:id="54" w:name="_Toc152522515"/>
      <w:bookmarkEnd w:id="53"/>
      <w:r w:rsidRPr="007C24A1">
        <w:t>Parties to the Agreement</w:t>
      </w:r>
      <w:bookmarkEnd w:id="54"/>
    </w:p>
    <w:p w14:paraId="6AA80F4F" w14:textId="7777777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This Agreement covers:</w:t>
      </w:r>
    </w:p>
    <w:p w14:paraId="4C603F57" w14:textId="27E094B8" w:rsidR="002619E1" w:rsidRPr="007C24A1" w:rsidRDefault="002619E1" w:rsidP="002A209D">
      <w:pPr>
        <w:numPr>
          <w:ilvl w:val="0"/>
          <w:numId w:val="44"/>
        </w:numPr>
        <w:spacing w:before="0" w:after="0"/>
        <w:ind w:hanging="513"/>
        <w:rPr>
          <w:rFonts w:ascii="Calibri" w:hAnsi="Calibri"/>
          <w:color w:val="000000" w:themeColor="text1"/>
          <w:sz w:val="24"/>
        </w:rPr>
      </w:pPr>
      <w:r w:rsidRPr="007C24A1">
        <w:rPr>
          <w:rFonts w:ascii="Calibri" w:hAnsi="Calibri"/>
          <w:color w:val="000000" w:themeColor="text1"/>
          <w:sz w:val="24"/>
        </w:rPr>
        <w:t>the Secretary, for and on behalf of the Commonwealth of Australia as the employer;</w:t>
      </w:r>
    </w:p>
    <w:p w14:paraId="236ABDD4" w14:textId="071603F2" w:rsidR="002619E1" w:rsidRPr="007C24A1" w:rsidRDefault="002619E1" w:rsidP="002A209D">
      <w:pPr>
        <w:numPr>
          <w:ilvl w:val="0"/>
          <w:numId w:val="44"/>
        </w:numPr>
        <w:spacing w:before="0" w:after="0"/>
        <w:ind w:hanging="513"/>
        <w:rPr>
          <w:rFonts w:ascii="Calibri" w:hAnsi="Calibri"/>
          <w:color w:val="000000" w:themeColor="text1"/>
          <w:sz w:val="24"/>
        </w:rPr>
      </w:pPr>
      <w:r w:rsidRPr="007C24A1">
        <w:rPr>
          <w:rFonts w:ascii="Calibri" w:hAnsi="Calibri"/>
          <w:color w:val="000000" w:themeColor="text1"/>
          <w:sz w:val="24"/>
        </w:rPr>
        <w:t>all employees in the Department of Health and Aged Care (the department) employed under the P</w:t>
      </w:r>
      <w:r w:rsidR="00CB7288" w:rsidRPr="007C24A1">
        <w:rPr>
          <w:rFonts w:ascii="Calibri" w:hAnsi="Calibri"/>
          <w:color w:val="000000" w:themeColor="text1"/>
          <w:sz w:val="24"/>
        </w:rPr>
        <w:t>S Act</w:t>
      </w:r>
      <w:r w:rsidRPr="007C24A1">
        <w:rPr>
          <w:rFonts w:ascii="Calibri" w:hAnsi="Calibri"/>
          <w:i/>
          <w:iCs/>
          <w:color w:val="000000" w:themeColor="text1"/>
          <w:sz w:val="24"/>
        </w:rPr>
        <w:t xml:space="preserve"> </w:t>
      </w:r>
      <w:r w:rsidRPr="007C24A1">
        <w:rPr>
          <w:rFonts w:ascii="Calibri" w:hAnsi="Calibri"/>
          <w:color w:val="000000" w:themeColor="text1"/>
          <w:sz w:val="24"/>
        </w:rPr>
        <w:t>other than:</w:t>
      </w:r>
    </w:p>
    <w:p w14:paraId="3898F4F5" w14:textId="2A288F1D" w:rsidR="002619E1" w:rsidRPr="007C24A1" w:rsidRDefault="002619E1" w:rsidP="00D56107">
      <w:pPr>
        <w:numPr>
          <w:ilvl w:val="0"/>
          <w:numId w:val="93"/>
        </w:numPr>
        <w:tabs>
          <w:tab w:val="clear" w:pos="1365"/>
          <w:tab w:val="left" w:pos="1701"/>
        </w:tabs>
        <w:spacing w:before="0" w:after="0"/>
        <w:rPr>
          <w:rFonts w:ascii="Calibri" w:hAnsi="Calibri"/>
          <w:color w:val="000000" w:themeColor="text1"/>
          <w:sz w:val="24"/>
        </w:rPr>
      </w:pPr>
      <w:r w:rsidRPr="007C24A1">
        <w:rPr>
          <w:rFonts w:ascii="Calibri" w:hAnsi="Calibri"/>
          <w:color w:val="000000" w:themeColor="text1"/>
          <w:sz w:val="24"/>
        </w:rPr>
        <w:t>Senior Executive Service employees or equivalent;</w:t>
      </w:r>
      <w:r w:rsidR="000B1273" w:rsidRPr="007C24A1">
        <w:rPr>
          <w:rFonts w:ascii="Calibri" w:hAnsi="Calibri"/>
          <w:color w:val="000000" w:themeColor="text1"/>
          <w:sz w:val="24"/>
        </w:rPr>
        <w:t xml:space="preserve"> and</w:t>
      </w:r>
    </w:p>
    <w:p w14:paraId="5E7D564D" w14:textId="4B957F63" w:rsidR="002619E1" w:rsidRPr="007C24A1" w:rsidRDefault="002619E1" w:rsidP="002A209D">
      <w:pPr>
        <w:numPr>
          <w:ilvl w:val="0"/>
          <w:numId w:val="44"/>
        </w:numPr>
        <w:spacing w:before="0" w:after="0"/>
        <w:ind w:hanging="513"/>
        <w:rPr>
          <w:rFonts w:ascii="Calibri" w:hAnsi="Calibri"/>
          <w:color w:val="000000" w:themeColor="text1"/>
          <w:sz w:val="24"/>
        </w:rPr>
      </w:pPr>
      <w:r w:rsidRPr="007C24A1">
        <w:rPr>
          <w:rFonts w:ascii="Calibri" w:hAnsi="Calibri"/>
          <w:color w:val="000000" w:themeColor="text1"/>
          <w:sz w:val="24"/>
        </w:rPr>
        <w:t>subject to notice being given in accordance with section 183 of the FW Act, the following employee organisation/s which were a bargaining representative for this Agreement:</w:t>
      </w:r>
    </w:p>
    <w:p w14:paraId="24239F28" w14:textId="71FA5689" w:rsidR="00071954" w:rsidRPr="007C24A1" w:rsidRDefault="002619E1" w:rsidP="007401C3">
      <w:pPr>
        <w:numPr>
          <w:ilvl w:val="0"/>
          <w:numId w:val="116"/>
        </w:numPr>
        <w:tabs>
          <w:tab w:val="clear" w:pos="1365"/>
          <w:tab w:val="left" w:pos="1701"/>
        </w:tabs>
        <w:spacing w:before="0" w:after="0"/>
        <w:rPr>
          <w:rFonts w:ascii="Calibri" w:hAnsi="Calibri"/>
          <w:color w:val="000000" w:themeColor="text1"/>
          <w:sz w:val="24"/>
        </w:rPr>
      </w:pPr>
      <w:r w:rsidRPr="007C24A1">
        <w:rPr>
          <w:rFonts w:ascii="Calibri" w:hAnsi="Calibri"/>
          <w:color w:val="000000" w:themeColor="text1"/>
          <w:sz w:val="24"/>
        </w:rPr>
        <w:t>the Community and Public Sector Union (CPSU)</w:t>
      </w:r>
      <w:r w:rsidR="00071954" w:rsidRPr="007C24A1">
        <w:rPr>
          <w:rFonts w:ascii="Calibri" w:hAnsi="Calibri"/>
          <w:color w:val="000000" w:themeColor="text1"/>
          <w:sz w:val="24"/>
        </w:rPr>
        <w:t>;</w:t>
      </w:r>
    </w:p>
    <w:p w14:paraId="1FB3FD04" w14:textId="66A43396" w:rsidR="00071954" w:rsidRPr="007C24A1" w:rsidRDefault="002619E1" w:rsidP="007401C3">
      <w:pPr>
        <w:numPr>
          <w:ilvl w:val="0"/>
          <w:numId w:val="116"/>
        </w:numPr>
        <w:tabs>
          <w:tab w:val="clear" w:pos="1365"/>
          <w:tab w:val="left" w:pos="1701"/>
        </w:tabs>
        <w:spacing w:before="0" w:after="0"/>
        <w:rPr>
          <w:rFonts w:ascii="Calibri" w:hAnsi="Calibri"/>
          <w:color w:val="000000" w:themeColor="text1"/>
          <w:sz w:val="24"/>
        </w:rPr>
      </w:pPr>
      <w:r w:rsidRPr="007C24A1">
        <w:rPr>
          <w:rFonts w:ascii="Calibri" w:hAnsi="Calibri"/>
          <w:color w:val="000000" w:themeColor="text1"/>
          <w:sz w:val="24"/>
        </w:rPr>
        <w:t>the Australian Salaried Medical Officers Federation (ASMOF)</w:t>
      </w:r>
      <w:r w:rsidR="00071954" w:rsidRPr="007C24A1">
        <w:rPr>
          <w:rFonts w:ascii="Calibri" w:hAnsi="Calibri"/>
          <w:color w:val="000000" w:themeColor="text1"/>
          <w:sz w:val="24"/>
        </w:rPr>
        <w:t>;</w:t>
      </w:r>
      <w:r w:rsidRPr="007C24A1">
        <w:rPr>
          <w:rFonts w:ascii="Calibri" w:hAnsi="Calibri"/>
          <w:color w:val="000000" w:themeColor="text1"/>
          <w:sz w:val="24"/>
        </w:rPr>
        <w:t xml:space="preserve"> and</w:t>
      </w:r>
    </w:p>
    <w:p w14:paraId="2588875F" w14:textId="4144D474" w:rsidR="002619E1" w:rsidRPr="007C24A1" w:rsidRDefault="002619E1" w:rsidP="007401C3">
      <w:pPr>
        <w:numPr>
          <w:ilvl w:val="0"/>
          <w:numId w:val="116"/>
        </w:numPr>
        <w:tabs>
          <w:tab w:val="clear" w:pos="1365"/>
          <w:tab w:val="left" w:pos="1701"/>
        </w:tabs>
        <w:spacing w:before="0" w:after="0"/>
        <w:rPr>
          <w:rFonts w:ascii="Calibri" w:hAnsi="Calibri"/>
          <w:color w:val="000000" w:themeColor="text1"/>
          <w:sz w:val="24"/>
        </w:rPr>
      </w:pPr>
      <w:r w:rsidRPr="007C24A1">
        <w:rPr>
          <w:rFonts w:ascii="Calibri" w:hAnsi="Calibri"/>
          <w:color w:val="000000" w:themeColor="text1"/>
          <w:sz w:val="24"/>
        </w:rPr>
        <w:t>the Australian Nursing and Midwifery Federation (ANMF).</w:t>
      </w:r>
    </w:p>
    <w:p w14:paraId="736BE9E3" w14:textId="77777777" w:rsidR="002619E1" w:rsidRPr="007C24A1" w:rsidRDefault="002619E1" w:rsidP="002619E1">
      <w:pPr>
        <w:spacing w:before="0" w:after="0"/>
        <w:ind w:left="0" w:firstLine="0"/>
        <w:rPr>
          <w:rFonts w:ascii="Calibri" w:hAnsi="Calibri"/>
          <w:color w:val="000000" w:themeColor="text1"/>
          <w:sz w:val="24"/>
        </w:rPr>
      </w:pPr>
    </w:p>
    <w:p w14:paraId="0DF89059" w14:textId="23B025A9" w:rsidR="002619E1" w:rsidRPr="007C24A1" w:rsidRDefault="00786DF5" w:rsidP="00AF5FBB">
      <w:pPr>
        <w:pStyle w:val="Heading3"/>
      </w:pPr>
      <w:bookmarkStart w:id="55" w:name="_Toc255813282"/>
      <w:bookmarkStart w:id="56" w:name="_Toc255813440"/>
      <w:bookmarkStart w:id="57" w:name="_Toc255813672"/>
      <w:bookmarkStart w:id="58" w:name="_Toc255814340"/>
      <w:bookmarkStart w:id="59" w:name="_Toc255888018"/>
      <w:bookmarkStart w:id="60" w:name="_Toc255813283"/>
      <w:bookmarkStart w:id="61" w:name="_Toc255813441"/>
      <w:bookmarkStart w:id="62" w:name="_Toc255813673"/>
      <w:bookmarkStart w:id="63" w:name="_Toc255814341"/>
      <w:bookmarkStart w:id="64" w:name="_Toc255888019"/>
      <w:bookmarkStart w:id="65" w:name="_Toc255383028"/>
      <w:bookmarkStart w:id="66" w:name="_Toc152522516"/>
      <w:bookmarkEnd w:id="55"/>
      <w:bookmarkEnd w:id="56"/>
      <w:bookmarkEnd w:id="57"/>
      <w:bookmarkEnd w:id="58"/>
      <w:bookmarkEnd w:id="59"/>
      <w:bookmarkEnd w:id="60"/>
      <w:bookmarkEnd w:id="61"/>
      <w:bookmarkEnd w:id="62"/>
      <w:bookmarkEnd w:id="63"/>
      <w:bookmarkEnd w:id="64"/>
      <w:bookmarkEnd w:id="65"/>
      <w:r w:rsidRPr="007C24A1">
        <w:t>Operation of the Agreement</w:t>
      </w:r>
      <w:bookmarkEnd w:id="66"/>
    </w:p>
    <w:p w14:paraId="7783F381" w14:textId="5E2F270B" w:rsidR="00607EA5" w:rsidRPr="007C24A1" w:rsidRDefault="00786DF5" w:rsidP="001A4CEA">
      <w:pPr>
        <w:numPr>
          <w:ilvl w:val="0"/>
          <w:numId w:val="51"/>
        </w:numPr>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This Agreement will commence operation </w:t>
      </w:r>
      <w:r w:rsidR="00673AB2" w:rsidRPr="007C24A1">
        <w:rPr>
          <w:rFonts w:ascii="Calibri" w:hAnsi="Calibri"/>
          <w:color w:val="000000" w:themeColor="text1"/>
          <w:sz w:val="24"/>
          <w:szCs w:val="24"/>
        </w:rPr>
        <w:t>s</w:t>
      </w:r>
      <w:r w:rsidR="00607EA5" w:rsidRPr="007C24A1">
        <w:rPr>
          <w:rFonts w:ascii="Calibri" w:hAnsi="Calibri"/>
          <w:color w:val="000000" w:themeColor="text1"/>
          <w:sz w:val="24"/>
          <w:szCs w:val="24"/>
        </w:rPr>
        <w:t>even days after approval by the Fair Work Commission.</w:t>
      </w:r>
    </w:p>
    <w:p w14:paraId="5D19BC94" w14:textId="77777777" w:rsidR="00786DF5" w:rsidRPr="007C24A1" w:rsidRDefault="00786DF5" w:rsidP="00F85536">
      <w:pPr>
        <w:spacing w:before="0" w:after="0"/>
        <w:ind w:left="0" w:firstLine="0"/>
        <w:rPr>
          <w:rFonts w:ascii="Calibri" w:hAnsi="Calibri"/>
          <w:color w:val="000000" w:themeColor="text1"/>
          <w:sz w:val="24"/>
        </w:rPr>
      </w:pPr>
    </w:p>
    <w:p w14:paraId="59A46395" w14:textId="08D455F9" w:rsidR="00786DF5" w:rsidRPr="007C24A1" w:rsidRDefault="00786DF5"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This Agreement will nominally expire on 28 February 2027.</w:t>
      </w:r>
    </w:p>
    <w:p w14:paraId="112DCFB3" w14:textId="77777777" w:rsidR="002619E1" w:rsidRPr="007C24A1" w:rsidRDefault="002619E1" w:rsidP="002619E1">
      <w:pPr>
        <w:spacing w:before="0" w:after="0"/>
        <w:ind w:left="0" w:firstLine="0"/>
        <w:rPr>
          <w:rFonts w:ascii="Calibri" w:hAnsi="Calibri"/>
          <w:color w:val="000000" w:themeColor="text1"/>
          <w:sz w:val="24"/>
        </w:rPr>
      </w:pPr>
    </w:p>
    <w:p w14:paraId="2585C8CA" w14:textId="56BA6A8B" w:rsidR="002619E1" w:rsidRPr="007C24A1" w:rsidRDefault="002619E1" w:rsidP="00AF5FBB">
      <w:pPr>
        <w:pStyle w:val="Heading3"/>
      </w:pPr>
      <w:bookmarkStart w:id="67" w:name="_Toc307412986"/>
      <w:bookmarkStart w:id="68" w:name="_Toc152522517"/>
      <w:r w:rsidRPr="007C24A1">
        <w:t>Delegation</w:t>
      </w:r>
      <w:bookmarkEnd w:id="67"/>
      <w:r w:rsidRPr="007C24A1">
        <w:t>s</w:t>
      </w:r>
      <w:bookmarkEnd w:id="68"/>
    </w:p>
    <w:p w14:paraId="1874C128" w14:textId="1C61AA3C"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Secretary may delegate </w:t>
      </w:r>
      <w:r w:rsidR="00607EA5" w:rsidRPr="007C24A1">
        <w:rPr>
          <w:rFonts w:ascii="Calibri" w:hAnsi="Calibri"/>
          <w:color w:val="000000" w:themeColor="text1"/>
          <w:sz w:val="24"/>
          <w:szCs w:val="24"/>
        </w:rPr>
        <w:t xml:space="preserve">to or </w:t>
      </w:r>
      <w:r w:rsidRPr="007C24A1">
        <w:rPr>
          <w:rFonts w:ascii="Calibri" w:hAnsi="Calibri"/>
          <w:color w:val="000000" w:themeColor="text1"/>
          <w:sz w:val="24"/>
          <w:szCs w:val="24"/>
        </w:rPr>
        <w:t xml:space="preserve">authorise any </w:t>
      </w:r>
      <w:r w:rsidR="00607EA5" w:rsidRPr="007C24A1">
        <w:rPr>
          <w:rFonts w:ascii="Calibri" w:hAnsi="Calibri"/>
          <w:color w:val="000000" w:themeColor="text1"/>
          <w:sz w:val="24"/>
          <w:szCs w:val="24"/>
        </w:rPr>
        <w:t>person to perform</w:t>
      </w:r>
      <w:r w:rsidRPr="007C24A1">
        <w:rPr>
          <w:rFonts w:ascii="Calibri" w:hAnsi="Calibri"/>
          <w:color w:val="000000" w:themeColor="text1"/>
          <w:sz w:val="24"/>
          <w:szCs w:val="24"/>
        </w:rPr>
        <w:t xml:space="preserve"> any or all of </w:t>
      </w:r>
      <w:r w:rsidR="00607EA5" w:rsidRPr="007C24A1">
        <w:rPr>
          <w:rFonts w:ascii="Calibri" w:hAnsi="Calibri"/>
          <w:color w:val="000000" w:themeColor="text1"/>
          <w:sz w:val="24"/>
          <w:szCs w:val="24"/>
        </w:rPr>
        <w:t xml:space="preserve">the Secretary’s </w:t>
      </w:r>
      <w:r w:rsidRPr="007C24A1">
        <w:rPr>
          <w:rFonts w:ascii="Calibri" w:hAnsi="Calibri"/>
          <w:color w:val="000000" w:themeColor="text1"/>
          <w:sz w:val="24"/>
          <w:szCs w:val="24"/>
        </w:rPr>
        <w:t xml:space="preserve">powers </w:t>
      </w:r>
      <w:r w:rsidR="00607EA5" w:rsidRPr="007C24A1">
        <w:rPr>
          <w:rFonts w:ascii="Calibri" w:hAnsi="Calibri"/>
          <w:color w:val="000000" w:themeColor="text1"/>
          <w:sz w:val="24"/>
          <w:szCs w:val="24"/>
        </w:rPr>
        <w:t xml:space="preserve">or </w:t>
      </w:r>
      <w:r w:rsidRPr="007C24A1">
        <w:rPr>
          <w:rFonts w:ascii="Calibri" w:hAnsi="Calibri"/>
          <w:color w:val="000000" w:themeColor="text1"/>
          <w:sz w:val="24"/>
          <w:szCs w:val="24"/>
        </w:rPr>
        <w:t xml:space="preserve">functions under this Agreement, including </w:t>
      </w:r>
      <w:r w:rsidR="00607EA5" w:rsidRPr="007C24A1">
        <w:rPr>
          <w:rFonts w:ascii="Calibri" w:hAnsi="Calibri"/>
          <w:color w:val="000000" w:themeColor="text1"/>
          <w:sz w:val="24"/>
          <w:szCs w:val="24"/>
        </w:rPr>
        <w:t xml:space="preserve">the </w:t>
      </w:r>
      <w:r w:rsidRPr="007C24A1">
        <w:rPr>
          <w:rFonts w:ascii="Calibri" w:hAnsi="Calibri"/>
          <w:color w:val="000000" w:themeColor="text1"/>
          <w:sz w:val="24"/>
          <w:szCs w:val="24"/>
        </w:rPr>
        <w:t>power of delegation, and may do so subject to conditions.</w:t>
      </w:r>
    </w:p>
    <w:p w14:paraId="5222D1DA" w14:textId="77777777" w:rsidR="002619E1" w:rsidRPr="007C24A1" w:rsidRDefault="002619E1" w:rsidP="002619E1">
      <w:pPr>
        <w:spacing w:before="0" w:after="0"/>
        <w:ind w:left="0" w:firstLine="0"/>
        <w:rPr>
          <w:rFonts w:ascii="Calibri" w:hAnsi="Calibri"/>
          <w:color w:val="000000" w:themeColor="text1"/>
          <w:sz w:val="24"/>
        </w:rPr>
      </w:pPr>
    </w:p>
    <w:p w14:paraId="1CD98C7D" w14:textId="69CC93DD" w:rsidR="002619E1" w:rsidRPr="007C24A1" w:rsidRDefault="002619E1" w:rsidP="00AF5FBB">
      <w:pPr>
        <w:pStyle w:val="Heading3"/>
      </w:pPr>
      <w:bookmarkStart w:id="69" w:name="_Toc152522518"/>
      <w:r w:rsidRPr="007C24A1">
        <w:t>Closed comprehensive Agreement</w:t>
      </w:r>
      <w:bookmarkEnd w:id="69"/>
    </w:p>
    <w:p w14:paraId="60EF474A" w14:textId="7777777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This Agreement states the terms and conditions of employment of employees covered by this Agreement, other than terms and conditions applying under relevant Commonwealth laws.</w:t>
      </w:r>
    </w:p>
    <w:p w14:paraId="568EBE58" w14:textId="77777777" w:rsidR="002619E1" w:rsidRPr="007C24A1" w:rsidRDefault="002619E1" w:rsidP="002619E1">
      <w:pPr>
        <w:spacing w:before="0" w:after="0"/>
        <w:ind w:left="0" w:firstLine="0"/>
        <w:rPr>
          <w:rFonts w:ascii="Calibri" w:hAnsi="Calibri"/>
          <w:color w:val="000000" w:themeColor="text1"/>
          <w:sz w:val="24"/>
        </w:rPr>
      </w:pPr>
    </w:p>
    <w:p w14:paraId="3D29155A" w14:textId="7777777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This Agreement will be supported by policies and guidelines, as implemented and varied from time to time.</w:t>
      </w:r>
    </w:p>
    <w:p w14:paraId="6C25004C" w14:textId="77777777" w:rsidR="002619E1" w:rsidRPr="007C24A1" w:rsidRDefault="002619E1" w:rsidP="002619E1">
      <w:pPr>
        <w:spacing w:before="0" w:after="0"/>
        <w:ind w:left="0" w:firstLine="0"/>
        <w:rPr>
          <w:rFonts w:ascii="Calibri" w:hAnsi="Calibri"/>
          <w:color w:val="000000" w:themeColor="text1"/>
          <w:sz w:val="24"/>
        </w:rPr>
      </w:pPr>
    </w:p>
    <w:p w14:paraId="6289654F" w14:textId="7777777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Policies and guidelines are not incorporated into and do not form part of this Agreement. To the extent that there is any inconsistency between policies and guidelines and the terms of this Agreement, the terms of this Agreement will prevail.</w:t>
      </w:r>
    </w:p>
    <w:p w14:paraId="4C0071B9" w14:textId="03EB11B4" w:rsidR="002619E1" w:rsidRPr="007C24A1" w:rsidDel="00B2064D" w:rsidRDefault="002619E1" w:rsidP="001E79B9">
      <w:pPr>
        <w:spacing w:before="0" w:after="0"/>
        <w:ind w:left="0" w:firstLine="0"/>
        <w:rPr>
          <w:rFonts w:ascii="Calibri" w:hAnsi="Calibri"/>
          <w:color w:val="000000" w:themeColor="text1"/>
          <w:sz w:val="24"/>
        </w:rPr>
      </w:pPr>
    </w:p>
    <w:p w14:paraId="1562ECCD" w14:textId="77777777" w:rsidR="007B02A5" w:rsidRPr="007C24A1" w:rsidRDefault="007B02A5" w:rsidP="002619E1">
      <w:pPr>
        <w:spacing w:before="0" w:after="0"/>
        <w:ind w:left="0" w:firstLine="0"/>
        <w:rPr>
          <w:rFonts w:ascii="Calibri" w:hAnsi="Calibri"/>
          <w:color w:val="000000" w:themeColor="text1"/>
          <w:sz w:val="24"/>
        </w:rPr>
      </w:pPr>
    </w:p>
    <w:p w14:paraId="4817A0DF" w14:textId="77777777" w:rsidR="002619E1" w:rsidRPr="007C24A1" w:rsidRDefault="002619E1" w:rsidP="002619E1">
      <w:pPr>
        <w:spacing w:before="0" w:after="0"/>
        <w:ind w:left="0" w:firstLine="0"/>
        <w:rPr>
          <w:rFonts w:ascii="Calibri" w:hAnsi="Calibri"/>
          <w:color w:val="000000" w:themeColor="text1"/>
          <w:sz w:val="24"/>
        </w:rPr>
      </w:pPr>
    </w:p>
    <w:p w14:paraId="4D835C9C" w14:textId="2BFD99F5" w:rsidR="002619E1" w:rsidRPr="007C24A1" w:rsidRDefault="002619E1" w:rsidP="00AF5FBB">
      <w:pPr>
        <w:pStyle w:val="Heading3"/>
      </w:pPr>
      <w:bookmarkStart w:id="70" w:name="_Toc152522519"/>
      <w:r w:rsidRPr="007C24A1">
        <w:t>N</w:t>
      </w:r>
      <w:r w:rsidR="00D71FE4" w:rsidRPr="007C24A1">
        <w:t>a</w:t>
      </w:r>
      <w:r w:rsidRPr="007C24A1">
        <w:t>tional Employment Standards (NES) precedence</w:t>
      </w:r>
      <w:bookmarkEnd w:id="70"/>
    </w:p>
    <w:p w14:paraId="43849F18" w14:textId="09DD4B6D" w:rsidR="002619E1" w:rsidRPr="007C24A1" w:rsidRDefault="002619E1" w:rsidP="002A209D">
      <w:pPr>
        <w:numPr>
          <w:ilvl w:val="0"/>
          <w:numId w:val="51"/>
        </w:numPr>
        <w:spacing w:before="0" w:after="0"/>
        <w:ind w:left="567" w:hanging="567"/>
        <w:rPr>
          <w:rFonts w:ascii="Calibri" w:hAnsi="Calibri"/>
          <w:color w:val="000000" w:themeColor="text1"/>
          <w:sz w:val="24"/>
        </w:rPr>
      </w:pPr>
      <w:bookmarkStart w:id="71" w:name="_Toc260824830"/>
      <w:bookmarkStart w:id="72" w:name="_Toc292361473"/>
      <w:r w:rsidRPr="007C24A1">
        <w:rPr>
          <w:rFonts w:ascii="Calibri" w:hAnsi="Calibri"/>
          <w:color w:val="000000" w:themeColor="text1"/>
          <w:sz w:val="24"/>
          <w:szCs w:val="24"/>
        </w:rPr>
        <w:t xml:space="preserve">The terms of this Agreement are intended to apply in a manner that does not derogate from the NES. The NES will continue to apply to the extent that any terms of this Agreement is detrimental to an employee of the department in any respect when compared </w:t>
      </w:r>
      <w:r w:rsidR="005854CF" w:rsidRPr="007C24A1">
        <w:rPr>
          <w:rFonts w:ascii="Calibri" w:hAnsi="Calibri"/>
          <w:color w:val="000000" w:themeColor="text1"/>
          <w:sz w:val="24"/>
          <w:szCs w:val="24"/>
        </w:rPr>
        <w:t>with</w:t>
      </w:r>
      <w:r w:rsidRPr="007C24A1">
        <w:rPr>
          <w:rFonts w:ascii="Calibri" w:hAnsi="Calibri"/>
          <w:color w:val="000000" w:themeColor="text1"/>
          <w:sz w:val="24"/>
          <w:szCs w:val="24"/>
        </w:rPr>
        <w:t xml:space="preserve"> the NES.</w:t>
      </w:r>
    </w:p>
    <w:p w14:paraId="58EF6122" w14:textId="77777777" w:rsidR="00AC76C6" w:rsidRPr="007C24A1" w:rsidRDefault="00AC76C6" w:rsidP="00AC76C6">
      <w:pPr>
        <w:spacing w:before="0" w:after="0"/>
        <w:ind w:left="0" w:firstLine="0"/>
        <w:rPr>
          <w:rFonts w:ascii="Calibri" w:hAnsi="Calibri"/>
          <w:color w:val="000000" w:themeColor="text1"/>
          <w:sz w:val="24"/>
        </w:rPr>
      </w:pPr>
    </w:p>
    <w:p w14:paraId="5E4AFD6B" w14:textId="6461E293" w:rsidR="00AC76C6" w:rsidRPr="007C24A1" w:rsidRDefault="00AC76C6" w:rsidP="00AC76C6">
      <w:pPr>
        <w:spacing w:before="0" w:after="0"/>
        <w:ind w:left="0" w:firstLine="0"/>
        <w:rPr>
          <w:rFonts w:ascii="Calibri" w:hAnsi="Calibri"/>
          <w:b/>
          <w:color w:val="000000" w:themeColor="text1"/>
          <w:sz w:val="24"/>
        </w:rPr>
      </w:pPr>
      <w:r w:rsidRPr="007C24A1">
        <w:rPr>
          <w:rFonts w:ascii="Calibri" w:hAnsi="Calibri"/>
          <w:b/>
          <w:bCs/>
          <w:color w:val="000000" w:themeColor="text1"/>
          <w:sz w:val="24"/>
        </w:rPr>
        <w:t>De</w:t>
      </w:r>
      <w:r w:rsidR="00EE1D9C" w:rsidRPr="007C24A1">
        <w:rPr>
          <w:rFonts w:ascii="Calibri" w:hAnsi="Calibri"/>
          <w:b/>
          <w:bCs/>
          <w:color w:val="000000" w:themeColor="text1"/>
          <w:sz w:val="24"/>
        </w:rPr>
        <w:t>finitions</w:t>
      </w:r>
    </w:p>
    <w:p w14:paraId="79D6CA52" w14:textId="6D9AD0EE" w:rsidR="006A7462" w:rsidRPr="007C24A1" w:rsidRDefault="00972BC2" w:rsidP="007401C3">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Definitions applicable to this Agreement are outlined at Attachment A.</w:t>
      </w:r>
    </w:p>
    <w:p w14:paraId="51D82E10" w14:textId="77777777" w:rsidR="002619E1" w:rsidRPr="007C24A1" w:rsidRDefault="002619E1" w:rsidP="002619E1">
      <w:pPr>
        <w:spacing w:before="0" w:after="0"/>
        <w:rPr>
          <w:rFonts w:ascii="Calibri" w:hAnsi="Calibri"/>
          <w:color w:val="000000" w:themeColor="text1"/>
          <w:sz w:val="24"/>
        </w:rPr>
      </w:pPr>
    </w:p>
    <w:p w14:paraId="39F3506A" w14:textId="63B8DA76" w:rsidR="002619E1" w:rsidRPr="007C24A1" w:rsidRDefault="002619E1" w:rsidP="00AF5FBB">
      <w:pPr>
        <w:pStyle w:val="Heading3"/>
      </w:pPr>
      <w:bookmarkStart w:id="73" w:name="_Toc152522520"/>
      <w:r w:rsidRPr="007C24A1">
        <w:t xml:space="preserve">Casual </w:t>
      </w:r>
      <w:r w:rsidR="00E57927" w:rsidRPr="007C24A1">
        <w:t xml:space="preserve">(irregular </w:t>
      </w:r>
      <w:r w:rsidR="00131AAD" w:rsidRPr="007C24A1">
        <w:t>or</w:t>
      </w:r>
      <w:r w:rsidR="002125BF" w:rsidRPr="007C24A1">
        <w:t xml:space="preserve"> </w:t>
      </w:r>
      <w:r w:rsidR="00E91B8B" w:rsidRPr="007C24A1">
        <w:t xml:space="preserve">intermittent) </w:t>
      </w:r>
      <w:r w:rsidRPr="007C24A1">
        <w:t>employment</w:t>
      </w:r>
      <w:bookmarkEnd w:id="73"/>
    </w:p>
    <w:p w14:paraId="4660D5A3" w14:textId="278FCD19"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A casual</w:t>
      </w:r>
      <w:r w:rsidR="00A86FE1" w:rsidRPr="007C24A1">
        <w:rPr>
          <w:rFonts w:ascii="Calibri" w:hAnsi="Calibri"/>
          <w:color w:val="000000" w:themeColor="text1"/>
          <w:sz w:val="24"/>
          <w:szCs w:val="24"/>
        </w:rPr>
        <w:t xml:space="preserve"> (irregular </w:t>
      </w:r>
      <w:r w:rsidR="002125BF" w:rsidRPr="007C24A1">
        <w:rPr>
          <w:rFonts w:ascii="Calibri" w:hAnsi="Calibri"/>
          <w:color w:val="000000" w:themeColor="text1"/>
          <w:sz w:val="24"/>
          <w:szCs w:val="24"/>
        </w:rPr>
        <w:t xml:space="preserve">or </w:t>
      </w:r>
      <w:r w:rsidR="00A86FE1" w:rsidRPr="007C24A1">
        <w:rPr>
          <w:rFonts w:ascii="Calibri" w:hAnsi="Calibri"/>
          <w:color w:val="000000" w:themeColor="text1"/>
          <w:sz w:val="24"/>
          <w:szCs w:val="24"/>
        </w:rPr>
        <w:t>intermittent)</w:t>
      </w:r>
      <w:r w:rsidRPr="007C24A1">
        <w:rPr>
          <w:rFonts w:ascii="Calibri" w:hAnsi="Calibri"/>
          <w:color w:val="000000" w:themeColor="text1"/>
          <w:sz w:val="24"/>
          <w:szCs w:val="24"/>
        </w:rPr>
        <w:t xml:space="preserve"> employee is defined in the definitions section</w:t>
      </w:r>
      <w:r w:rsidR="003B35D9" w:rsidRPr="007C24A1">
        <w:rPr>
          <w:rFonts w:ascii="Calibri" w:hAnsi="Calibri"/>
          <w:color w:val="000000" w:themeColor="text1"/>
          <w:sz w:val="24"/>
          <w:szCs w:val="24"/>
        </w:rPr>
        <w:t xml:space="preserve"> at Attachment A</w:t>
      </w:r>
      <w:r w:rsidR="00842B56" w:rsidRPr="007C24A1">
        <w:rPr>
          <w:rFonts w:ascii="Calibri" w:hAnsi="Calibri"/>
          <w:color w:val="000000" w:themeColor="text1"/>
          <w:sz w:val="24"/>
          <w:szCs w:val="24"/>
        </w:rPr>
        <w:t xml:space="preserve"> of this Agreement</w:t>
      </w:r>
      <w:r w:rsidRPr="007C24A1">
        <w:rPr>
          <w:rFonts w:ascii="Calibri" w:hAnsi="Calibri"/>
          <w:color w:val="000000" w:themeColor="text1"/>
          <w:sz w:val="24"/>
          <w:szCs w:val="24"/>
        </w:rPr>
        <w:t>.</w:t>
      </w:r>
    </w:p>
    <w:p w14:paraId="0BF0B3F9" w14:textId="77777777" w:rsidR="002619E1" w:rsidRPr="007C24A1" w:rsidRDefault="002619E1" w:rsidP="002619E1">
      <w:pPr>
        <w:spacing w:before="0" w:after="0"/>
        <w:ind w:left="0" w:firstLine="0"/>
        <w:rPr>
          <w:rFonts w:ascii="Calibri" w:hAnsi="Calibri"/>
          <w:color w:val="000000" w:themeColor="text1"/>
          <w:sz w:val="24"/>
        </w:rPr>
      </w:pPr>
    </w:p>
    <w:p w14:paraId="2C34FE32" w14:textId="56FB4455"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A decision to expand the use of casual employees is subject to</w:t>
      </w:r>
      <w:r w:rsidR="00380AA5" w:rsidRPr="007C24A1">
        <w:rPr>
          <w:rFonts w:ascii="Calibri" w:hAnsi="Calibri"/>
          <w:color w:val="000000" w:themeColor="text1"/>
          <w:sz w:val="24"/>
          <w:szCs w:val="24"/>
        </w:rPr>
        <w:t xml:space="preserve"> consultation at</w:t>
      </w:r>
      <w:r w:rsidRPr="007C24A1">
        <w:rPr>
          <w:rFonts w:ascii="Calibri" w:hAnsi="Calibri"/>
          <w:color w:val="000000" w:themeColor="text1"/>
          <w:sz w:val="24"/>
          <w:szCs w:val="24"/>
        </w:rPr>
        <w:t xml:space="preserve"> clause</w:t>
      </w:r>
      <w:r w:rsidR="004102D6" w:rsidRPr="007C24A1">
        <w:rPr>
          <w:rFonts w:ascii="Calibri" w:hAnsi="Calibri"/>
          <w:color w:val="000000" w:themeColor="text1"/>
          <w:sz w:val="24"/>
          <w:szCs w:val="24"/>
        </w:rPr>
        <w:t>s</w:t>
      </w:r>
      <w:r w:rsidR="00007C87" w:rsidRPr="007C24A1">
        <w:rPr>
          <w:rFonts w:ascii="Calibri" w:hAnsi="Calibri"/>
          <w:color w:val="000000" w:themeColor="text1"/>
          <w:sz w:val="24"/>
          <w:szCs w:val="24"/>
        </w:rPr>
        <w:t> </w:t>
      </w:r>
      <w:r w:rsidR="00B97C3B" w:rsidRPr="007C24A1">
        <w:rPr>
          <w:rFonts w:ascii="Calibri" w:hAnsi="Calibri"/>
          <w:color w:val="000000" w:themeColor="text1"/>
          <w:sz w:val="24"/>
          <w:szCs w:val="24"/>
        </w:rPr>
        <w:t>50</w:t>
      </w:r>
      <w:r w:rsidR="00B42031" w:rsidRPr="007C24A1">
        <w:rPr>
          <w:rFonts w:ascii="Calibri" w:hAnsi="Calibri"/>
          <w:color w:val="000000" w:themeColor="text1"/>
          <w:sz w:val="24"/>
          <w:szCs w:val="24"/>
        </w:rPr>
        <w:t>1</w:t>
      </w:r>
      <w:r w:rsidR="00B97C3B" w:rsidRPr="007C24A1">
        <w:rPr>
          <w:rFonts w:ascii="Calibri" w:hAnsi="Calibri"/>
          <w:color w:val="000000" w:themeColor="text1"/>
          <w:sz w:val="24"/>
          <w:szCs w:val="24"/>
        </w:rPr>
        <w:t xml:space="preserve"> to </w:t>
      </w:r>
      <w:r w:rsidR="00CF4D3E" w:rsidRPr="007C24A1">
        <w:rPr>
          <w:rFonts w:ascii="Calibri" w:hAnsi="Calibri"/>
          <w:color w:val="000000" w:themeColor="text1"/>
          <w:sz w:val="24"/>
          <w:szCs w:val="24"/>
        </w:rPr>
        <w:t>5</w:t>
      </w:r>
      <w:r w:rsidR="00775B27" w:rsidRPr="007C24A1">
        <w:rPr>
          <w:rFonts w:ascii="Calibri" w:hAnsi="Calibri"/>
          <w:color w:val="000000" w:themeColor="text1"/>
          <w:sz w:val="24"/>
          <w:szCs w:val="24"/>
        </w:rPr>
        <w:t>1</w:t>
      </w:r>
      <w:r w:rsidR="00B42031" w:rsidRPr="007C24A1">
        <w:rPr>
          <w:rFonts w:ascii="Calibri" w:hAnsi="Calibri"/>
          <w:color w:val="000000" w:themeColor="text1"/>
          <w:sz w:val="24"/>
          <w:szCs w:val="24"/>
        </w:rPr>
        <w:t>7</w:t>
      </w:r>
      <w:r w:rsidRPr="007C24A1">
        <w:rPr>
          <w:rFonts w:ascii="Calibri" w:hAnsi="Calibri"/>
          <w:color w:val="000000" w:themeColor="text1"/>
          <w:sz w:val="24"/>
          <w:szCs w:val="24"/>
        </w:rPr>
        <w:t xml:space="preserve"> of this Agreement.</w:t>
      </w:r>
    </w:p>
    <w:p w14:paraId="08089A7C" w14:textId="77777777" w:rsidR="002619E1" w:rsidRPr="007C24A1" w:rsidRDefault="002619E1" w:rsidP="002619E1">
      <w:pPr>
        <w:spacing w:before="0" w:after="0"/>
        <w:ind w:left="0" w:firstLine="0"/>
        <w:rPr>
          <w:rFonts w:ascii="Calibri" w:hAnsi="Calibri"/>
          <w:color w:val="000000" w:themeColor="text1"/>
          <w:sz w:val="24"/>
        </w:rPr>
      </w:pPr>
    </w:p>
    <w:p w14:paraId="415AED37" w14:textId="00794D0B" w:rsidR="003E611A"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department will regularly review the working arrangements of casuals to assess if they are genuinely performing irregular </w:t>
      </w:r>
      <w:r w:rsidR="007956B8" w:rsidRPr="007C24A1">
        <w:rPr>
          <w:rFonts w:ascii="Calibri" w:hAnsi="Calibri"/>
          <w:color w:val="000000" w:themeColor="text1"/>
          <w:sz w:val="24"/>
          <w:szCs w:val="24"/>
        </w:rPr>
        <w:t>or</w:t>
      </w:r>
      <w:r w:rsidRPr="007C24A1">
        <w:rPr>
          <w:rFonts w:ascii="Calibri" w:hAnsi="Calibri"/>
          <w:color w:val="000000" w:themeColor="text1"/>
          <w:sz w:val="24"/>
          <w:szCs w:val="24"/>
        </w:rPr>
        <w:t xml:space="preserve"> intermittent duties, and report</w:t>
      </w:r>
    </w:p>
    <w:p w14:paraId="4D1B441D" w14:textId="488D6282" w:rsidR="002619E1" w:rsidRPr="007C24A1" w:rsidRDefault="002619E1" w:rsidP="003E611A">
      <w:pPr>
        <w:spacing w:before="0" w:after="0"/>
        <w:ind w:left="0" w:firstLine="567"/>
        <w:rPr>
          <w:rFonts w:ascii="Calibri" w:hAnsi="Calibri"/>
          <w:color w:val="000000" w:themeColor="text1"/>
          <w:sz w:val="24"/>
        </w:rPr>
      </w:pPr>
      <w:r w:rsidRPr="007C24A1">
        <w:rPr>
          <w:rFonts w:ascii="Calibri" w:hAnsi="Calibri"/>
          <w:color w:val="000000" w:themeColor="text1"/>
          <w:sz w:val="24"/>
          <w:szCs w:val="24"/>
        </w:rPr>
        <w:t>de-</w:t>
      </w:r>
      <w:r w:rsidR="00914078" w:rsidRPr="007C24A1">
        <w:rPr>
          <w:rFonts w:ascii="Calibri" w:hAnsi="Calibri"/>
          <w:color w:val="000000" w:themeColor="text1"/>
          <w:sz w:val="24"/>
          <w:szCs w:val="24"/>
        </w:rPr>
        <w:t>i</w:t>
      </w:r>
      <w:r w:rsidRPr="007C24A1">
        <w:rPr>
          <w:rFonts w:ascii="Calibri" w:hAnsi="Calibri"/>
          <w:color w:val="000000" w:themeColor="text1"/>
          <w:sz w:val="24"/>
          <w:szCs w:val="24"/>
        </w:rPr>
        <w:t>dentified</w:t>
      </w:r>
      <w:r w:rsidR="002A5287" w:rsidRPr="007C24A1">
        <w:rPr>
          <w:rFonts w:ascii="Calibri" w:hAnsi="Calibri"/>
          <w:color w:val="000000" w:themeColor="text1"/>
          <w:sz w:val="24"/>
          <w:szCs w:val="24"/>
        </w:rPr>
        <w:t> </w:t>
      </w:r>
      <w:r w:rsidRPr="007C24A1">
        <w:rPr>
          <w:rFonts w:ascii="Calibri" w:hAnsi="Calibri"/>
          <w:color w:val="000000" w:themeColor="text1"/>
          <w:sz w:val="24"/>
          <w:szCs w:val="24"/>
        </w:rPr>
        <w:t xml:space="preserve">outcomes to the </w:t>
      </w:r>
      <w:r w:rsidR="003553DE" w:rsidRPr="007C24A1">
        <w:rPr>
          <w:rFonts w:ascii="Calibri" w:hAnsi="Calibri"/>
          <w:color w:val="000000" w:themeColor="text1"/>
          <w:sz w:val="24"/>
          <w:szCs w:val="24"/>
        </w:rPr>
        <w:t>National Staff Participation Forum (</w:t>
      </w:r>
      <w:r w:rsidR="00DF53B7" w:rsidRPr="007C24A1">
        <w:rPr>
          <w:rFonts w:ascii="Calibri" w:hAnsi="Calibri"/>
          <w:color w:val="000000" w:themeColor="text1"/>
          <w:sz w:val="24"/>
          <w:szCs w:val="24"/>
        </w:rPr>
        <w:t>NSPF</w:t>
      </w:r>
      <w:r w:rsidR="003553DE" w:rsidRPr="007C24A1">
        <w:rPr>
          <w:rFonts w:ascii="Calibri" w:hAnsi="Calibri"/>
          <w:color w:val="000000" w:themeColor="text1"/>
          <w:sz w:val="24"/>
          <w:szCs w:val="24"/>
        </w:rPr>
        <w:t>)</w:t>
      </w:r>
      <w:r w:rsidRPr="007C24A1">
        <w:rPr>
          <w:rFonts w:ascii="Calibri" w:hAnsi="Calibri"/>
          <w:color w:val="000000" w:themeColor="text1"/>
          <w:sz w:val="24"/>
          <w:szCs w:val="24"/>
        </w:rPr>
        <w:t>.</w:t>
      </w:r>
    </w:p>
    <w:p w14:paraId="2A10E7CD" w14:textId="77777777" w:rsidR="002619E1" w:rsidRPr="007C24A1" w:rsidRDefault="002619E1" w:rsidP="002619E1">
      <w:pPr>
        <w:spacing w:before="0" w:after="0"/>
        <w:ind w:left="0" w:firstLine="0"/>
        <w:rPr>
          <w:rFonts w:ascii="Calibri" w:hAnsi="Calibri"/>
          <w:color w:val="000000" w:themeColor="text1"/>
          <w:sz w:val="24"/>
        </w:rPr>
      </w:pPr>
    </w:p>
    <w:p w14:paraId="65996016" w14:textId="7308E1F4"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Remuneration for casual employees shall be on an hourly basis. A casual employee shall receive a 25</w:t>
      </w:r>
      <w:r w:rsidR="00A13157" w:rsidRPr="007C24A1">
        <w:rPr>
          <w:rFonts w:ascii="Calibri" w:hAnsi="Calibri"/>
          <w:color w:val="000000" w:themeColor="text1"/>
          <w:sz w:val="24"/>
          <w:szCs w:val="24"/>
        </w:rPr>
        <w:t>%</w:t>
      </w:r>
      <w:r w:rsidR="00A020B5" w:rsidRPr="007C24A1">
        <w:rPr>
          <w:rFonts w:ascii="Calibri" w:hAnsi="Calibri"/>
          <w:color w:val="000000" w:themeColor="text1"/>
          <w:sz w:val="24"/>
          <w:szCs w:val="24"/>
        </w:rPr>
        <w:t xml:space="preserve"> </w:t>
      </w:r>
      <w:r w:rsidRPr="007C24A1">
        <w:rPr>
          <w:rFonts w:ascii="Calibri" w:hAnsi="Calibri"/>
          <w:color w:val="000000" w:themeColor="text1"/>
          <w:sz w:val="24"/>
          <w:szCs w:val="24"/>
        </w:rPr>
        <w:t>loading on the base hourly rate of their classification as set out in this Agreement.</w:t>
      </w:r>
    </w:p>
    <w:p w14:paraId="48082A2C" w14:textId="77777777" w:rsidR="002619E1" w:rsidRPr="007C24A1" w:rsidRDefault="002619E1" w:rsidP="002619E1">
      <w:pPr>
        <w:spacing w:before="0" w:after="0"/>
        <w:ind w:left="0" w:firstLine="0"/>
        <w:rPr>
          <w:rFonts w:ascii="Calibri" w:hAnsi="Calibri"/>
          <w:color w:val="000000" w:themeColor="text1"/>
          <w:sz w:val="24"/>
        </w:rPr>
      </w:pPr>
    </w:p>
    <w:p w14:paraId="7C46AF53" w14:textId="64D0D24D"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casual loading is paid in lieu of payment for public holidays not worked, notice of termination of employment, redundancy benefits and all paid leave entitlements, other than leave required by legislation including long service leave in accordance with the </w:t>
      </w:r>
      <w:r w:rsidRPr="007C24A1">
        <w:rPr>
          <w:rFonts w:ascii="Calibri" w:hAnsi="Calibri"/>
          <w:i/>
          <w:color w:val="000000" w:themeColor="text1"/>
          <w:sz w:val="24"/>
          <w:szCs w:val="24"/>
        </w:rPr>
        <w:t xml:space="preserve">Long Service Leave (Commonwealth Employees) Act 1976 </w:t>
      </w:r>
      <w:r w:rsidRPr="007C24A1">
        <w:rPr>
          <w:rFonts w:ascii="Calibri" w:hAnsi="Calibri"/>
          <w:color w:val="000000" w:themeColor="text1"/>
          <w:sz w:val="24"/>
          <w:szCs w:val="24"/>
        </w:rPr>
        <w:t>and leave for family and domestic viole</w:t>
      </w:r>
      <w:r w:rsidR="00E45051" w:rsidRPr="007C24A1">
        <w:rPr>
          <w:rFonts w:ascii="Calibri" w:hAnsi="Calibri"/>
          <w:color w:val="000000" w:themeColor="text1"/>
          <w:sz w:val="24"/>
          <w:szCs w:val="24"/>
        </w:rPr>
        <w:t>n</w:t>
      </w:r>
      <w:r w:rsidRPr="007C24A1">
        <w:rPr>
          <w:rFonts w:ascii="Calibri" w:hAnsi="Calibri"/>
          <w:color w:val="000000" w:themeColor="text1"/>
          <w:sz w:val="24"/>
          <w:szCs w:val="24"/>
        </w:rPr>
        <w:t>ce support.</w:t>
      </w:r>
    </w:p>
    <w:p w14:paraId="3EC0FF16" w14:textId="77777777" w:rsidR="002619E1" w:rsidRPr="007C24A1" w:rsidRDefault="002619E1" w:rsidP="002619E1">
      <w:pPr>
        <w:spacing w:before="0" w:after="0"/>
        <w:ind w:left="0" w:firstLine="0"/>
        <w:rPr>
          <w:rFonts w:ascii="Calibri" w:hAnsi="Calibri"/>
          <w:color w:val="000000" w:themeColor="text1"/>
          <w:sz w:val="24"/>
        </w:rPr>
      </w:pPr>
    </w:p>
    <w:p w14:paraId="0D06B341" w14:textId="7777777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A casual employee shall be engaged for a minimum of three hours per engagement or shall be paid for a minimum of three hours at the appropriate casual rate.</w:t>
      </w:r>
    </w:p>
    <w:p w14:paraId="793B34B5" w14:textId="77777777" w:rsidR="003C6151" w:rsidRPr="007C24A1" w:rsidRDefault="003C6151" w:rsidP="003C6151">
      <w:pPr>
        <w:spacing w:before="0" w:after="0"/>
        <w:ind w:left="0" w:firstLine="0"/>
        <w:rPr>
          <w:rFonts w:ascii="Calibri" w:hAnsi="Calibri"/>
          <w:color w:val="000000" w:themeColor="text1"/>
          <w:sz w:val="24"/>
        </w:rPr>
      </w:pPr>
    </w:p>
    <w:p w14:paraId="03215C9B" w14:textId="3125B8BB" w:rsidR="002619E1" w:rsidRPr="007C24A1" w:rsidRDefault="002619E1" w:rsidP="00AF5FBB">
      <w:pPr>
        <w:pStyle w:val="Heading3"/>
      </w:pPr>
      <w:bookmarkStart w:id="74" w:name="_Toc152522521"/>
      <w:r w:rsidRPr="007C24A1">
        <w:t>Non-ongoing employment</w:t>
      </w:r>
      <w:bookmarkEnd w:id="74"/>
    </w:p>
    <w:p w14:paraId="31EA555D" w14:textId="7D05029E"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A non-ongoing employee is defined in the definitions section</w:t>
      </w:r>
      <w:r w:rsidR="00966DD1" w:rsidRPr="007C24A1">
        <w:rPr>
          <w:rFonts w:ascii="Calibri" w:hAnsi="Calibri"/>
          <w:color w:val="000000" w:themeColor="text1"/>
          <w:sz w:val="24"/>
          <w:szCs w:val="24"/>
        </w:rPr>
        <w:t xml:space="preserve"> at Attachment A</w:t>
      </w:r>
      <w:r w:rsidR="00842B56" w:rsidRPr="007C24A1">
        <w:rPr>
          <w:rFonts w:ascii="Calibri" w:hAnsi="Calibri"/>
          <w:color w:val="000000" w:themeColor="text1"/>
          <w:sz w:val="24"/>
          <w:szCs w:val="24"/>
        </w:rPr>
        <w:t xml:space="preserve"> of this Agreement</w:t>
      </w:r>
      <w:r w:rsidRPr="007C24A1">
        <w:rPr>
          <w:rFonts w:ascii="Calibri" w:hAnsi="Calibri"/>
          <w:color w:val="000000" w:themeColor="text1"/>
          <w:sz w:val="24"/>
          <w:szCs w:val="24"/>
        </w:rPr>
        <w:t>.</w:t>
      </w:r>
    </w:p>
    <w:p w14:paraId="05D9AD54" w14:textId="77777777" w:rsidR="002619E1" w:rsidRPr="007C24A1" w:rsidRDefault="002619E1" w:rsidP="002619E1">
      <w:pPr>
        <w:spacing w:before="0" w:after="0"/>
        <w:ind w:left="0" w:firstLine="0"/>
        <w:rPr>
          <w:rFonts w:ascii="Calibri" w:hAnsi="Calibri"/>
          <w:color w:val="000000" w:themeColor="text1"/>
          <w:sz w:val="24"/>
        </w:rPr>
      </w:pPr>
    </w:p>
    <w:p w14:paraId="0ADB2026" w14:textId="7777777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Non-ongoing employees will generally have the same terms and conditions of employment as ongoing employees under this Agreement’s terms, except:</w:t>
      </w:r>
    </w:p>
    <w:p w14:paraId="70117AE1" w14:textId="0F2CB7DA" w:rsidR="00D537BC" w:rsidRPr="007C24A1" w:rsidRDefault="00DC502F" w:rsidP="002A209D">
      <w:pPr>
        <w:numPr>
          <w:ilvl w:val="0"/>
          <w:numId w:val="86"/>
        </w:numPr>
        <w:spacing w:before="0" w:after="0"/>
        <w:ind w:hanging="513"/>
        <w:rPr>
          <w:rFonts w:ascii="Calibri" w:hAnsi="Calibri"/>
          <w:color w:val="000000" w:themeColor="text1"/>
          <w:sz w:val="24"/>
        </w:rPr>
      </w:pPr>
      <w:r w:rsidRPr="007C24A1">
        <w:rPr>
          <w:rFonts w:ascii="Calibri" w:hAnsi="Calibri"/>
          <w:color w:val="000000" w:themeColor="text1"/>
          <w:sz w:val="24"/>
        </w:rPr>
        <w:t>p</w:t>
      </w:r>
      <w:r w:rsidR="002619E1" w:rsidRPr="007C24A1">
        <w:rPr>
          <w:rFonts w:ascii="Calibri" w:hAnsi="Calibri"/>
          <w:color w:val="000000" w:themeColor="text1"/>
          <w:sz w:val="24"/>
        </w:rPr>
        <w:t xml:space="preserve">ersonal/carers leave accrual at </w:t>
      </w:r>
      <w:r w:rsidR="006E244C" w:rsidRPr="007C24A1">
        <w:rPr>
          <w:rFonts w:ascii="Calibri" w:hAnsi="Calibri"/>
          <w:color w:val="000000" w:themeColor="text1"/>
          <w:sz w:val="24"/>
        </w:rPr>
        <w:t>clause 2</w:t>
      </w:r>
      <w:r w:rsidR="002E055B" w:rsidRPr="007C24A1">
        <w:rPr>
          <w:rFonts w:ascii="Calibri" w:hAnsi="Calibri"/>
          <w:color w:val="000000" w:themeColor="text1"/>
          <w:sz w:val="24"/>
        </w:rPr>
        <w:t>9</w:t>
      </w:r>
      <w:r w:rsidR="00B42031" w:rsidRPr="007C24A1">
        <w:rPr>
          <w:rFonts w:ascii="Calibri" w:hAnsi="Calibri"/>
          <w:color w:val="000000" w:themeColor="text1"/>
          <w:sz w:val="24"/>
        </w:rPr>
        <w:t>7</w:t>
      </w:r>
      <w:r w:rsidR="00BB30D0" w:rsidRPr="007C24A1">
        <w:rPr>
          <w:rFonts w:ascii="Calibri" w:hAnsi="Calibri"/>
          <w:color w:val="000000" w:themeColor="text1"/>
          <w:sz w:val="24"/>
        </w:rPr>
        <w:t>;</w:t>
      </w:r>
    </w:p>
    <w:p w14:paraId="081539F0" w14:textId="0DC41ADC" w:rsidR="00C22ECB" w:rsidRPr="007C24A1" w:rsidRDefault="00D927A0" w:rsidP="002A209D">
      <w:pPr>
        <w:numPr>
          <w:ilvl w:val="0"/>
          <w:numId w:val="86"/>
        </w:numPr>
        <w:spacing w:before="0" w:after="0"/>
        <w:ind w:hanging="513"/>
        <w:rPr>
          <w:rFonts w:ascii="Calibri" w:hAnsi="Calibri"/>
          <w:color w:val="000000" w:themeColor="text1"/>
          <w:sz w:val="24"/>
        </w:rPr>
      </w:pPr>
      <w:r w:rsidRPr="007C24A1">
        <w:rPr>
          <w:rFonts w:ascii="Calibri" w:hAnsi="Calibri"/>
          <w:color w:val="000000" w:themeColor="text1"/>
          <w:sz w:val="24"/>
        </w:rPr>
        <w:t xml:space="preserve">the </w:t>
      </w:r>
      <w:r w:rsidR="002619E1" w:rsidRPr="007C24A1">
        <w:rPr>
          <w:rFonts w:ascii="Calibri" w:hAnsi="Calibri"/>
          <w:color w:val="000000" w:themeColor="text1"/>
          <w:sz w:val="24"/>
        </w:rPr>
        <w:t>redundancy provisions</w:t>
      </w:r>
      <w:r w:rsidR="005A5081" w:rsidRPr="007C24A1">
        <w:rPr>
          <w:rFonts w:ascii="Calibri" w:hAnsi="Calibri"/>
          <w:color w:val="000000" w:themeColor="text1"/>
          <w:sz w:val="24"/>
        </w:rPr>
        <w:t xml:space="preserve"> </w:t>
      </w:r>
      <w:r w:rsidR="002619E1" w:rsidRPr="007C24A1">
        <w:rPr>
          <w:rFonts w:ascii="Calibri" w:hAnsi="Calibri"/>
          <w:color w:val="000000" w:themeColor="text1"/>
          <w:sz w:val="24"/>
        </w:rPr>
        <w:t xml:space="preserve">at </w:t>
      </w:r>
      <w:r w:rsidR="00A266FF" w:rsidRPr="007C24A1">
        <w:rPr>
          <w:rFonts w:ascii="Calibri" w:hAnsi="Calibri"/>
          <w:color w:val="000000" w:themeColor="text1"/>
          <w:sz w:val="24"/>
        </w:rPr>
        <w:t xml:space="preserve">Part </w:t>
      </w:r>
      <w:r w:rsidR="009A4C0B" w:rsidRPr="007C24A1">
        <w:rPr>
          <w:rFonts w:ascii="Calibri" w:hAnsi="Calibri"/>
          <w:color w:val="000000" w:themeColor="text1"/>
          <w:sz w:val="24"/>
        </w:rPr>
        <w:t>F</w:t>
      </w:r>
      <w:r w:rsidR="00A266FF" w:rsidRPr="007C24A1">
        <w:rPr>
          <w:rFonts w:ascii="Calibri" w:hAnsi="Calibri"/>
          <w:color w:val="000000" w:themeColor="text1"/>
          <w:sz w:val="24"/>
        </w:rPr>
        <w:t xml:space="preserve"> of this Agreement</w:t>
      </w:r>
      <w:r w:rsidR="002619E1" w:rsidRPr="007C24A1">
        <w:rPr>
          <w:rFonts w:ascii="Calibri" w:hAnsi="Calibri"/>
          <w:color w:val="000000" w:themeColor="text1"/>
          <w:sz w:val="24"/>
        </w:rPr>
        <w:t xml:space="preserve">, subject to clause </w:t>
      </w:r>
      <w:r w:rsidR="00B17953" w:rsidRPr="007C24A1">
        <w:rPr>
          <w:rFonts w:ascii="Calibri" w:hAnsi="Calibri"/>
          <w:color w:val="000000" w:themeColor="text1"/>
          <w:sz w:val="24"/>
        </w:rPr>
        <w:t>19</w:t>
      </w:r>
      <w:r w:rsidR="00BB30D0" w:rsidRPr="007C24A1">
        <w:rPr>
          <w:rFonts w:ascii="Calibri" w:hAnsi="Calibri"/>
          <w:color w:val="000000" w:themeColor="text1"/>
          <w:sz w:val="24"/>
        </w:rPr>
        <w:t>;</w:t>
      </w:r>
      <w:r w:rsidR="002D0641" w:rsidRPr="007C24A1">
        <w:rPr>
          <w:rFonts w:ascii="Calibri" w:hAnsi="Calibri"/>
          <w:color w:val="000000" w:themeColor="text1"/>
          <w:sz w:val="24"/>
        </w:rPr>
        <w:t xml:space="preserve"> and</w:t>
      </w:r>
    </w:p>
    <w:p w14:paraId="3D24D7CF" w14:textId="18B2B7A4" w:rsidR="003D6ACC" w:rsidRPr="007C24A1" w:rsidRDefault="003D6ACC" w:rsidP="002A209D">
      <w:pPr>
        <w:numPr>
          <w:ilvl w:val="0"/>
          <w:numId w:val="86"/>
        </w:numPr>
        <w:spacing w:before="0" w:after="0"/>
        <w:ind w:hanging="513"/>
        <w:rPr>
          <w:rFonts w:ascii="Calibri" w:hAnsi="Calibri"/>
          <w:color w:val="000000" w:themeColor="text1"/>
          <w:sz w:val="24"/>
        </w:rPr>
      </w:pPr>
      <w:r w:rsidRPr="007C24A1">
        <w:rPr>
          <w:rFonts w:ascii="Calibri" w:hAnsi="Calibri"/>
          <w:color w:val="000000" w:themeColor="text1"/>
          <w:sz w:val="24"/>
          <w:szCs w:val="24"/>
        </w:rPr>
        <w:t>application of the Managing Underperformance policy</w:t>
      </w:r>
      <w:r w:rsidR="00BA0C3D" w:rsidRPr="007C24A1">
        <w:rPr>
          <w:rFonts w:ascii="Calibri" w:hAnsi="Calibri"/>
          <w:color w:val="000000" w:themeColor="text1"/>
          <w:sz w:val="24"/>
          <w:szCs w:val="24"/>
        </w:rPr>
        <w:t xml:space="preserve">, </w:t>
      </w:r>
      <w:r w:rsidR="00F04281" w:rsidRPr="007C24A1">
        <w:rPr>
          <w:rFonts w:ascii="Calibri" w:hAnsi="Calibri"/>
          <w:color w:val="000000" w:themeColor="text1"/>
          <w:sz w:val="24"/>
          <w:szCs w:val="24"/>
        </w:rPr>
        <w:t>as stated</w:t>
      </w:r>
      <w:r w:rsidRPr="007C24A1">
        <w:rPr>
          <w:rFonts w:ascii="Calibri" w:hAnsi="Calibri"/>
          <w:color w:val="000000" w:themeColor="text1"/>
          <w:sz w:val="24"/>
          <w:szCs w:val="24"/>
        </w:rPr>
        <w:t xml:space="preserve"> at clause </w:t>
      </w:r>
      <w:r w:rsidR="004D5CA2" w:rsidRPr="007C24A1">
        <w:rPr>
          <w:rFonts w:ascii="Calibri" w:hAnsi="Calibri"/>
          <w:color w:val="000000" w:themeColor="text1"/>
          <w:sz w:val="24"/>
          <w:szCs w:val="24"/>
        </w:rPr>
        <w:t>4</w:t>
      </w:r>
      <w:r w:rsidR="004D41CD" w:rsidRPr="007C24A1">
        <w:rPr>
          <w:rFonts w:ascii="Calibri" w:hAnsi="Calibri"/>
          <w:color w:val="000000" w:themeColor="text1"/>
          <w:sz w:val="24"/>
          <w:szCs w:val="24"/>
        </w:rPr>
        <w:t>6</w:t>
      </w:r>
      <w:r w:rsidR="003E6686" w:rsidRPr="007C24A1">
        <w:rPr>
          <w:rFonts w:ascii="Calibri" w:hAnsi="Calibri"/>
          <w:color w:val="000000" w:themeColor="text1"/>
          <w:sz w:val="24"/>
          <w:szCs w:val="24"/>
        </w:rPr>
        <w:t>3</w:t>
      </w:r>
      <w:r w:rsidRPr="007C24A1">
        <w:rPr>
          <w:rFonts w:ascii="Calibri" w:hAnsi="Calibri"/>
          <w:color w:val="000000" w:themeColor="text1"/>
          <w:sz w:val="24"/>
          <w:szCs w:val="24"/>
        </w:rPr>
        <w:t>.</w:t>
      </w:r>
    </w:p>
    <w:p w14:paraId="5B301A0B" w14:textId="77777777" w:rsidR="002619E1" w:rsidRPr="007C24A1" w:rsidRDefault="002619E1" w:rsidP="002619E1">
      <w:pPr>
        <w:spacing w:before="0" w:after="0"/>
        <w:ind w:left="357" w:firstLine="0"/>
        <w:rPr>
          <w:rFonts w:ascii="Calibri" w:hAnsi="Calibri"/>
          <w:color w:val="000000" w:themeColor="text1"/>
          <w:sz w:val="24"/>
        </w:rPr>
      </w:pPr>
    </w:p>
    <w:p w14:paraId="5F63F3B6" w14:textId="1B3BBD09"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If the non-ongoing employee’s contract is not permitted by section 33</w:t>
      </w:r>
      <w:r w:rsidR="00D60EC0" w:rsidRPr="007C24A1">
        <w:rPr>
          <w:rFonts w:ascii="Calibri" w:hAnsi="Calibri"/>
          <w:color w:val="000000" w:themeColor="text1"/>
          <w:sz w:val="24"/>
          <w:szCs w:val="24"/>
        </w:rPr>
        <w:t>3</w:t>
      </w:r>
      <w:r w:rsidRPr="007C24A1">
        <w:rPr>
          <w:rFonts w:ascii="Calibri" w:hAnsi="Calibri"/>
          <w:color w:val="000000" w:themeColor="text1"/>
          <w:sz w:val="24"/>
          <w:szCs w:val="24"/>
        </w:rPr>
        <w:t xml:space="preserve">E of the </w:t>
      </w:r>
      <w:r w:rsidRPr="007C24A1">
        <w:rPr>
          <w:rFonts w:ascii="Calibri" w:hAnsi="Calibri"/>
          <w:iCs/>
          <w:color w:val="000000" w:themeColor="text1"/>
          <w:sz w:val="24"/>
          <w:szCs w:val="24"/>
        </w:rPr>
        <w:t>FW</w:t>
      </w:r>
      <w:r w:rsidR="001B7B12" w:rsidRPr="007C24A1">
        <w:rPr>
          <w:rFonts w:ascii="Calibri" w:hAnsi="Calibri"/>
          <w:iCs/>
          <w:color w:val="000000" w:themeColor="text1"/>
          <w:sz w:val="24"/>
          <w:szCs w:val="24"/>
        </w:rPr>
        <w:t> </w:t>
      </w:r>
      <w:r w:rsidRPr="007C24A1">
        <w:rPr>
          <w:rFonts w:ascii="Calibri" w:hAnsi="Calibri"/>
          <w:iCs/>
          <w:color w:val="000000" w:themeColor="text1"/>
          <w:sz w:val="24"/>
          <w:szCs w:val="24"/>
        </w:rPr>
        <w:t>Act</w:t>
      </w:r>
      <w:r w:rsidRPr="007C24A1">
        <w:rPr>
          <w:rFonts w:ascii="Calibri" w:hAnsi="Calibri"/>
          <w:color w:val="000000" w:themeColor="text1"/>
          <w:sz w:val="24"/>
          <w:szCs w:val="24"/>
        </w:rPr>
        <w:t xml:space="preserve">, then the redundancy provisions at </w:t>
      </w:r>
      <w:r w:rsidR="0046747B" w:rsidRPr="007C24A1">
        <w:rPr>
          <w:rFonts w:ascii="Calibri" w:hAnsi="Calibri"/>
          <w:color w:val="000000" w:themeColor="text1"/>
          <w:sz w:val="24"/>
          <w:szCs w:val="24"/>
        </w:rPr>
        <w:t xml:space="preserve">Part </w:t>
      </w:r>
      <w:r w:rsidR="001D7D7C" w:rsidRPr="007C24A1">
        <w:rPr>
          <w:rFonts w:ascii="Calibri" w:hAnsi="Calibri"/>
          <w:color w:val="000000" w:themeColor="text1"/>
          <w:sz w:val="24"/>
          <w:szCs w:val="24"/>
        </w:rPr>
        <w:t>F</w:t>
      </w:r>
      <w:r w:rsidR="0046747B" w:rsidRPr="007C24A1">
        <w:rPr>
          <w:rFonts w:ascii="Calibri" w:hAnsi="Calibri"/>
          <w:color w:val="000000" w:themeColor="text1"/>
          <w:sz w:val="24"/>
          <w:szCs w:val="24"/>
        </w:rPr>
        <w:t xml:space="preserve"> of this Agreement</w:t>
      </w:r>
      <w:r w:rsidRPr="007C24A1">
        <w:rPr>
          <w:rFonts w:ascii="Calibri" w:hAnsi="Calibri"/>
          <w:color w:val="000000" w:themeColor="text1"/>
          <w:sz w:val="24"/>
          <w:szCs w:val="24"/>
        </w:rPr>
        <w:t xml:space="preserve"> will apply.</w:t>
      </w:r>
    </w:p>
    <w:p w14:paraId="18896430" w14:textId="77777777" w:rsidR="002619E1" w:rsidRPr="007C24A1" w:rsidRDefault="002619E1" w:rsidP="002619E1">
      <w:pPr>
        <w:spacing w:before="0" w:after="0"/>
        <w:ind w:left="360" w:firstLine="0"/>
        <w:rPr>
          <w:rFonts w:ascii="Calibri" w:hAnsi="Calibri"/>
          <w:color w:val="000000" w:themeColor="text1"/>
          <w:sz w:val="24"/>
        </w:rPr>
      </w:pPr>
    </w:p>
    <w:p w14:paraId="69D53B75" w14:textId="08088932" w:rsidR="001E7590" w:rsidRPr="007C24A1" w:rsidRDefault="002619E1" w:rsidP="002A209D">
      <w:pPr>
        <w:numPr>
          <w:ilvl w:val="0"/>
          <w:numId w:val="51"/>
        </w:numPr>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If the redundancy provisions apply to an employee under </w:t>
      </w:r>
      <w:r w:rsidR="00351B03" w:rsidRPr="007C24A1">
        <w:rPr>
          <w:rFonts w:ascii="Calibri" w:hAnsi="Calibri"/>
          <w:color w:val="000000" w:themeColor="text1"/>
          <w:sz w:val="24"/>
          <w:szCs w:val="24"/>
        </w:rPr>
        <w:t>clause 19</w:t>
      </w:r>
      <w:r w:rsidRPr="007C24A1">
        <w:rPr>
          <w:rFonts w:ascii="Calibri" w:hAnsi="Calibri"/>
          <w:color w:val="000000" w:themeColor="text1"/>
          <w:sz w:val="24"/>
          <w:szCs w:val="24"/>
        </w:rPr>
        <w:t>, the department must adhere to the consultation requirements at</w:t>
      </w:r>
      <w:r w:rsidR="007E2B64" w:rsidRPr="007C24A1">
        <w:rPr>
          <w:rFonts w:ascii="Calibri" w:hAnsi="Calibri"/>
          <w:color w:val="000000" w:themeColor="text1"/>
          <w:sz w:val="24"/>
          <w:szCs w:val="24"/>
        </w:rPr>
        <w:t xml:space="preserve"> clause</w:t>
      </w:r>
      <w:r w:rsidR="00B95CED" w:rsidRPr="007C24A1">
        <w:rPr>
          <w:rFonts w:ascii="Calibri" w:hAnsi="Calibri"/>
          <w:color w:val="000000" w:themeColor="text1"/>
          <w:sz w:val="24"/>
          <w:szCs w:val="24"/>
        </w:rPr>
        <w:t xml:space="preserve">s </w:t>
      </w:r>
      <w:r w:rsidR="001E7590" w:rsidRPr="007C24A1">
        <w:rPr>
          <w:rFonts w:ascii="Calibri" w:hAnsi="Calibri"/>
          <w:color w:val="000000" w:themeColor="text1"/>
          <w:sz w:val="24"/>
          <w:szCs w:val="24"/>
        </w:rPr>
        <w:t>50</w:t>
      </w:r>
      <w:r w:rsidR="003E6686" w:rsidRPr="007C24A1">
        <w:rPr>
          <w:rFonts w:ascii="Calibri" w:hAnsi="Calibri"/>
          <w:color w:val="000000" w:themeColor="text1"/>
          <w:sz w:val="24"/>
          <w:szCs w:val="24"/>
        </w:rPr>
        <w:t>1</w:t>
      </w:r>
      <w:r w:rsidR="00F73ECD" w:rsidRPr="007C24A1">
        <w:rPr>
          <w:rFonts w:ascii="Calibri" w:hAnsi="Calibri"/>
          <w:color w:val="000000" w:themeColor="text1"/>
          <w:sz w:val="24"/>
          <w:szCs w:val="24"/>
        </w:rPr>
        <w:t>-</w:t>
      </w:r>
      <w:r w:rsidR="00B95CED" w:rsidRPr="007C24A1">
        <w:rPr>
          <w:rFonts w:ascii="Calibri" w:hAnsi="Calibri"/>
          <w:color w:val="000000" w:themeColor="text1"/>
          <w:sz w:val="24"/>
          <w:szCs w:val="24"/>
        </w:rPr>
        <w:t>5</w:t>
      </w:r>
      <w:r w:rsidR="00DB4FB5" w:rsidRPr="007C24A1">
        <w:rPr>
          <w:rFonts w:ascii="Calibri" w:hAnsi="Calibri"/>
          <w:color w:val="000000" w:themeColor="text1"/>
          <w:sz w:val="24"/>
          <w:szCs w:val="24"/>
        </w:rPr>
        <w:t>1</w:t>
      </w:r>
      <w:r w:rsidR="003E6686" w:rsidRPr="007C24A1">
        <w:rPr>
          <w:rFonts w:ascii="Calibri" w:hAnsi="Calibri"/>
          <w:color w:val="000000" w:themeColor="text1"/>
          <w:sz w:val="24"/>
          <w:szCs w:val="24"/>
        </w:rPr>
        <w:t>7</w:t>
      </w:r>
      <w:r w:rsidR="00B95CED" w:rsidRPr="007C24A1">
        <w:rPr>
          <w:rFonts w:ascii="Calibri" w:hAnsi="Calibri"/>
          <w:color w:val="000000" w:themeColor="text1"/>
          <w:sz w:val="24"/>
          <w:szCs w:val="24"/>
        </w:rPr>
        <w:t xml:space="preserve"> of this Agreement</w:t>
      </w:r>
      <w:r w:rsidRPr="007C24A1">
        <w:rPr>
          <w:rFonts w:ascii="Calibri" w:hAnsi="Calibri"/>
          <w:color w:val="000000" w:themeColor="text1"/>
          <w:sz w:val="24"/>
          <w:szCs w:val="24"/>
        </w:rPr>
        <w:t>.</w:t>
      </w:r>
    </w:p>
    <w:p w14:paraId="2BB1AD20" w14:textId="7773D59D" w:rsidR="00235DCD" w:rsidRPr="007C24A1" w:rsidRDefault="00235DCD" w:rsidP="00AF5FBB">
      <w:pPr>
        <w:pStyle w:val="Heading3"/>
      </w:pPr>
      <w:bookmarkStart w:id="75" w:name="_Toc152522522"/>
      <w:r w:rsidRPr="007C24A1">
        <w:t>Job security</w:t>
      </w:r>
      <w:bookmarkEnd w:id="75"/>
    </w:p>
    <w:p w14:paraId="365C14F0" w14:textId="7607C2D3" w:rsidR="00D1280F" w:rsidRPr="007C24A1" w:rsidRDefault="00D1280F" w:rsidP="00AF5FBB">
      <w:pPr>
        <w:pStyle w:val="Heading3"/>
        <w:rPr>
          <w:rStyle w:val="Emphasis"/>
        </w:rPr>
      </w:pPr>
      <w:bookmarkStart w:id="76" w:name="_Toc152522523"/>
      <w:r w:rsidRPr="007C24A1">
        <w:rPr>
          <w:rStyle w:val="Emphasis"/>
        </w:rPr>
        <w:t>Commitment to ongoing employment and rebuilding APS capacity</w:t>
      </w:r>
      <w:bookmarkEnd w:id="76"/>
    </w:p>
    <w:p w14:paraId="1B87C502" w14:textId="2CEC6B4F" w:rsidR="00D1280F" w:rsidRPr="007C24A1" w:rsidRDefault="007C0719" w:rsidP="00EE02DB">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APS is a career-based public service. In its engagement decisions, the department recognises that the usual basis for engagement is </w:t>
      </w:r>
      <w:r w:rsidR="00840144" w:rsidRPr="007C24A1">
        <w:rPr>
          <w:rFonts w:ascii="Calibri" w:hAnsi="Calibri"/>
          <w:color w:val="000000" w:themeColor="text1"/>
          <w:sz w:val="24"/>
          <w:szCs w:val="24"/>
        </w:rPr>
        <w:t xml:space="preserve">as </w:t>
      </w:r>
      <w:r w:rsidRPr="007C24A1">
        <w:rPr>
          <w:rFonts w:ascii="Calibri" w:hAnsi="Calibri"/>
          <w:color w:val="000000" w:themeColor="text1"/>
          <w:sz w:val="24"/>
          <w:szCs w:val="24"/>
        </w:rPr>
        <w:t>an ongoing APS employee.</w:t>
      </w:r>
    </w:p>
    <w:p w14:paraId="009D937C" w14:textId="77777777" w:rsidR="00812866" w:rsidRPr="007C24A1" w:rsidRDefault="00812866" w:rsidP="00AF5FBB">
      <w:pPr>
        <w:pStyle w:val="Heading3"/>
        <w:rPr>
          <w:rStyle w:val="Emphasis"/>
          <w:b w:val="0"/>
        </w:rPr>
      </w:pPr>
    </w:p>
    <w:p w14:paraId="5AB5A924" w14:textId="10C56AC4" w:rsidR="00E04DCC" w:rsidRPr="007C24A1" w:rsidRDefault="00E04DCC" w:rsidP="00AF5FBB">
      <w:pPr>
        <w:pStyle w:val="Heading3"/>
        <w:rPr>
          <w:rStyle w:val="Emphasis"/>
        </w:rPr>
      </w:pPr>
      <w:bookmarkStart w:id="77" w:name="_Toc152522524"/>
      <w:r w:rsidRPr="007C24A1">
        <w:rPr>
          <w:rStyle w:val="Emphasis"/>
        </w:rPr>
        <w:t>Reporting</w:t>
      </w:r>
      <w:bookmarkEnd w:id="77"/>
    </w:p>
    <w:p w14:paraId="1CB37B2D" w14:textId="25C506E0" w:rsidR="00E04DCC" w:rsidRPr="007C24A1" w:rsidRDefault="00F96D54" w:rsidP="00EE02DB">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department will report to the </w:t>
      </w:r>
      <w:r w:rsidR="00680FAF" w:rsidRPr="007C24A1">
        <w:rPr>
          <w:rFonts w:ascii="Calibri" w:hAnsi="Calibri"/>
          <w:color w:val="000000" w:themeColor="text1"/>
          <w:sz w:val="24"/>
          <w:szCs w:val="24"/>
        </w:rPr>
        <w:t xml:space="preserve">NSPF </w:t>
      </w:r>
      <w:r w:rsidRPr="007C24A1">
        <w:rPr>
          <w:rFonts w:ascii="Calibri" w:hAnsi="Calibri"/>
          <w:color w:val="000000" w:themeColor="text1"/>
          <w:sz w:val="24"/>
          <w:szCs w:val="24"/>
        </w:rPr>
        <w:t xml:space="preserve">on an annual basis, or more frequently if agreed, on the number, duration, classification and location of ongoing, non-ongoing and casual employees engaged by the </w:t>
      </w:r>
      <w:r w:rsidR="00680FAF" w:rsidRPr="007C24A1">
        <w:rPr>
          <w:rFonts w:ascii="Calibri" w:hAnsi="Calibri"/>
          <w:color w:val="000000" w:themeColor="text1"/>
          <w:sz w:val="24"/>
          <w:szCs w:val="24"/>
        </w:rPr>
        <w:t>department</w:t>
      </w:r>
      <w:r w:rsidRPr="007C24A1">
        <w:rPr>
          <w:rFonts w:ascii="Calibri" w:hAnsi="Calibri"/>
          <w:color w:val="000000" w:themeColor="text1"/>
          <w:sz w:val="24"/>
          <w:szCs w:val="24"/>
        </w:rPr>
        <w:t>.</w:t>
      </w:r>
    </w:p>
    <w:p w14:paraId="17402691" w14:textId="77777777" w:rsidR="00812866" w:rsidRPr="007C24A1" w:rsidRDefault="00812866" w:rsidP="00AF5FBB">
      <w:pPr>
        <w:pStyle w:val="Heading3"/>
        <w:rPr>
          <w:rStyle w:val="Emphasis"/>
          <w:b w:val="0"/>
        </w:rPr>
      </w:pPr>
    </w:p>
    <w:p w14:paraId="07330EE3" w14:textId="532D987F" w:rsidR="002619E1" w:rsidRPr="007C24A1" w:rsidRDefault="002619E1" w:rsidP="00AF5FBB">
      <w:pPr>
        <w:pStyle w:val="Heading3"/>
        <w:rPr>
          <w:rStyle w:val="Emphasis"/>
        </w:rPr>
      </w:pPr>
      <w:bookmarkStart w:id="78" w:name="_Toc152522525"/>
      <w:r w:rsidRPr="007C24A1">
        <w:rPr>
          <w:rStyle w:val="Emphasis"/>
        </w:rPr>
        <w:t>Pathways to permanency</w:t>
      </w:r>
      <w:bookmarkEnd w:id="78"/>
      <w:r w:rsidRPr="007C24A1">
        <w:rPr>
          <w:rStyle w:val="Emphasis"/>
        </w:rPr>
        <w:t xml:space="preserve">  </w:t>
      </w:r>
    </w:p>
    <w:p w14:paraId="4CCECF10" w14:textId="496441C1"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and the APS will comply with the casual conversion provision</w:t>
      </w:r>
      <w:r w:rsidR="007D581F" w:rsidRPr="007C24A1">
        <w:rPr>
          <w:rFonts w:ascii="Calibri" w:hAnsi="Calibri"/>
          <w:color w:val="000000" w:themeColor="text1"/>
          <w:sz w:val="24"/>
          <w:szCs w:val="24"/>
        </w:rPr>
        <w:t>(s)</w:t>
      </w:r>
      <w:r w:rsidRPr="007C24A1">
        <w:rPr>
          <w:rFonts w:ascii="Calibri" w:hAnsi="Calibri"/>
          <w:color w:val="000000" w:themeColor="text1"/>
          <w:sz w:val="24"/>
          <w:szCs w:val="24"/>
        </w:rPr>
        <w:t xml:space="preserve"> of the </w:t>
      </w:r>
      <w:r w:rsidRPr="007C24A1">
        <w:rPr>
          <w:rFonts w:ascii="Calibri" w:hAnsi="Calibri"/>
          <w:iCs/>
          <w:color w:val="000000" w:themeColor="text1"/>
          <w:sz w:val="24"/>
          <w:szCs w:val="24"/>
        </w:rPr>
        <w:t>FW Act</w:t>
      </w:r>
      <w:r w:rsidRPr="007C24A1">
        <w:rPr>
          <w:rFonts w:ascii="Calibri" w:hAnsi="Calibri"/>
          <w:color w:val="000000" w:themeColor="text1"/>
          <w:sz w:val="24"/>
          <w:szCs w:val="24"/>
        </w:rPr>
        <w:t>. In addition, the department recognises that a proactive approach, including regularly reviewing casual and non-ongoing arrangements, is both a fair and efficient approach to supporting ongoing employment as the usual form of employment.</w:t>
      </w:r>
    </w:p>
    <w:p w14:paraId="34EA8649" w14:textId="77777777" w:rsidR="002619E1" w:rsidRPr="007C24A1" w:rsidRDefault="002619E1" w:rsidP="002619E1">
      <w:pPr>
        <w:spacing w:before="0" w:after="0"/>
        <w:rPr>
          <w:rFonts w:ascii="Calibri" w:hAnsi="Calibri"/>
          <w:color w:val="000000" w:themeColor="text1"/>
          <w:sz w:val="24"/>
        </w:rPr>
      </w:pPr>
    </w:p>
    <w:p w14:paraId="7FE0489D" w14:textId="77777777" w:rsidR="00222A9F" w:rsidRPr="007C24A1" w:rsidRDefault="00222A9F" w:rsidP="00AF5FBB">
      <w:pPr>
        <w:pStyle w:val="Heading3"/>
      </w:pPr>
      <w:bookmarkStart w:id="79" w:name="_Toc149122818"/>
      <w:bookmarkStart w:id="80" w:name="_Toc152522526"/>
      <w:r w:rsidRPr="007C24A1">
        <w:t>Integrity in the APS</w:t>
      </w:r>
      <w:bookmarkEnd w:id="79"/>
      <w:bookmarkEnd w:id="80"/>
    </w:p>
    <w:p w14:paraId="5A4EB90D" w14:textId="77777777" w:rsidR="00222A9F" w:rsidRPr="007C24A1" w:rsidRDefault="00222A9F" w:rsidP="00222A9F">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understands that procedural fairness is essential in building and maintaining trust with APS employees, and that it requires fair and impartial processes for employees affected by APS-wide or department decisions.</w:t>
      </w:r>
    </w:p>
    <w:p w14:paraId="191E180B" w14:textId="77777777" w:rsidR="00222A9F" w:rsidRPr="007C24A1" w:rsidRDefault="00222A9F" w:rsidP="00222A9F">
      <w:pPr>
        <w:spacing w:before="0" w:after="0"/>
        <w:ind w:left="0" w:firstLine="0"/>
        <w:rPr>
          <w:rFonts w:ascii="Calibri" w:hAnsi="Calibri"/>
          <w:color w:val="000000" w:themeColor="text1"/>
          <w:sz w:val="24"/>
        </w:rPr>
      </w:pPr>
    </w:p>
    <w:p w14:paraId="328D1C30" w14:textId="77777777" w:rsidR="00222A9F" w:rsidRPr="007C24A1" w:rsidRDefault="00222A9F" w:rsidP="00222A9F">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Employees are to give advice that is frank, honest, timely and based on the best available evidence. This includes scientific and engineering advice based on evidence-based facts guided by the best available science and data. Employees will not be disadvantaged or discriminated against because they have given advice in accordance with their expertise or professional qualifications and in accordance with the APS Code of Conduct in the </w:t>
      </w:r>
      <w:r w:rsidRPr="007C24A1">
        <w:rPr>
          <w:rFonts w:ascii="Calibri" w:hAnsi="Calibri"/>
          <w:iCs/>
          <w:color w:val="000000" w:themeColor="text1"/>
          <w:sz w:val="24"/>
          <w:szCs w:val="24"/>
        </w:rPr>
        <w:t>PS Act</w:t>
      </w:r>
      <w:r w:rsidRPr="007C24A1">
        <w:rPr>
          <w:rFonts w:ascii="Calibri" w:hAnsi="Calibri"/>
          <w:i/>
          <w:color w:val="000000" w:themeColor="text1"/>
          <w:sz w:val="24"/>
          <w:szCs w:val="24"/>
        </w:rPr>
        <w:t>.</w:t>
      </w:r>
    </w:p>
    <w:p w14:paraId="6A7F2E22" w14:textId="77777777" w:rsidR="00222A9F" w:rsidRPr="007C24A1" w:rsidRDefault="00222A9F" w:rsidP="00222A9F">
      <w:pPr>
        <w:spacing w:before="0" w:after="0"/>
        <w:ind w:left="0" w:firstLine="0"/>
        <w:rPr>
          <w:rFonts w:ascii="Calibri" w:hAnsi="Calibri"/>
          <w:color w:val="000000" w:themeColor="text1"/>
          <w:sz w:val="24"/>
        </w:rPr>
      </w:pPr>
    </w:p>
    <w:p w14:paraId="2C19C03E" w14:textId="77777777" w:rsidR="00222A9F" w:rsidRPr="007C24A1" w:rsidRDefault="00222A9F" w:rsidP="00222A9F">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can, during their ordinary work hours, take time to:</w:t>
      </w:r>
    </w:p>
    <w:p w14:paraId="72F0E7F5" w14:textId="32AF06EB" w:rsidR="00222A9F" w:rsidRPr="007C24A1" w:rsidRDefault="00222A9F" w:rsidP="00222A9F">
      <w:pPr>
        <w:numPr>
          <w:ilvl w:val="0"/>
          <w:numId w:val="87"/>
        </w:numPr>
        <w:spacing w:before="0" w:after="0"/>
        <w:ind w:hanging="513"/>
        <w:rPr>
          <w:rFonts w:ascii="Calibri" w:hAnsi="Calibri"/>
          <w:color w:val="000000" w:themeColor="text1"/>
          <w:sz w:val="24"/>
        </w:rPr>
      </w:pPr>
      <w:r w:rsidRPr="007C24A1">
        <w:rPr>
          <w:rFonts w:ascii="Calibri" w:hAnsi="Calibri"/>
          <w:color w:val="000000" w:themeColor="text1"/>
          <w:sz w:val="24"/>
        </w:rPr>
        <w:t>access an APS-wide ethics advisory service or another similar service provided by a professional association such as a law society or in the department;</w:t>
      </w:r>
      <w:r w:rsidR="00575FBF" w:rsidRPr="007C24A1">
        <w:rPr>
          <w:rFonts w:ascii="Calibri" w:hAnsi="Calibri"/>
          <w:color w:val="000000" w:themeColor="text1"/>
          <w:sz w:val="24"/>
        </w:rPr>
        <w:t xml:space="preserve"> and</w:t>
      </w:r>
    </w:p>
    <w:p w14:paraId="1EFF8F40" w14:textId="77777777" w:rsidR="00222A9F" w:rsidRPr="007C24A1" w:rsidRDefault="00222A9F" w:rsidP="00222A9F">
      <w:pPr>
        <w:numPr>
          <w:ilvl w:val="0"/>
          <w:numId w:val="87"/>
        </w:numPr>
        <w:spacing w:before="0" w:after="0"/>
        <w:ind w:hanging="513"/>
        <w:rPr>
          <w:rFonts w:ascii="Calibri" w:hAnsi="Calibri"/>
          <w:color w:val="000000" w:themeColor="text1"/>
          <w:sz w:val="24"/>
        </w:rPr>
      </w:pPr>
      <w:r w:rsidRPr="007C24A1">
        <w:rPr>
          <w:rFonts w:ascii="Calibri" w:hAnsi="Calibri"/>
          <w:color w:val="000000" w:themeColor="text1"/>
          <w:sz w:val="24"/>
        </w:rPr>
        <w:t>attend department mandated training about integrity.</w:t>
      </w:r>
    </w:p>
    <w:p w14:paraId="7355069C" w14:textId="77777777" w:rsidR="002619E1" w:rsidRPr="007C24A1" w:rsidRDefault="002619E1" w:rsidP="002619E1">
      <w:pPr>
        <w:spacing w:before="0" w:after="0"/>
        <w:ind w:left="0" w:firstLine="0"/>
        <w:rPr>
          <w:rFonts w:ascii="Calibri" w:hAnsi="Calibri"/>
          <w:color w:val="000000" w:themeColor="text1"/>
          <w:sz w:val="24"/>
        </w:rPr>
      </w:pPr>
    </w:p>
    <w:p w14:paraId="07B2FB9B" w14:textId="77777777" w:rsidR="009968C4" w:rsidRPr="007C24A1" w:rsidRDefault="009968C4" w:rsidP="00AF5FBB">
      <w:pPr>
        <w:pStyle w:val="Heading3"/>
      </w:pPr>
      <w:bookmarkStart w:id="81" w:name="_Toc149122819"/>
      <w:bookmarkStart w:id="82" w:name="_Toc152522527"/>
      <w:r w:rsidRPr="007C24A1">
        <w:t>Respect at work</w:t>
      </w:r>
      <w:bookmarkEnd w:id="81"/>
      <w:bookmarkEnd w:id="82"/>
    </w:p>
    <w:p w14:paraId="786B301D" w14:textId="77777777" w:rsidR="009968C4" w:rsidRPr="007C24A1" w:rsidRDefault="009968C4" w:rsidP="009968C4">
      <w:pPr>
        <w:ind w:left="0" w:firstLine="0"/>
        <w:rPr>
          <w:rFonts w:asciiTheme="minorHAnsi" w:hAnsiTheme="minorHAnsi" w:cstheme="minorHAnsi"/>
          <w:b/>
          <w:bCs/>
          <w:i/>
          <w:iCs/>
          <w:sz w:val="24"/>
          <w:szCs w:val="24"/>
        </w:rPr>
      </w:pPr>
      <w:r w:rsidRPr="007C24A1">
        <w:rPr>
          <w:rFonts w:asciiTheme="minorHAnsi" w:hAnsiTheme="minorHAnsi" w:cstheme="minorHAnsi"/>
          <w:b/>
          <w:bCs/>
          <w:i/>
          <w:iCs/>
          <w:sz w:val="24"/>
          <w:szCs w:val="24"/>
        </w:rPr>
        <w:t>Principles</w:t>
      </w:r>
    </w:p>
    <w:p w14:paraId="4321BB53" w14:textId="77777777" w:rsidR="009968C4" w:rsidRPr="007C24A1" w:rsidRDefault="009968C4" w:rsidP="009968C4">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values a safe, respectful and inclusive workplace free from physical and psychological harm, harassment, discrimination and bullying. The department recognises that preventing sexual harassment, sex discrimination, sex-based harassment and victimisation in the workplace is a priority.</w:t>
      </w:r>
    </w:p>
    <w:p w14:paraId="001C437C" w14:textId="77777777" w:rsidR="009968C4" w:rsidRPr="007C24A1" w:rsidRDefault="009968C4" w:rsidP="009968C4">
      <w:pPr>
        <w:spacing w:before="0" w:after="0"/>
        <w:ind w:left="567" w:firstLine="0"/>
        <w:rPr>
          <w:rFonts w:ascii="Calibri" w:hAnsi="Calibri"/>
          <w:color w:val="000000" w:themeColor="text1"/>
          <w:sz w:val="24"/>
        </w:rPr>
      </w:pPr>
    </w:p>
    <w:p w14:paraId="5755A7D7" w14:textId="77777777" w:rsidR="009968C4" w:rsidRPr="007C24A1" w:rsidRDefault="009968C4" w:rsidP="009968C4">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recognises that approaches to prevent sexual harassment, sex discrimination, sex-based harassment and victimisation in the workplace should be holistic and consistent with the Australian Human Rights Commission’s guidance including the</w:t>
      </w:r>
      <w:r w:rsidRPr="007C24A1">
        <w:rPr>
          <w:rFonts w:ascii="Calibri" w:hAnsi="Calibri"/>
          <w:i/>
          <w:color w:val="000000" w:themeColor="text1"/>
          <w:sz w:val="24"/>
          <w:szCs w:val="24"/>
        </w:rPr>
        <w:t xml:space="preserve"> Good Practice Indicators Framework for Preventing and Responding to Workplace Sexual Harassment.</w:t>
      </w:r>
    </w:p>
    <w:p w14:paraId="3D42F0AF" w14:textId="3DD1A6AD" w:rsidR="002E0A19" w:rsidRPr="007C24A1" w:rsidRDefault="002E0A19">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23B71AD2" w14:textId="37A4C64A" w:rsidR="002619E1" w:rsidRPr="007C24A1" w:rsidRDefault="002619E1" w:rsidP="002619E1">
      <w:pPr>
        <w:spacing w:before="0" w:after="0"/>
        <w:ind w:left="0" w:firstLine="0"/>
        <w:rPr>
          <w:rFonts w:ascii="Calibri" w:hAnsi="Calibri"/>
          <w:b/>
          <w:bCs/>
          <w:i/>
          <w:iCs/>
          <w:color w:val="000000" w:themeColor="text1"/>
          <w:sz w:val="24"/>
        </w:rPr>
      </w:pPr>
      <w:r w:rsidRPr="007C24A1">
        <w:rPr>
          <w:rFonts w:ascii="Calibri" w:hAnsi="Calibri"/>
          <w:b/>
          <w:bCs/>
          <w:i/>
          <w:iCs/>
          <w:color w:val="000000" w:themeColor="text1"/>
          <w:sz w:val="24"/>
        </w:rPr>
        <w:t>Consultation</w:t>
      </w:r>
    </w:p>
    <w:p w14:paraId="428CB392" w14:textId="7777777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will consult with employees and their unions in developing, reviewing and evaluating approaches to prevent sexual harassment, sex discrimination, sex-based harassment and victimisation in the workplace.</w:t>
      </w:r>
    </w:p>
    <w:p w14:paraId="2AD1B43E" w14:textId="77777777" w:rsidR="002619E1" w:rsidRPr="007C24A1" w:rsidRDefault="002619E1" w:rsidP="002619E1">
      <w:pPr>
        <w:spacing w:before="0" w:after="0"/>
        <w:ind w:left="0" w:firstLine="0"/>
        <w:rPr>
          <w:rFonts w:ascii="Calibri" w:hAnsi="Calibri"/>
          <w:color w:val="000000" w:themeColor="text1"/>
          <w:sz w:val="24"/>
        </w:rPr>
      </w:pPr>
    </w:p>
    <w:p w14:paraId="49FC7DF2" w14:textId="77777777" w:rsidR="002619E1" w:rsidRPr="007C24A1" w:rsidRDefault="002619E1" w:rsidP="00AF5FBB">
      <w:pPr>
        <w:pStyle w:val="Heading3"/>
        <w:rPr>
          <w:rStyle w:val="Emphasis"/>
          <w:b w:val="0"/>
          <w:i w:val="0"/>
        </w:rPr>
      </w:pPr>
      <w:bookmarkStart w:id="83" w:name="_Toc152522528"/>
      <w:r w:rsidRPr="007C24A1">
        <w:rPr>
          <w:rStyle w:val="Emphasis"/>
          <w:i w:val="0"/>
          <w:iCs w:val="0"/>
        </w:rPr>
        <w:t>Resignation</w:t>
      </w:r>
      <w:bookmarkEnd w:id="83"/>
    </w:p>
    <w:p w14:paraId="76789B6E" w14:textId="6EE5C0B4"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 employee may resign from their employment by giving the Secretary at least </w:t>
      </w:r>
      <w:r w:rsidR="0071623E" w:rsidRPr="007C24A1">
        <w:rPr>
          <w:rFonts w:ascii="Calibri" w:hAnsi="Calibri"/>
          <w:color w:val="000000" w:themeColor="text1"/>
          <w:sz w:val="24"/>
          <w:szCs w:val="24"/>
        </w:rPr>
        <w:t>1</w:t>
      </w:r>
      <w:r w:rsidRPr="007C24A1">
        <w:rPr>
          <w:rFonts w:ascii="Calibri" w:hAnsi="Calibri"/>
          <w:color w:val="000000" w:themeColor="text1"/>
          <w:sz w:val="24"/>
          <w:szCs w:val="24"/>
        </w:rPr>
        <w:t>4</w:t>
      </w:r>
      <w:r w:rsidR="00EF55E1" w:rsidRPr="007C24A1">
        <w:rPr>
          <w:rFonts w:ascii="Calibri" w:hAnsi="Calibri"/>
          <w:color w:val="000000" w:themeColor="text1"/>
          <w:sz w:val="24"/>
          <w:szCs w:val="24"/>
        </w:rPr>
        <w:t> </w:t>
      </w:r>
      <w:r w:rsidRPr="007C24A1">
        <w:rPr>
          <w:rFonts w:ascii="Calibri" w:hAnsi="Calibri"/>
          <w:color w:val="000000" w:themeColor="text1"/>
          <w:sz w:val="24"/>
          <w:szCs w:val="24"/>
        </w:rPr>
        <w:t>calendar days’ notice.</w:t>
      </w:r>
    </w:p>
    <w:p w14:paraId="0BEFC818" w14:textId="77777777" w:rsidR="002619E1" w:rsidRPr="007C24A1" w:rsidRDefault="002619E1" w:rsidP="002619E1">
      <w:pPr>
        <w:spacing w:before="0" w:after="0"/>
        <w:ind w:left="0" w:firstLine="0"/>
        <w:rPr>
          <w:rFonts w:ascii="Calibri" w:hAnsi="Calibri"/>
          <w:color w:val="000000" w:themeColor="text1"/>
          <w:sz w:val="24"/>
        </w:rPr>
      </w:pPr>
    </w:p>
    <w:p w14:paraId="08DC0163" w14:textId="11F24759"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At the instigation of the Secretary, the resignation may take effect at an earlier date within the notice period. In such cases, the employee will receive paid compensation in lieu of the notice period which is not worked.</w:t>
      </w:r>
    </w:p>
    <w:p w14:paraId="7B2DDD12" w14:textId="77777777" w:rsidR="002619E1" w:rsidRPr="007C24A1" w:rsidRDefault="002619E1" w:rsidP="002619E1">
      <w:pPr>
        <w:spacing w:before="0" w:after="0"/>
        <w:ind w:left="0" w:firstLine="0"/>
        <w:rPr>
          <w:rFonts w:ascii="Calibri" w:hAnsi="Calibri"/>
          <w:color w:val="000000" w:themeColor="text1"/>
          <w:sz w:val="24"/>
        </w:rPr>
      </w:pPr>
    </w:p>
    <w:p w14:paraId="2986FEE4" w14:textId="76EC9755"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has the discretion to agree to a shorter period of notice or waive the requirement to give notice.</w:t>
      </w:r>
    </w:p>
    <w:p w14:paraId="3AED3457" w14:textId="77777777" w:rsidR="002619E1" w:rsidRPr="007C24A1" w:rsidRDefault="002619E1" w:rsidP="002619E1">
      <w:pPr>
        <w:spacing w:before="0" w:after="0"/>
        <w:ind w:left="0" w:firstLine="0"/>
        <w:rPr>
          <w:rFonts w:ascii="Calibri" w:hAnsi="Calibri"/>
          <w:color w:val="000000" w:themeColor="text1"/>
          <w:sz w:val="24"/>
        </w:rPr>
      </w:pPr>
    </w:p>
    <w:p w14:paraId="38FDBA55" w14:textId="7080938B" w:rsidR="002619E1" w:rsidRPr="007C24A1" w:rsidRDefault="002619E1" w:rsidP="002A209D">
      <w:pPr>
        <w:numPr>
          <w:ilvl w:val="0"/>
          <w:numId w:val="51"/>
        </w:numPr>
        <w:spacing w:before="0" w:after="0"/>
        <w:ind w:left="567" w:hanging="567"/>
        <w:rPr>
          <w:rFonts w:ascii="Calibri" w:hAnsi="Calibri"/>
          <w:sz w:val="24"/>
        </w:rPr>
      </w:pPr>
      <w:r w:rsidRPr="007C24A1">
        <w:rPr>
          <w:rFonts w:ascii="Calibri" w:hAnsi="Calibri"/>
          <w:sz w:val="24"/>
          <w:szCs w:val="24"/>
        </w:rPr>
        <w:t>Where an employee resigns on a public holiday, they will be deemed to have resigned on the last working day prior to the public holiday.</w:t>
      </w:r>
    </w:p>
    <w:p w14:paraId="78E228B7" w14:textId="77777777" w:rsidR="002619E1" w:rsidRPr="007C24A1" w:rsidRDefault="002619E1" w:rsidP="002619E1">
      <w:pPr>
        <w:spacing w:before="0" w:after="0"/>
        <w:ind w:left="0" w:firstLine="0"/>
        <w:rPr>
          <w:rFonts w:ascii="Calibri" w:hAnsi="Calibri"/>
          <w:color w:val="000000" w:themeColor="text1"/>
          <w:sz w:val="24"/>
        </w:rPr>
      </w:pPr>
    </w:p>
    <w:p w14:paraId="1A53410A" w14:textId="4A83F84A" w:rsidR="004C1573" w:rsidRPr="007C24A1" w:rsidRDefault="00ED2EE2" w:rsidP="00AF5FBB">
      <w:pPr>
        <w:pStyle w:val="Heading3"/>
      </w:pPr>
      <w:bookmarkStart w:id="84" w:name="_Toc149122821"/>
      <w:bookmarkStart w:id="85" w:name="_Toc152522529"/>
      <w:r w:rsidRPr="007C24A1">
        <w:t>Payment on death</w:t>
      </w:r>
      <w:r w:rsidR="00E76FD1" w:rsidRPr="007C24A1">
        <w:t xml:space="preserve"> of </w:t>
      </w:r>
      <w:r w:rsidR="00E76FD1" w:rsidRPr="007C24A1">
        <w:rPr>
          <w:rStyle w:val="Emphasis"/>
          <w:i w:val="0"/>
        </w:rPr>
        <w:t>an</w:t>
      </w:r>
      <w:r w:rsidR="00E76FD1" w:rsidRPr="007C24A1">
        <w:t xml:space="preserve"> employee</w:t>
      </w:r>
      <w:bookmarkEnd w:id="84"/>
      <w:bookmarkEnd w:id="85"/>
    </w:p>
    <w:p w14:paraId="06F2EF95" w14:textId="76F1613B" w:rsidR="004C1573" w:rsidRPr="007C24A1" w:rsidRDefault="004C1573" w:rsidP="004C1573">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When an employee dies, or the Secretary has directed that an employee is presumed to have died on a particular date, </w:t>
      </w:r>
      <w:r w:rsidR="00ED2EE2" w:rsidRPr="007C24A1">
        <w:rPr>
          <w:rFonts w:ascii="Calibri" w:hAnsi="Calibri"/>
          <w:color w:val="000000" w:themeColor="text1"/>
          <w:sz w:val="24"/>
          <w:szCs w:val="24"/>
        </w:rPr>
        <w:t xml:space="preserve">subject to any legal requirements, </w:t>
      </w:r>
      <w:r w:rsidRPr="007C24A1">
        <w:rPr>
          <w:rFonts w:ascii="Calibri" w:hAnsi="Calibri"/>
          <w:color w:val="000000" w:themeColor="text1"/>
          <w:sz w:val="24"/>
          <w:szCs w:val="24"/>
        </w:rPr>
        <w:t xml:space="preserve">the Secretary must authorise payments to the partner, dependants or legal representative of the former employee, the amount to which the former employee would have been entitled had they ceased employment through resignation or retirement, or where legislation provides specifically for amounts calculated based on the death of the employee, those amounts. If payment has not been made within a year of the former employee’s death, it should be made to their legal representative. </w:t>
      </w:r>
    </w:p>
    <w:p w14:paraId="1740EC85" w14:textId="77777777" w:rsidR="002619E1" w:rsidRPr="007C24A1" w:rsidRDefault="002619E1" w:rsidP="002619E1">
      <w:pPr>
        <w:spacing w:before="0" w:after="0"/>
        <w:ind w:left="0" w:firstLine="0"/>
        <w:rPr>
          <w:rFonts w:ascii="Calibri" w:hAnsi="Calibri"/>
          <w:color w:val="000000" w:themeColor="text1"/>
          <w:sz w:val="24"/>
        </w:rPr>
      </w:pPr>
    </w:p>
    <w:p w14:paraId="30BE5D7E" w14:textId="77777777" w:rsidR="002619E1" w:rsidRPr="007C24A1" w:rsidRDefault="002619E1" w:rsidP="002619E1">
      <w:pPr>
        <w:spacing w:before="0" w:after="0"/>
        <w:ind w:left="0" w:firstLine="0"/>
        <w:rPr>
          <w:rFonts w:ascii="Calibri" w:hAnsi="Calibri"/>
          <w:color w:val="000000" w:themeColor="text1"/>
          <w:sz w:val="24"/>
        </w:rPr>
      </w:pPr>
    </w:p>
    <w:p w14:paraId="121586F0" w14:textId="77777777" w:rsidR="002619E1" w:rsidRPr="007C24A1" w:rsidRDefault="002619E1" w:rsidP="002619E1">
      <w:pPr>
        <w:spacing w:before="0" w:after="0"/>
        <w:ind w:left="0" w:firstLine="0"/>
        <w:rPr>
          <w:rFonts w:ascii="Calibri" w:hAnsi="Calibri"/>
          <w:color w:val="000000" w:themeColor="text1"/>
          <w:sz w:val="24"/>
        </w:rPr>
      </w:pPr>
    </w:p>
    <w:p w14:paraId="0B88C305" w14:textId="734C1C46" w:rsidR="002619E1" w:rsidRPr="007C24A1" w:rsidRDefault="002619E1" w:rsidP="00862854">
      <w:pPr>
        <w:pStyle w:val="Heading2"/>
        <w:numPr>
          <w:ilvl w:val="0"/>
          <w:numId w:val="0"/>
        </w:numPr>
        <w:rPr>
          <w:color w:val="000000" w:themeColor="text1"/>
        </w:rPr>
      </w:pPr>
      <w:r w:rsidRPr="007C24A1">
        <w:rPr>
          <w:color w:val="000000" w:themeColor="text1"/>
          <w:sz w:val="24"/>
        </w:rPr>
        <w:br w:type="page"/>
      </w:r>
      <w:bookmarkStart w:id="86" w:name="_Toc307412991"/>
      <w:bookmarkStart w:id="87" w:name="_Toc152522530"/>
      <w:r w:rsidRPr="007C24A1" w:rsidDel="00BB3C8F">
        <w:rPr>
          <w:color w:val="000000" w:themeColor="text1"/>
          <w:szCs w:val="36"/>
        </w:rPr>
        <w:t xml:space="preserve">PART B – </w:t>
      </w:r>
      <w:bookmarkStart w:id="88" w:name="_Toc292361474"/>
      <w:bookmarkStart w:id="89" w:name="_Toc307412992"/>
      <w:bookmarkEnd w:id="71"/>
      <w:bookmarkEnd w:id="72"/>
      <w:bookmarkEnd w:id="86"/>
      <w:r w:rsidRPr="007C24A1">
        <w:rPr>
          <w:color w:val="000000" w:themeColor="text1"/>
        </w:rPr>
        <w:t>REMUNERATION</w:t>
      </w:r>
      <w:bookmarkEnd w:id="88"/>
      <w:r w:rsidRPr="007C24A1">
        <w:rPr>
          <w:color w:val="000000" w:themeColor="text1"/>
        </w:rPr>
        <w:t xml:space="preserve"> AND CLASSIFICATIONS</w:t>
      </w:r>
      <w:bookmarkEnd w:id="87"/>
      <w:bookmarkEnd w:id="89"/>
    </w:p>
    <w:p w14:paraId="18AE45CD" w14:textId="28BB3B07" w:rsidR="002619E1" w:rsidRPr="007C24A1" w:rsidRDefault="002619E1" w:rsidP="00AF5FBB">
      <w:pPr>
        <w:pStyle w:val="Heading3"/>
      </w:pPr>
      <w:bookmarkStart w:id="90" w:name="_Toc307412993"/>
      <w:bookmarkStart w:id="91" w:name="_Toc152522531"/>
      <w:r w:rsidRPr="007C24A1">
        <w:t>Salary increase</w:t>
      </w:r>
      <w:bookmarkEnd w:id="90"/>
      <w:bookmarkEnd w:id="91"/>
    </w:p>
    <w:p w14:paraId="082E8876" w14:textId="10400D44" w:rsidR="00607EA5"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 xml:space="preserve">Salary rates will </w:t>
      </w:r>
      <w:r w:rsidR="00607EA5" w:rsidRPr="007C24A1">
        <w:rPr>
          <w:rFonts w:ascii="Calibri" w:hAnsi="Calibri"/>
          <w:color w:val="000000" w:themeColor="text1"/>
          <w:sz w:val="24"/>
        </w:rPr>
        <w:t>be as set out in Attachment B to this Agreement.</w:t>
      </w:r>
    </w:p>
    <w:p w14:paraId="0449ACFE" w14:textId="77777777" w:rsidR="00607EA5" w:rsidRPr="007C24A1" w:rsidRDefault="00607EA5" w:rsidP="00607EA5">
      <w:pPr>
        <w:spacing w:before="0" w:after="0"/>
        <w:ind w:left="567" w:firstLine="0"/>
        <w:rPr>
          <w:rFonts w:ascii="Calibri" w:hAnsi="Calibri"/>
          <w:color w:val="000000" w:themeColor="text1"/>
          <w:sz w:val="24"/>
        </w:rPr>
      </w:pPr>
    </w:p>
    <w:p w14:paraId="70B878AD" w14:textId="4B94ADAC" w:rsidR="002619E1" w:rsidRPr="007C24A1" w:rsidRDefault="00607EA5"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base salary </w:t>
      </w:r>
      <w:r w:rsidR="002619E1" w:rsidRPr="007C24A1">
        <w:rPr>
          <w:rFonts w:ascii="Calibri" w:hAnsi="Calibri"/>
          <w:color w:val="000000" w:themeColor="text1"/>
          <w:sz w:val="24"/>
          <w:szCs w:val="24"/>
        </w:rPr>
        <w:t xml:space="preserve">rates </w:t>
      </w:r>
      <w:r w:rsidRPr="007C24A1">
        <w:rPr>
          <w:rFonts w:ascii="Calibri" w:hAnsi="Calibri"/>
          <w:color w:val="000000" w:themeColor="text1"/>
          <w:sz w:val="24"/>
          <w:szCs w:val="24"/>
        </w:rPr>
        <w:t>in Attachment B include the following increases</w:t>
      </w:r>
      <w:r w:rsidR="002619E1" w:rsidRPr="007C24A1">
        <w:rPr>
          <w:rFonts w:ascii="Calibri" w:hAnsi="Calibri"/>
          <w:color w:val="000000" w:themeColor="text1"/>
          <w:sz w:val="24"/>
          <w:szCs w:val="24"/>
        </w:rPr>
        <w:t>:</w:t>
      </w:r>
    </w:p>
    <w:p w14:paraId="6C3AFAFC" w14:textId="2AD48C0A" w:rsidR="005C1F9A" w:rsidRPr="007C24A1" w:rsidRDefault="00607EA5" w:rsidP="002A209D">
      <w:pPr>
        <w:numPr>
          <w:ilvl w:val="0"/>
          <w:numId w:val="88"/>
        </w:numPr>
        <w:spacing w:before="0" w:after="0"/>
        <w:ind w:hanging="513"/>
        <w:rPr>
          <w:rFonts w:ascii="Calibri" w:hAnsi="Calibri"/>
          <w:color w:val="000000" w:themeColor="text1"/>
          <w:sz w:val="24"/>
        </w:rPr>
      </w:pPr>
      <w:r w:rsidRPr="007C24A1">
        <w:rPr>
          <w:rFonts w:ascii="Calibri" w:hAnsi="Calibri"/>
          <w:color w:val="000000" w:themeColor="text1"/>
          <w:sz w:val="24"/>
        </w:rPr>
        <w:t xml:space="preserve">4% from the first full pay period on or after </w:t>
      </w:r>
      <w:r w:rsidR="00A11EE6" w:rsidRPr="007C24A1">
        <w:rPr>
          <w:rFonts w:ascii="Calibri" w:hAnsi="Calibri"/>
          <w:color w:val="000000" w:themeColor="text1"/>
          <w:sz w:val="24"/>
        </w:rPr>
        <w:t>1 March 2024</w:t>
      </w:r>
      <w:r w:rsidR="00555026" w:rsidRPr="007C24A1">
        <w:rPr>
          <w:rFonts w:ascii="Calibri" w:hAnsi="Calibri"/>
          <w:color w:val="000000" w:themeColor="text1"/>
          <w:sz w:val="24"/>
        </w:rPr>
        <w:t xml:space="preserve"> (14 March </w:t>
      </w:r>
      <w:r w:rsidR="00E5275F" w:rsidRPr="007C24A1">
        <w:rPr>
          <w:rFonts w:ascii="Calibri" w:hAnsi="Calibri"/>
          <w:color w:val="000000" w:themeColor="text1"/>
          <w:sz w:val="24"/>
        </w:rPr>
        <w:t>2024)</w:t>
      </w:r>
      <w:r w:rsidR="00341BEC" w:rsidRPr="007C24A1">
        <w:rPr>
          <w:rFonts w:ascii="Calibri" w:hAnsi="Calibri"/>
          <w:color w:val="000000" w:themeColor="text1"/>
          <w:sz w:val="24"/>
        </w:rPr>
        <w:t>;</w:t>
      </w:r>
    </w:p>
    <w:p w14:paraId="284534F4" w14:textId="5FD2C2C0" w:rsidR="005C1F9A" w:rsidRPr="007C24A1" w:rsidRDefault="00607EA5" w:rsidP="002A209D">
      <w:pPr>
        <w:numPr>
          <w:ilvl w:val="0"/>
          <w:numId w:val="88"/>
        </w:numPr>
        <w:spacing w:before="0" w:after="0"/>
        <w:ind w:hanging="513"/>
        <w:rPr>
          <w:rFonts w:ascii="Calibri" w:hAnsi="Calibri"/>
          <w:color w:val="000000" w:themeColor="text1"/>
          <w:sz w:val="24"/>
        </w:rPr>
      </w:pPr>
      <w:r w:rsidRPr="007C24A1">
        <w:rPr>
          <w:rFonts w:ascii="Calibri" w:hAnsi="Calibri"/>
          <w:color w:val="000000" w:themeColor="text1"/>
          <w:sz w:val="24"/>
        </w:rPr>
        <w:t>3.8% from the first full pay period on or after 1 March 2025</w:t>
      </w:r>
      <w:r w:rsidR="009D426C" w:rsidRPr="007C24A1">
        <w:rPr>
          <w:rFonts w:ascii="Calibri" w:hAnsi="Calibri"/>
          <w:color w:val="000000" w:themeColor="text1"/>
          <w:sz w:val="24"/>
        </w:rPr>
        <w:t xml:space="preserve"> (13 March 2025)</w:t>
      </w:r>
      <w:r w:rsidRPr="007C24A1">
        <w:rPr>
          <w:rFonts w:ascii="Calibri" w:hAnsi="Calibri"/>
          <w:color w:val="000000" w:themeColor="text1"/>
          <w:sz w:val="24"/>
        </w:rPr>
        <w:t>; and</w:t>
      </w:r>
    </w:p>
    <w:p w14:paraId="4FB388BC" w14:textId="644D4D77" w:rsidR="002619E1" w:rsidRPr="007C24A1" w:rsidRDefault="00213C8C" w:rsidP="002A209D">
      <w:pPr>
        <w:numPr>
          <w:ilvl w:val="0"/>
          <w:numId w:val="88"/>
        </w:numPr>
        <w:spacing w:before="0" w:after="0"/>
        <w:ind w:hanging="513"/>
        <w:rPr>
          <w:rFonts w:ascii="Calibri" w:hAnsi="Calibri"/>
          <w:color w:val="000000" w:themeColor="text1"/>
          <w:sz w:val="24"/>
        </w:rPr>
      </w:pPr>
      <w:r w:rsidRPr="007C24A1">
        <w:rPr>
          <w:rFonts w:ascii="Calibri" w:hAnsi="Calibri"/>
          <w:color w:val="000000" w:themeColor="text1"/>
          <w:sz w:val="24"/>
        </w:rPr>
        <w:t>3.4</w:t>
      </w:r>
      <w:r w:rsidR="002619E1" w:rsidRPr="007C24A1">
        <w:rPr>
          <w:rFonts w:ascii="Calibri" w:hAnsi="Calibri"/>
          <w:color w:val="000000" w:themeColor="text1"/>
          <w:sz w:val="24"/>
        </w:rPr>
        <w:t>%</w:t>
      </w:r>
      <w:r w:rsidR="00607EA5" w:rsidRPr="007C24A1">
        <w:rPr>
          <w:rFonts w:ascii="Calibri" w:hAnsi="Calibri"/>
          <w:color w:val="000000" w:themeColor="text1"/>
          <w:sz w:val="24"/>
        </w:rPr>
        <w:t xml:space="preserve"> from the first full pay period on or after 1 March 2026</w:t>
      </w:r>
      <w:r w:rsidR="009D426C" w:rsidRPr="007C24A1">
        <w:rPr>
          <w:rFonts w:ascii="Calibri" w:hAnsi="Calibri"/>
          <w:color w:val="000000" w:themeColor="text1"/>
          <w:sz w:val="24"/>
        </w:rPr>
        <w:t xml:space="preserve"> (1</w:t>
      </w:r>
      <w:r w:rsidR="00AF29DA" w:rsidRPr="007C24A1">
        <w:rPr>
          <w:rFonts w:ascii="Calibri" w:hAnsi="Calibri"/>
          <w:color w:val="000000" w:themeColor="text1"/>
          <w:sz w:val="24"/>
        </w:rPr>
        <w:t>2</w:t>
      </w:r>
      <w:r w:rsidR="009D426C" w:rsidRPr="007C24A1">
        <w:rPr>
          <w:rFonts w:ascii="Calibri" w:hAnsi="Calibri"/>
          <w:color w:val="000000" w:themeColor="text1"/>
          <w:sz w:val="24"/>
        </w:rPr>
        <w:t xml:space="preserve"> March 2026)</w:t>
      </w:r>
      <w:r w:rsidR="00341BEC" w:rsidRPr="007C24A1">
        <w:rPr>
          <w:rFonts w:ascii="Calibri" w:hAnsi="Calibri"/>
          <w:color w:val="000000" w:themeColor="text1"/>
          <w:sz w:val="24"/>
        </w:rPr>
        <w:t>.</w:t>
      </w:r>
    </w:p>
    <w:p w14:paraId="35916BE4" w14:textId="77777777" w:rsidR="002619E1" w:rsidRPr="007C24A1" w:rsidRDefault="002619E1" w:rsidP="002619E1">
      <w:pPr>
        <w:spacing w:before="0" w:after="0"/>
        <w:ind w:left="0" w:firstLine="0"/>
        <w:rPr>
          <w:rFonts w:ascii="Calibri" w:hAnsi="Calibri"/>
          <w:color w:val="000000" w:themeColor="text1"/>
          <w:sz w:val="24"/>
        </w:rPr>
      </w:pPr>
    </w:p>
    <w:p w14:paraId="35D22FAB" w14:textId="04A1B6E9" w:rsidR="00607EA5" w:rsidRPr="007C24A1" w:rsidRDefault="00607EA5" w:rsidP="00607EA5">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In recognition of a common alignment date of</w:t>
      </w:r>
      <w:r w:rsidR="00B4470E" w:rsidRPr="007C24A1">
        <w:rPr>
          <w:rFonts w:ascii="Calibri" w:hAnsi="Calibri"/>
          <w:color w:val="000000" w:themeColor="text1"/>
          <w:sz w:val="24"/>
        </w:rPr>
        <w:t xml:space="preserve"> the first full pay period on or after</w:t>
      </w:r>
      <w:r w:rsidRPr="007C24A1">
        <w:rPr>
          <w:rFonts w:ascii="Calibri" w:hAnsi="Calibri"/>
          <w:color w:val="000000" w:themeColor="text1"/>
          <w:sz w:val="24"/>
        </w:rPr>
        <w:t xml:space="preserve"> 1</w:t>
      </w:r>
      <w:r w:rsidR="00B4470E" w:rsidRPr="007C24A1">
        <w:rPr>
          <w:rFonts w:ascii="Calibri" w:hAnsi="Calibri"/>
          <w:color w:val="000000" w:themeColor="text1"/>
          <w:sz w:val="24"/>
        </w:rPr>
        <w:t> </w:t>
      </w:r>
      <w:r w:rsidRPr="007C24A1">
        <w:rPr>
          <w:rFonts w:ascii="Calibri" w:hAnsi="Calibri"/>
          <w:color w:val="000000" w:themeColor="text1"/>
          <w:sz w:val="24"/>
        </w:rPr>
        <w:t>March each year, the payments in Attachment B were calculated based on base salary rates as at 31 Augus</w:t>
      </w:r>
      <w:r w:rsidR="00AD77DD" w:rsidRPr="007C24A1">
        <w:rPr>
          <w:rFonts w:ascii="Calibri" w:hAnsi="Calibri"/>
          <w:color w:val="000000" w:themeColor="text1"/>
          <w:sz w:val="24"/>
        </w:rPr>
        <w:t>t</w:t>
      </w:r>
      <w:r w:rsidRPr="007C24A1">
        <w:rPr>
          <w:rFonts w:ascii="Calibri" w:hAnsi="Calibri"/>
          <w:color w:val="000000" w:themeColor="text1"/>
          <w:sz w:val="24"/>
        </w:rPr>
        <w:t xml:space="preserve"> 2023.</w:t>
      </w:r>
    </w:p>
    <w:p w14:paraId="270165CD" w14:textId="77777777" w:rsidR="00607EA5" w:rsidRPr="007C24A1" w:rsidRDefault="00607EA5" w:rsidP="002619E1">
      <w:pPr>
        <w:spacing w:before="0" w:after="0"/>
        <w:ind w:left="0" w:firstLine="0"/>
        <w:rPr>
          <w:rFonts w:ascii="Calibri" w:hAnsi="Calibri"/>
          <w:color w:val="000000" w:themeColor="text1"/>
          <w:sz w:val="24"/>
        </w:rPr>
      </w:pPr>
    </w:p>
    <w:p w14:paraId="17E3CBFA" w14:textId="77777777" w:rsidR="002619E1" w:rsidRPr="007C24A1" w:rsidRDefault="002619E1" w:rsidP="00AF5FBB">
      <w:pPr>
        <w:pStyle w:val="Heading3"/>
      </w:pPr>
      <w:bookmarkStart w:id="92" w:name="_Toc307412996"/>
      <w:bookmarkStart w:id="93" w:name="_Toc152522532"/>
      <w:r w:rsidRPr="007C24A1">
        <w:t>Part-time employees</w:t>
      </w:r>
      <w:bookmarkEnd w:id="92"/>
      <w:bookmarkEnd w:id="93"/>
    </w:p>
    <w:p w14:paraId="191500AD" w14:textId="385993C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Salary rates for part-time employees will be calculated as a pro rata of the appropriate salary table indicated at Attachment </w:t>
      </w:r>
      <w:r w:rsidR="00E07FFA" w:rsidRPr="007C24A1">
        <w:rPr>
          <w:rFonts w:ascii="Calibri" w:hAnsi="Calibri"/>
          <w:color w:val="000000" w:themeColor="text1"/>
          <w:sz w:val="24"/>
          <w:szCs w:val="24"/>
        </w:rPr>
        <w:t>B</w:t>
      </w:r>
      <w:r w:rsidRPr="007C24A1">
        <w:rPr>
          <w:rFonts w:ascii="Calibri" w:hAnsi="Calibri"/>
          <w:color w:val="000000" w:themeColor="text1"/>
          <w:sz w:val="24"/>
          <w:szCs w:val="24"/>
        </w:rPr>
        <w:t>, based on the proportion of hours worked in comparison to full-time hours.</w:t>
      </w:r>
    </w:p>
    <w:p w14:paraId="07CAD4E0" w14:textId="77777777" w:rsidR="002619E1" w:rsidRPr="007C24A1" w:rsidRDefault="002619E1" w:rsidP="002619E1">
      <w:pPr>
        <w:spacing w:before="0" w:after="0"/>
        <w:ind w:left="0" w:firstLine="0"/>
        <w:rPr>
          <w:rFonts w:ascii="Calibri" w:hAnsi="Calibri"/>
          <w:color w:val="000000" w:themeColor="text1"/>
          <w:sz w:val="24"/>
        </w:rPr>
      </w:pPr>
    </w:p>
    <w:p w14:paraId="0B554B2D" w14:textId="77777777" w:rsidR="002619E1" w:rsidRPr="007C24A1" w:rsidRDefault="002619E1" w:rsidP="00AF5FBB">
      <w:pPr>
        <w:pStyle w:val="Heading3"/>
      </w:pPr>
      <w:bookmarkStart w:id="94" w:name="_Toc292361480"/>
      <w:bookmarkStart w:id="95" w:name="_Toc307412998"/>
      <w:bookmarkStart w:id="96" w:name="_Toc152522533"/>
      <w:r w:rsidRPr="007C24A1">
        <w:t>S</w:t>
      </w:r>
      <w:bookmarkEnd w:id="94"/>
      <w:r w:rsidRPr="007C24A1">
        <w:t>upported wage system</w:t>
      </w:r>
      <w:bookmarkEnd w:id="95"/>
      <w:bookmarkEnd w:id="96"/>
    </w:p>
    <w:p w14:paraId="6231C0DB" w14:textId="7777777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can get a percentage of the relevant pay rate in line with their assessed capacity to do the work if they:</w:t>
      </w:r>
    </w:p>
    <w:p w14:paraId="095E22FC" w14:textId="77777777" w:rsidR="005920E1" w:rsidRPr="007C24A1" w:rsidRDefault="002619E1" w:rsidP="002A209D">
      <w:pPr>
        <w:numPr>
          <w:ilvl w:val="0"/>
          <w:numId w:val="89"/>
        </w:numPr>
        <w:spacing w:before="0" w:after="0"/>
        <w:ind w:hanging="513"/>
        <w:rPr>
          <w:rFonts w:ascii="Calibri" w:hAnsi="Calibri"/>
          <w:color w:val="000000" w:themeColor="text1"/>
          <w:sz w:val="24"/>
        </w:rPr>
      </w:pPr>
      <w:r w:rsidRPr="007C24A1">
        <w:rPr>
          <w:rFonts w:ascii="Calibri" w:hAnsi="Calibri"/>
          <w:color w:val="000000" w:themeColor="text1"/>
          <w:sz w:val="24"/>
        </w:rPr>
        <w:t>have a disability;</w:t>
      </w:r>
    </w:p>
    <w:p w14:paraId="01160C91" w14:textId="77777777" w:rsidR="005920E1" w:rsidRPr="007C24A1" w:rsidRDefault="002619E1" w:rsidP="002A209D">
      <w:pPr>
        <w:numPr>
          <w:ilvl w:val="0"/>
          <w:numId w:val="89"/>
        </w:numPr>
        <w:spacing w:before="0" w:after="0"/>
        <w:ind w:hanging="513"/>
        <w:rPr>
          <w:rFonts w:ascii="Calibri" w:hAnsi="Calibri"/>
          <w:color w:val="000000" w:themeColor="text1"/>
          <w:sz w:val="24"/>
        </w:rPr>
      </w:pPr>
      <w:r w:rsidRPr="007C24A1">
        <w:rPr>
          <w:rFonts w:ascii="Calibri" w:hAnsi="Calibri"/>
          <w:color w:val="000000" w:themeColor="text1"/>
          <w:sz w:val="24"/>
        </w:rPr>
        <w:t>meet the criteria for a Disability Support Pension; and</w:t>
      </w:r>
    </w:p>
    <w:p w14:paraId="76FE931C" w14:textId="40972292" w:rsidR="002619E1" w:rsidRPr="007C24A1" w:rsidRDefault="002619E1" w:rsidP="002A209D">
      <w:pPr>
        <w:numPr>
          <w:ilvl w:val="0"/>
          <w:numId w:val="89"/>
        </w:numPr>
        <w:spacing w:before="0" w:after="0"/>
        <w:ind w:hanging="513"/>
        <w:rPr>
          <w:rFonts w:ascii="Calibri" w:hAnsi="Calibri"/>
          <w:color w:val="000000" w:themeColor="text1"/>
          <w:sz w:val="24"/>
        </w:rPr>
      </w:pPr>
      <w:r w:rsidRPr="007C24A1">
        <w:rPr>
          <w:rFonts w:ascii="Calibri" w:hAnsi="Calibri"/>
          <w:color w:val="000000" w:themeColor="text1"/>
          <w:sz w:val="24"/>
        </w:rPr>
        <w:t>are unable to perform duties to the capacity required.</w:t>
      </w:r>
    </w:p>
    <w:p w14:paraId="1F5E98ED" w14:textId="77777777" w:rsidR="002619E1" w:rsidRPr="007C24A1" w:rsidRDefault="002619E1" w:rsidP="002619E1">
      <w:pPr>
        <w:spacing w:before="0" w:after="0"/>
        <w:ind w:left="360" w:firstLine="0"/>
        <w:rPr>
          <w:rFonts w:ascii="Calibri" w:hAnsi="Calibri"/>
          <w:color w:val="000000" w:themeColor="text1"/>
          <w:sz w:val="24"/>
        </w:rPr>
      </w:pPr>
    </w:p>
    <w:p w14:paraId="0B1D8A67" w14:textId="238379BF"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Specific conditions relating to the supported wage system are detailed in Attachment</w:t>
      </w:r>
      <w:r w:rsidR="00B97713" w:rsidRPr="007C24A1">
        <w:rPr>
          <w:rFonts w:ascii="Calibri" w:hAnsi="Calibri"/>
          <w:color w:val="000000" w:themeColor="text1"/>
          <w:sz w:val="24"/>
          <w:szCs w:val="24"/>
        </w:rPr>
        <w:t> </w:t>
      </w:r>
      <w:r w:rsidR="00562184" w:rsidRPr="007C24A1">
        <w:rPr>
          <w:rFonts w:ascii="Calibri" w:hAnsi="Calibri"/>
          <w:color w:val="000000" w:themeColor="text1"/>
          <w:sz w:val="24"/>
          <w:szCs w:val="24"/>
        </w:rPr>
        <w:t>D</w:t>
      </w:r>
      <w:r w:rsidRPr="007C24A1">
        <w:rPr>
          <w:rFonts w:ascii="Calibri" w:hAnsi="Calibri"/>
          <w:color w:val="000000" w:themeColor="text1"/>
          <w:sz w:val="24"/>
          <w:szCs w:val="24"/>
        </w:rPr>
        <w:t xml:space="preserve"> of this Agreement.</w:t>
      </w:r>
    </w:p>
    <w:p w14:paraId="07533DC8" w14:textId="77777777" w:rsidR="002619E1" w:rsidRPr="007C24A1" w:rsidRDefault="002619E1" w:rsidP="002619E1">
      <w:pPr>
        <w:spacing w:before="0" w:after="0"/>
        <w:ind w:left="0" w:firstLine="0"/>
        <w:rPr>
          <w:rFonts w:ascii="Calibri" w:hAnsi="Calibri"/>
          <w:color w:val="000000" w:themeColor="text1"/>
          <w:sz w:val="24"/>
        </w:rPr>
      </w:pPr>
    </w:p>
    <w:p w14:paraId="1F75C327" w14:textId="77777777" w:rsidR="002619E1" w:rsidRPr="007C24A1" w:rsidRDefault="002619E1" w:rsidP="00AF5FBB">
      <w:pPr>
        <w:pStyle w:val="Heading3"/>
      </w:pPr>
      <w:bookmarkStart w:id="97" w:name="_Toc307412999"/>
      <w:bookmarkStart w:id="98" w:name="_Toc152522534"/>
      <w:r w:rsidRPr="007C24A1">
        <w:t>Payment of salary</w:t>
      </w:r>
      <w:bookmarkEnd w:id="97"/>
      <w:bookmarkEnd w:id="98"/>
    </w:p>
    <w:p w14:paraId="03CC6A11" w14:textId="7777777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will be paid fortnightly in arrears by electronic funds transfer into a financial institution of the employee’s choice, based on their annual salary using the following formula:</w:t>
      </w:r>
    </w:p>
    <w:p w14:paraId="540DB8CF"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2D77C49A" w14:textId="00A92283" w:rsidR="002619E1" w:rsidRPr="007C24A1" w:rsidRDefault="002619E1" w:rsidP="002619E1">
      <w:pPr>
        <w:tabs>
          <w:tab w:val="left" w:pos="2805"/>
        </w:tabs>
        <w:spacing w:before="0" w:after="0"/>
        <w:ind w:left="0" w:firstLine="0"/>
        <w:rPr>
          <w:rFonts w:ascii="Calibri" w:hAnsi="Calibri"/>
          <w:color w:val="000000" w:themeColor="text1"/>
          <w:sz w:val="24"/>
          <w:u w:val="single"/>
        </w:rPr>
      </w:pPr>
      <w:r w:rsidRPr="007C24A1">
        <w:rPr>
          <w:rFonts w:ascii="Calibri" w:hAnsi="Calibri"/>
          <w:color w:val="000000" w:themeColor="text1"/>
          <w:sz w:val="24"/>
        </w:rPr>
        <w:tab/>
        <w:t xml:space="preserve">Fortnightly salary = </w:t>
      </w:r>
      <w:r w:rsidRPr="007C24A1">
        <w:rPr>
          <w:rFonts w:ascii="Calibri" w:hAnsi="Calibri"/>
          <w:color w:val="000000" w:themeColor="text1"/>
          <w:sz w:val="24"/>
          <w:u w:val="single"/>
        </w:rPr>
        <w:t xml:space="preserve">annual salary </w:t>
      </w:r>
      <w:r w:rsidRPr="007C24A1">
        <w:rPr>
          <w:rFonts w:ascii="Calibri" w:hAnsi="Calibri" w:cs="Calibri"/>
          <w:color w:val="000000" w:themeColor="text1"/>
          <w:sz w:val="24"/>
          <w:u w:val="single"/>
        </w:rPr>
        <w:t>×</w:t>
      </w:r>
      <w:r w:rsidRPr="007C24A1">
        <w:rPr>
          <w:rFonts w:ascii="Calibri" w:hAnsi="Calibri"/>
          <w:color w:val="000000" w:themeColor="text1"/>
          <w:sz w:val="24"/>
          <w:u w:val="single"/>
        </w:rPr>
        <w:t xml:space="preserve"> 12</w:t>
      </w:r>
    </w:p>
    <w:p w14:paraId="66BE14E5" w14:textId="0C20FD04" w:rsidR="002619E1" w:rsidRPr="007C24A1" w:rsidRDefault="001D2DEE" w:rsidP="002619E1">
      <w:pPr>
        <w:spacing w:before="0" w:after="0"/>
        <w:ind w:left="4320" w:firstLine="720"/>
        <w:rPr>
          <w:rFonts w:ascii="Calibri" w:hAnsi="Calibri"/>
          <w:color w:val="000000" w:themeColor="text1"/>
          <w:sz w:val="24"/>
        </w:rPr>
      </w:pPr>
      <w:r w:rsidRPr="007C24A1">
        <w:rPr>
          <w:rFonts w:ascii="Calibri" w:hAnsi="Calibri"/>
          <w:color w:val="000000" w:themeColor="text1"/>
          <w:sz w:val="24"/>
        </w:rPr>
        <w:t xml:space="preserve">    </w:t>
      </w:r>
      <w:r w:rsidR="00624579" w:rsidRPr="007C24A1">
        <w:rPr>
          <w:rFonts w:ascii="Calibri" w:hAnsi="Calibri"/>
          <w:color w:val="000000" w:themeColor="text1"/>
          <w:sz w:val="24"/>
        </w:rPr>
        <w:t xml:space="preserve">   </w:t>
      </w:r>
      <w:r w:rsidR="002619E1" w:rsidRPr="007C24A1">
        <w:rPr>
          <w:rFonts w:ascii="Calibri" w:hAnsi="Calibri"/>
          <w:color w:val="000000" w:themeColor="text1"/>
          <w:sz w:val="24"/>
        </w:rPr>
        <w:t>313</w:t>
      </w:r>
    </w:p>
    <w:p w14:paraId="28D59E34" w14:textId="77777777" w:rsidR="009D4CBA" w:rsidRPr="007C24A1" w:rsidRDefault="009D4CBA" w:rsidP="002619E1">
      <w:pPr>
        <w:spacing w:before="0" w:after="0"/>
        <w:ind w:firstLine="0"/>
        <w:rPr>
          <w:rFonts w:ascii="Calibri" w:hAnsi="Calibri"/>
          <w:i/>
          <w:iCs/>
          <w:color w:val="000000" w:themeColor="text1"/>
          <w:sz w:val="24"/>
        </w:rPr>
      </w:pPr>
    </w:p>
    <w:p w14:paraId="253483F0" w14:textId="37489390" w:rsidR="002619E1" w:rsidRPr="007C24A1" w:rsidRDefault="002619E1" w:rsidP="002619E1">
      <w:pPr>
        <w:spacing w:before="0" w:after="0"/>
        <w:ind w:firstLine="0"/>
        <w:rPr>
          <w:rFonts w:ascii="Calibri" w:hAnsi="Calibri"/>
          <w:color w:val="000000" w:themeColor="text1"/>
          <w:sz w:val="24"/>
        </w:rPr>
      </w:pPr>
      <w:r w:rsidRPr="007C24A1">
        <w:rPr>
          <w:rFonts w:ascii="Calibri" w:hAnsi="Calibri"/>
          <w:i/>
          <w:iCs/>
          <w:color w:val="000000" w:themeColor="text1"/>
          <w:sz w:val="24"/>
        </w:rPr>
        <w:t>Note</w:t>
      </w:r>
      <w:r w:rsidRPr="007C24A1">
        <w:rPr>
          <w:rFonts w:ascii="Calibri" w:hAnsi="Calibri"/>
          <w:color w:val="000000" w:themeColor="text1"/>
          <w:sz w:val="24"/>
        </w:rPr>
        <w:t>: This formula is designed to achieve a consistent fortnightly pay rate without significant variability year-to-year. It reflects that the calendar year is not neatly divisible into 26 fortnightly periods. There are 313 fortnightly pay cycles within</w:t>
      </w:r>
      <w:r w:rsidR="006D35BC" w:rsidRPr="007C24A1">
        <w:rPr>
          <w:rFonts w:ascii="Calibri" w:hAnsi="Calibri"/>
          <w:color w:val="000000" w:themeColor="text1"/>
          <w:sz w:val="24"/>
        </w:rPr>
        <w:t xml:space="preserve"> a</w:t>
      </w:r>
      <w:r w:rsidR="00650B70" w:rsidRPr="007C24A1">
        <w:rPr>
          <w:rFonts w:ascii="Calibri" w:hAnsi="Calibri"/>
          <w:color w:val="000000" w:themeColor="text1"/>
          <w:sz w:val="24"/>
        </w:rPr>
        <w:t xml:space="preserve">    </w:t>
      </w:r>
      <w:r w:rsidRPr="007C24A1">
        <w:rPr>
          <w:rFonts w:ascii="Calibri" w:hAnsi="Calibri"/>
          <w:color w:val="000000" w:themeColor="text1"/>
          <w:sz w:val="24"/>
        </w:rPr>
        <w:t>12-year</w:t>
      </w:r>
      <w:r w:rsidR="006D35BC" w:rsidRPr="007C24A1">
        <w:rPr>
          <w:rFonts w:ascii="Calibri" w:hAnsi="Calibri"/>
          <w:color w:val="000000" w:themeColor="text1"/>
          <w:sz w:val="24"/>
        </w:rPr>
        <w:t> </w:t>
      </w:r>
      <w:r w:rsidRPr="007C24A1">
        <w:rPr>
          <w:rFonts w:ascii="Calibri" w:hAnsi="Calibri"/>
          <w:color w:val="000000" w:themeColor="text1"/>
          <w:sz w:val="24"/>
        </w:rPr>
        <w:t>period.</w:t>
      </w:r>
    </w:p>
    <w:p w14:paraId="6AB6537E"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6FAE09A6" w14:textId="77777777" w:rsidR="002619E1" w:rsidRPr="007C24A1" w:rsidRDefault="002619E1" w:rsidP="002619E1">
      <w:pPr>
        <w:tabs>
          <w:tab w:val="num" w:pos="720"/>
        </w:tabs>
        <w:spacing w:before="0" w:after="0"/>
        <w:ind w:left="0" w:firstLine="0"/>
        <w:rPr>
          <w:rFonts w:ascii="Calibri" w:hAnsi="Calibri"/>
          <w:b/>
          <w:bCs/>
          <w:color w:val="000000" w:themeColor="text1"/>
          <w:sz w:val="24"/>
        </w:rPr>
      </w:pPr>
      <w:r w:rsidRPr="007C24A1">
        <w:rPr>
          <w:rFonts w:ascii="Calibri" w:hAnsi="Calibri"/>
          <w:b/>
          <w:bCs/>
          <w:color w:val="000000" w:themeColor="text1"/>
          <w:sz w:val="24"/>
        </w:rPr>
        <w:t>Overpayments</w:t>
      </w:r>
    </w:p>
    <w:p w14:paraId="02B50F55" w14:textId="5FFBDDA4"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overpayment occurs if the Secretary (or the department) provides an employee with an amount of money to which the employee was not entitled (including but not limited to salary, entitlements, allowances, travel payment and/or other amount payable under this Agreement).</w:t>
      </w:r>
    </w:p>
    <w:p w14:paraId="7719E440" w14:textId="77777777" w:rsidR="002619E1" w:rsidRPr="007C24A1" w:rsidRDefault="002619E1" w:rsidP="002619E1">
      <w:pPr>
        <w:spacing w:before="0" w:after="0"/>
        <w:ind w:left="0" w:firstLine="0"/>
        <w:rPr>
          <w:rFonts w:ascii="Calibri" w:hAnsi="Calibri"/>
          <w:color w:val="000000" w:themeColor="text1"/>
          <w:sz w:val="24"/>
        </w:rPr>
      </w:pPr>
    </w:p>
    <w:p w14:paraId="2C7C8418" w14:textId="77777777" w:rsidR="00C7694B" w:rsidRPr="007C24A1" w:rsidRDefault="00C7694B" w:rsidP="00C7694B">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the Secretary considers that an overpayment has occurred, the Secretary will provide the employee with notice in writing. The notice will provide details of the overpayment.</w:t>
      </w:r>
    </w:p>
    <w:p w14:paraId="3FE447EA" w14:textId="77777777" w:rsidR="00C7694B" w:rsidRPr="007C24A1" w:rsidRDefault="00C7694B" w:rsidP="00C7694B">
      <w:pPr>
        <w:spacing w:before="0" w:after="0"/>
        <w:ind w:left="0" w:firstLine="0"/>
        <w:rPr>
          <w:rFonts w:ascii="Calibri" w:hAnsi="Calibri"/>
          <w:color w:val="000000" w:themeColor="text1"/>
          <w:sz w:val="24"/>
        </w:rPr>
      </w:pPr>
    </w:p>
    <w:p w14:paraId="33A7A284" w14:textId="3AC3D667" w:rsidR="00C7694B" w:rsidRPr="007C24A1" w:rsidRDefault="0050105E" w:rsidP="00C7694B">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If </w:t>
      </w:r>
      <w:r w:rsidR="00C7694B" w:rsidRPr="007C24A1">
        <w:rPr>
          <w:rFonts w:ascii="Calibri" w:hAnsi="Calibri"/>
          <w:color w:val="000000" w:themeColor="text1"/>
          <w:sz w:val="24"/>
          <w:szCs w:val="24"/>
        </w:rPr>
        <w:t xml:space="preserve">an employee </w:t>
      </w:r>
      <w:r w:rsidRPr="007C24A1">
        <w:rPr>
          <w:rFonts w:ascii="Calibri" w:hAnsi="Calibri"/>
          <w:color w:val="000000" w:themeColor="text1"/>
          <w:sz w:val="24"/>
          <w:szCs w:val="24"/>
        </w:rPr>
        <w:t>disagrees that there has been an</w:t>
      </w:r>
      <w:r w:rsidR="00C7694B" w:rsidRPr="007C24A1">
        <w:rPr>
          <w:rFonts w:ascii="Calibri" w:hAnsi="Calibri"/>
          <w:color w:val="000000" w:themeColor="text1"/>
          <w:sz w:val="24"/>
          <w:szCs w:val="24"/>
        </w:rPr>
        <w:t xml:space="preserve"> overpayment</w:t>
      </w:r>
      <w:r w:rsidR="001E098F" w:rsidRPr="007C24A1">
        <w:rPr>
          <w:rFonts w:ascii="Calibri" w:hAnsi="Calibri"/>
          <w:color w:val="000000" w:themeColor="text1"/>
          <w:sz w:val="24"/>
          <w:szCs w:val="24"/>
        </w:rPr>
        <w:t>,</w:t>
      </w:r>
      <w:r w:rsidRPr="007C24A1">
        <w:rPr>
          <w:rFonts w:ascii="Calibri" w:hAnsi="Calibri"/>
          <w:color w:val="000000" w:themeColor="text1"/>
          <w:sz w:val="24"/>
          <w:szCs w:val="24"/>
        </w:rPr>
        <w:t xml:space="preserve"> including the amount of the</w:t>
      </w:r>
      <w:r w:rsidR="00C7694B" w:rsidRPr="007C24A1">
        <w:rPr>
          <w:rFonts w:ascii="Calibri" w:hAnsi="Calibri"/>
          <w:color w:val="000000" w:themeColor="text1"/>
          <w:sz w:val="24"/>
          <w:szCs w:val="24"/>
        </w:rPr>
        <w:t xml:space="preserve"> overpayment, they will advise the Secretary in writing within 28 calendar days of receiving the notice. In this event, no further action will be taken until the employee’s response has been reviewed.</w:t>
      </w:r>
    </w:p>
    <w:p w14:paraId="411278DF" w14:textId="77777777" w:rsidR="00C7694B" w:rsidRPr="007C24A1" w:rsidRDefault="00C7694B" w:rsidP="00C7694B">
      <w:pPr>
        <w:spacing w:before="0" w:after="0"/>
        <w:ind w:left="0" w:firstLine="0"/>
        <w:rPr>
          <w:rFonts w:ascii="Calibri" w:hAnsi="Calibri"/>
          <w:color w:val="000000" w:themeColor="text1"/>
          <w:sz w:val="24"/>
        </w:rPr>
      </w:pPr>
    </w:p>
    <w:p w14:paraId="7CB3D175" w14:textId="66FCCD12" w:rsidR="00C7694B" w:rsidRPr="007C24A1" w:rsidRDefault="00C7694B" w:rsidP="00C7694B">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If </w:t>
      </w:r>
      <w:r w:rsidR="0050105E" w:rsidRPr="007C24A1">
        <w:rPr>
          <w:rFonts w:ascii="Calibri" w:hAnsi="Calibri"/>
          <w:color w:val="000000" w:themeColor="text1"/>
          <w:sz w:val="24"/>
          <w:szCs w:val="24"/>
        </w:rPr>
        <w:t>after considering the employee’s response (if any), the Secretary confirms that an overpayment has occur</w:t>
      </w:r>
      <w:r w:rsidR="00B86368" w:rsidRPr="007C24A1">
        <w:rPr>
          <w:rFonts w:ascii="Calibri" w:hAnsi="Calibri"/>
          <w:color w:val="000000" w:themeColor="text1"/>
          <w:sz w:val="24"/>
          <w:szCs w:val="24"/>
        </w:rPr>
        <w:t>r</w:t>
      </w:r>
      <w:r w:rsidR="0050105E" w:rsidRPr="007C24A1">
        <w:rPr>
          <w:rFonts w:ascii="Calibri" w:hAnsi="Calibri"/>
          <w:color w:val="000000" w:themeColor="text1"/>
          <w:sz w:val="24"/>
          <w:szCs w:val="24"/>
        </w:rPr>
        <w:t>ed</w:t>
      </w:r>
      <w:r w:rsidRPr="007C24A1">
        <w:rPr>
          <w:rFonts w:ascii="Calibri" w:hAnsi="Calibri"/>
          <w:color w:val="000000" w:themeColor="text1"/>
          <w:sz w:val="24"/>
          <w:szCs w:val="24"/>
        </w:rPr>
        <w:t>, the overpayment will be treated as a debt to the Commonwealth that must be repaid to the department in full by the employee.</w:t>
      </w:r>
    </w:p>
    <w:p w14:paraId="19777C87" w14:textId="77777777" w:rsidR="00C7694B" w:rsidRPr="007C24A1" w:rsidRDefault="00C7694B" w:rsidP="00C7694B">
      <w:pPr>
        <w:spacing w:before="0" w:after="0"/>
        <w:ind w:left="0" w:firstLine="0"/>
        <w:rPr>
          <w:rFonts w:ascii="Calibri" w:hAnsi="Calibri"/>
          <w:color w:val="000000" w:themeColor="text1"/>
          <w:sz w:val="24"/>
        </w:rPr>
      </w:pPr>
    </w:p>
    <w:p w14:paraId="17F106CF" w14:textId="77777777" w:rsidR="00C7694B" w:rsidRPr="007C24A1" w:rsidRDefault="00C7694B" w:rsidP="00C7694B">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and the employee will discuss a suitable recovery arrangement. A recovery arrangement will take into account the nature and amount of the debt, the employee’s circumstances and any potential hardship to the employee. The arrangement will be documented in writing.</w:t>
      </w:r>
    </w:p>
    <w:p w14:paraId="149EFCC8" w14:textId="77777777" w:rsidR="00C7694B" w:rsidRPr="007C24A1" w:rsidRDefault="00C7694B" w:rsidP="00C7694B">
      <w:pPr>
        <w:spacing w:before="0" w:after="0"/>
        <w:ind w:left="0" w:firstLine="0"/>
        <w:rPr>
          <w:rFonts w:ascii="Calibri" w:hAnsi="Calibri"/>
          <w:color w:val="000000" w:themeColor="text1"/>
          <w:sz w:val="24"/>
        </w:rPr>
      </w:pPr>
    </w:p>
    <w:p w14:paraId="3254465F" w14:textId="77777777" w:rsidR="00C7694B" w:rsidRPr="007C24A1" w:rsidRDefault="00C7694B" w:rsidP="00C7694B">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and employee may agree to make deduction from final monies where there is an outstanding payment upon cessation of employment.</w:t>
      </w:r>
    </w:p>
    <w:p w14:paraId="661C6973" w14:textId="77777777" w:rsidR="00C7694B" w:rsidRPr="007C24A1" w:rsidRDefault="00C7694B" w:rsidP="00C7694B">
      <w:pPr>
        <w:spacing w:before="0" w:after="0"/>
        <w:ind w:left="0" w:firstLine="0"/>
        <w:rPr>
          <w:rFonts w:ascii="Calibri" w:hAnsi="Calibri"/>
          <w:color w:val="000000" w:themeColor="text1"/>
          <w:sz w:val="24"/>
        </w:rPr>
      </w:pPr>
    </w:p>
    <w:p w14:paraId="6B0650CB" w14:textId="77777777" w:rsidR="00C7694B" w:rsidRPr="007C24A1" w:rsidRDefault="00C7694B" w:rsidP="00C7694B">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Interest will not be charged on overpayments.</w:t>
      </w:r>
    </w:p>
    <w:p w14:paraId="6C566ACA" w14:textId="77777777" w:rsidR="00C7694B" w:rsidRPr="007C24A1" w:rsidRDefault="00C7694B" w:rsidP="00C7694B">
      <w:pPr>
        <w:spacing w:before="0" w:after="0"/>
        <w:ind w:left="0" w:firstLine="0"/>
        <w:rPr>
          <w:rFonts w:ascii="Calibri" w:hAnsi="Calibri"/>
          <w:color w:val="000000" w:themeColor="text1"/>
          <w:sz w:val="24"/>
        </w:rPr>
      </w:pPr>
    </w:p>
    <w:p w14:paraId="4A4BA8B7" w14:textId="0E952509" w:rsidR="00C7694B" w:rsidRPr="007C24A1" w:rsidRDefault="00C7694B" w:rsidP="00C7694B">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Nothing in clauses </w:t>
      </w:r>
      <w:r w:rsidR="001F1587" w:rsidRPr="007C24A1">
        <w:rPr>
          <w:rFonts w:ascii="Calibri" w:hAnsi="Calibri"/>
          <w:color w:val="000000" w:themeColor="text1"/>
          <w:sz w:val="24"/>
          <w:szCs w:val="24"/>
        </w:rPr>
        <w:t>4</w:t>
      </w:r>
      <w:r w:rsidR="00272DEC" w:rsidRPr="007C24A1">
        <w:rPr>
          <w:rFonts w:ascii="Calibri" w:hAnsi="Calibri"/>
          <w:color w:val="000000" w:themeColor="text1"/>
          <w:sz w:val="24"/>
          <w:szCs w:val="24"/>
        </w:rPr>
        <w:t>2</w:t>
      </w:r>
      <w:r w:rsidR="008C6E89" w:rsidRPr="007C24A1">
        <w:rPr>
          <w:rFonts w:ascii="Calibri" w:hAnsi="Calibri"/>
          <w:color w:val="000000" w:themeColor="text1"/>
          <w:sz w:val="24"/>
          <w:szCs w:val="24"/>
        </w:rPr>
        <w:t xml:space="preserve"> to </w:t>
      </w:r>
      <w:r w:rsidR="001F1587" w:rsidRPr="007C24A1">
        <w:rPr>
          <w:rFonts w:ascii="Calibri" w:hAnsi="Calibri"/>
          <w:color w:val="000000" w:themeColor="text1"/>
          <w:sz w:val="24"/>
          <w:szCs w:val="24"/>
        </w:rPr>
        <w:t>4</w:t>
      </w:r>
      <w:r w:rsidR="002F79FA" w:rsidRPr="007C24A1">
        <w:rPr>
          <w:rFonts w:ascii="Calibri" w:hAnsi="Calibri"/>
          <w:color w:val="000000" w:themeColor="text1"/>
          <w:sz w:val="24"/>
          <w:szCs w:val="24"/>
        </w:rPr>
        <w:t>8</w:t>
      </w:r>
      <w:r w:rsidRPr="007C24A1">
        <w:rPr>
          <w:rFonts w:ascii="Calibri" w:hAnsi="Calibri"/>
          <w:color w:val="000000" w:themeColor="text1"/>
          <w:sz w:val="24"/>
          <w:szCs w:val="24"/>
        </w:rPr>
        <w:t xml:space="preserve"> prevents:</w:t>
      </w:r>
    </w:p>
    <w:p w14:paraId="53944C85" w14:textId="77777777" w:rsidR="00C7694B" w:rsidRPr="007C24A1" w:rsidRDefault="00C7694B" w:rsidP="00C7694B">
      <w:pPr>
        <w:numPr>
          <w:ilvl w:val="0"/>
          <w:numId w:val="90"/>
        </w:numPr>
        <w:spacing w:before="0" w:after="0"/>
        <w:ind w:hanging="513"/>
        <w:rPr>
          <w:rFonts w:ascii="Calibri" w:hAnsi="Calibri"/>
          <w:color w:val="000000" w:themeColor="text1"/>
          <w:sz w:val="24"/>
        </w:rPr>
      </w:pPr>
      <w:r w:rsidRPr="007C24A1">
        <w:rPr>
          <w:rFonts w:ascii="Calibri" w:hAnsi="Calibri"/>
          <w:color w:val="000000" w:themeColor="text1"/>
          <w:sz w:val="24"/>
        </w:rPr>
        <w:t xml:space="preserve">the department from pursuing recovery of the debt in accordance with an Accountable Authority Instruction issued under the </w:t>
      </w:r>
      <w:r w:rsidRPr="007C24A1">
        <w:rPr>
          <w:rFonts w:ascii="Calibri" w:hAnsi="Calibri"/>
          <w:i/>
          <w:iCs/>
          <w:color w:val="000000" w:themeColor="text1"/>
          <w:sz w:val="24"/>
        </w:rPr>
        <w:t>Public Governance, Performance and Accountability Act 2013;</w:t>
      </w:r>
    </w:p>
    <w:p w14:paraId="7B487490" w14:textId="07D21939" w:rsidR="00C7694B" w:rsidRPr="007C24A1" w:rsidRDefault="00C7694B" w:rsidP="00C7694B">
      <w:pPr>
        <w:numPr>
          <w:ilvl w:val="0"/>
          <w:numId w:val="90"/>
        </w:numPr>
        <w:spacing w:before="0" w:after="0"/>
        <w:ind w:hanging="513"/>
        <w:rPr>
          <w:rFonts w:ascii="Calibri" w:hAnsi="Calibri"/>
          <w:color w:val="000000" w:themeColor="text1"/>
          <w:sz w:val="24"/>
        </w:rPr>
      </w:pPr>
      <w:r w:rsidRPr="007C24A1">
        <w:rPr>
          <w:rFonts w:ascii="Calibri" w:hAnsi="Calibri"/>
          <w:color w:val="000000" w:themeColor="text1"/>
          <w:sz w:val="24"/>
        </w:rPr>
        <w:t xml:space="preserve">the department from pursuing recovery of the debt through other available legal avenues; </w:t>
      </w:r>
      <w:r w:rsidR="001755EA" w:rsidRPr="007C24A1">
        <w:rPr>
          <w:rFonts w:ascii="Calibri" w:hAnsi="Calibri"/>
          <w:color w:val="000000" w:themeColor="text1"/>
          <w:sz w:val="24"/>
        </w:rPr>
        <w:t>or</w:t>
      </w:r>
    </w:p>
    <w:p w14:paraId="25ACA7E2" w14:textId="77777777" w:rsidR="00C7694B" w:rsidRPr="007C24A1" w:rsidRDefault="00C7694B" w:rsidP="00C7694B">
      <w:pPr>
        <w:numPr>
          <w:ilvl w:val="0"/>
          <w:numId w:val="90"/>
        </w:numPr>
        <w:spacing w:before="0" w:after="0"/>
        <w:ind w:hanging="513"/>
        <w:rPr>
          <w:rFonts w:ascii="Calibri" w:hAnsi="Calibri"/>
          <w:color w:val="000000" w:themeColor="text1"/>
          <w:sz w:val="24"/>
        </w:rPr>
      </w:pPr>
      <w:r w:rsidRPr="007C24A1">
        <w:rPr>
          <w:rFonts w:ascii="Calibri" w:hAnsi="Calibri"/>
          <w:color w:val="000000" w:themeColor="text1"/>
          <w:sz w:val="24"/>
        </w:rPr>
        <w:t xml:space="preserve">the employee or the department from seeking approval to waive the debt under the </w:t>
      </w:r>
      <w:r w:rsidRPr="007C24A1">
        <w:rPr>
          <w:rFonts w:ascii="Calibri" w:hAnsi="Calibri"/>
          <w:i/>
          <w:iCs/>
          <w:color w:val="000000" w:themeColor="text1"/>
          <w:sz w:val="24"/>
        </w:rPr>
        <w:t>Public Governance, Performance and Accountability Act 2013.</w:t>
      </w:r>
    </w:p>
    <w:p w14:paraId="125AE9D6" w14:textId="77777777" w:rsidR="002619E1" w:rsidRPr="007C24A1" w:rsidRDefault="002619E1" w:rsidP="002619E1">
      <w:pPr>
        <w:spacing w:before="0" w:after="0"/>
        <w:ind w:left="0" w:firstLine="0"/>
        <w:rPr>
          <w:rFonts w:ascii="Calibri" w:hAnsi="Calibri"/>
          <w:color w:val="000000" w:themeColor="text1"/>
          <w:sz w:val="24"/>
        </w:rPr>
      </w:pPr>
    </w:p>
    <w:p w14:paraId="44C97023" w14:textId="77777777" w:rsidR="002619E1" w:rsidRPr="007C24A1" w:rsidRDefault="002619E1" w:rsidP="00AF5FBB">
      <w:pPr>
        <w:pStyle w:val="Heading3"/>
      </w:pPr>
      <w:bookmarkStart w:id="99" w:name="_Toc307413000"/>
      <w:bookmarkStart w:id="100" w:name="_Toc152522535"/>
      <w:r w:rsidRPr="007C24A1">
        <w:t>Salary advancement</w:t>
      </w:r>
      <w:bookmarkEnd w:id="99"/>
      <w:bookmarkEnd w:id="100"/>
    </w:p>
    <w:p w14:paraId="7EDFCDCC" w14:textId="71DA73D9" w:rsidR="002619E1" w:rsidRPr="007C24A1" w:rsidRDefault="002619E1" w:rsidP="00AF5FBB">
      <w:pPr>
        <w:pStyle w:val="Heading3"/>
        <w:rPr>
          <w:rStyle w:val="Emphasis"/>
        </w:rPr>
      </w:pPr>
      <w:bookmarkStart w:id="101" w:name="_Toc292361483"/>
      <w:bookmarkStart w:id="102" w:name="_Toc304898724"/>
      <w:bookmarkStart w:id="103" w:name="_Toc304901711"/>
      <w:bookmarkStart w:id="104" w:name="_Toc306095932"/>
      <w:bookmarkStart w:id="105" w:name="_Toc306374403"/>
      <w:bookmarkStart w:id="106" w:name="_Toc307409649"/>
      <w:bookmarkStart w:id="107" w:name="_Toc307413001"/>
      <w:bookmarkStart w:id="108" w:name="_Toc152522536"/>
      <w:r w:rsidRPr="007C24A1">
        <w:rPr>
          <w:rStyle w:val="Emphasis"/>
        </w:rPr>
        <w:t>W</w:t>
      </w:r>
      <w:bookmarkEnd w:id="101"/>
      <w:r w:rsidRPr="007C24A1">
        <w:rPr>
          <w:rStyle w:val="Emphasis"/>
        </w:rPr>
        <w:t>ithin classifications</w:t>
      </w:r>
      <w:bookmarkEnd w:id="102"/>
      <w:bookmarkEnd w:id="103"/>
      <w:bookmarkEnd w:id="104"/>
      <w:bookmarkEnd w:id="105"/>
      <w:bookmarkEnd w:id="106"/>
      <w:bookmarkEnd w:id="107"/>
      <w:bookmarkEnd w:id="108"/>
    </w:p>
    <w:p w14:paraId="6AE6F834" w14:textId="0B1DDAE0"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Salary advancement to the next available pay point </w:t>
      </w:r>
      <w:r w:rsidR="001624CF" w:rsidRPr="007C24A1">
        <w:rPr>
          <w:rFonts w:ascii="Calibri" w:hAnsi="Calibri"/>
          <w:color w:val="000000" w:themeColor="text1"/>
          <w:sz w:val="24"/>
          <w:szCs w:val="24"/>
        </w:rPr>
        <w:t xml:space="preserve">for ongoing and non-ongoing employees (excluding casuals) </w:t>
      </w:r>
      <w:r w:rsidRPr="007C24A1">
        <w:rPr>
          <w:rFonts w:ascii="Calibri" w:hAnsi="Calibri"/>
          <w:color w:val="000000" w:themeColor="text1"/>
          <w:sz w:val="24"/>
          <w:szCs w:val="24"/>
        </w:rPr>
        <w:t>within all classification levels will occur from the beginning of the first full pay period commencing on or after 1 August each year</w:t>
      </w:r>
      <w:r w:rsidR="00FF4698" w:rsidRPr="007C24A1">
        <w:rPr>
          <w:rFonts w:ascii="Calibri" w:hAnsi="Calibri"/>
          <w:color w:val="000000" w:themeColor="text1"/>
          <w:sz w:val="24"/>
          <w:szCs w:val="24"/>
        </w:rPr>
        <w:t>,</w:t>
      </w:r>
      <w:r w:rsidRPr="007C24A1">
        <w:rPr>
          <w:rFonts w:ascii="Calibri" w:hAnsi="Calibri"/>
          <w:color w:val="000000" w:themeColor="text1"/>
          <w:sz w:val="24"/>
          <w:szCs w:val="24"/>
        </w:rPr>
        <w:t xml:space="preserve"> subject to the following:</w:t>
      </w:r>
    </w:p>
    <w:p w14:paraId="2DB7DAEA" w14:textId="221E6278" w:rsidR="00592B97" w:rsidRPr="007C24A1" w:rsidRDefault="002619E1" w:rsidP="002A209D">
      <w:pPr>
        <w:numPr>
          <w:ilvl w:val="0"/>
          <w:numId w:val="91"/>
        </w:numPr>
        <w:spacing w:before="0" w:after="0"/>
        <w:ind w:hanging="513"/>
        <w:rPr>
          <w:rFonts w:ascii="Calibri" w:hAnsi="Calibri"/>
          <w:color w:val="000000" w:themeColor="text1"/>
          <w:sz w:val="24"/>
        </w:rPr>
      </w:pPr>
      <w:r w:rsidRPr="007C24A1">
        <w:rPr>
          <w:rFonts w:ascii="Calibri" w:hAnsi="Calibri"/>
          <w:color w:val="000000" w:themeColor="text1"/>
          <w:sz w:val="24"/>
        </w:rPr>
        <w:t>completing the requirements of the</w:t>
      </w:r>
      <w:r w:rsidR="00EF35EC" w:rsidRPr="007C24A1">
        <w:rPr>
          <w:rFonts w:ascii="Calibri" w:hAnsi="Calibri"/>
          <w:color w:val="000000" w:themeColor="text1"/>
          <w:sz w:val="24"/>
        </w:rPr>
        <w:t xml:space="preserve"> Performance </w:t>
      </w:r>
      <w:r w:rsidR="001842F7" w:rsidRPr="007C24A1">
        <w:rPr>
          <w:rFonts w:ascii="Calibri" w:hAnsi="Calibri"/>
          <w:color w:val="000000" w:themeColor="text1"/>
          <w:sz w:val="24"/>
        </w:rPr>
        <w:t xml:space="preserve">and </w:t>
      </w:r>
      <w:r w:rsidR="00EF35EC" w:rsidRPr="007C24A1">
        <w:rPr>
          <w:rFonts w:ascii="Calibri" w:hAnsi="Calibri"/>
          <w:color w:val="000000" w:themeColor="text1"/>
          <w:sz w:val="24"/>
        </w:rPr>
        <w:t>Development Scheme (</w:t>
      </w:r>
      <w:r w:rsidRPr="007C24A1">
        <w:rPr>
          <w:rFonts w:ascii="Calibri" w:hAnsi="Calibri"/>
          <w:color w:val="000000" w:themeColor="text1"/>
          <w:sz w:val="24"/>
        </w:rPr>
        <w:t>PDS</w:t>
      </w:r>
      <w:r w:rsidR="00EF35EC" w:rsidRPr="007C24A1">
        <w:rPr>
          <w:rFonts w:ascii="Calibri" w:hAnsi="Calibri"/>
          <w:color w:val="000000" w:themeColor="text1"/>
          <w:sz w:val="24"/>
        </w:rPr>
        <w:t>)</w:t>
      </w:r>
      <w:r w:rsidRPr="007C24A1">
        <w:rPr>
          <w:rFonts w:ascii="Calibri" w:hAnsi="Calibri"/>
          <w:color w:val="000000" w:themeColor="text1"/>
          <w:sz w:val="24"/>
        </w:rPr>
        <w:t xml:space="preserve"> unless there is reasonable cause not to have done so</w:t>
      </w:r>
      <w:r w:rsidR="00592B97" w:rsidRPr="007C24A1">
        <w:rPr>
          <w:rFonts w:ascii="Calibri" w:hAnsi="Calibri"/>
          <w:color w:val="000000" w:themeColor="text1"/>
          <w:sz w:val="24"/>
        </w:rPr>
        <w:t>;</w:t>
      </w:r>
      <w:r w:rsidRPr="007C24A1">
        <w:rPr>
          <w:rFonts w:ascii="Calibri" w:hAnsi="Calibri"/>
          <w:color w:val="000000" w:themeColor="text1"/>
          <w:sz w:val="24"/>
        </w:rPr>
        <w:t xml:space="preserve"> and</w:t>
      </w:r>
    </w:p>
    <w:p w14:paraId="012304A5" w14:textId="5E3AF178" w:rsidR="002619E1" w:rsidRPr="007C24A1" w:rsidRDefault="00A06E79" w:rsidP="002A209D">
      <w:pPr>
        <w:numPr>
          <w:ilvl w:val="0"/>
          <w:numId w:val="91"/>
        </w:numPr>
        <w:spacing w:before="0" w:after="0"/>
        <w:ind w:hanging="513"/>
        <w:rPr>
          <w:rFonts w:ascii="Calibri" w:hAnsi="Calibri"/>
          <w:color w:val="000000" w:themeColor="text1"/>
          <w:sz w:val="24"/>
        </w:rPr>
      </w:pPr>
      <w:r w:rsidRPr="007C24A1">
        <w:rPr>
          <w:rFonts w:ascii="Calibri" w:hAnsi="Calibri"/>
          <w:color w:val="000000" w:themeColor="text1"/>
          <w:sz w:val="24"/>
        </w:rPr>
        <w:t xml:space="preserve">being assessed as </w:t>
      </w:r>
      <w:r w:rsidR="002619E1" w:rsidRPr="007C24A1">
        <w:rPr>
          <w:rFonts w:ascii="Calibri" w:hAnsi="Calibri"/>
          <w:color w:val="000000" w:themeColor="text1"/>
          <w:sz w:val="24"/>
        </w:rPr>
        <w:t xml:space="preserve">achieving </w:t>
      </w:r>
      <w:r w:rsidR="00095EA3" w:rsidRPr="007C24A1">
        <w:rPr>
          <w:rFonts w:ascii="Calibri" w:hAnsi="Calibri"/>
          <w:color w:val="000000" w:themeColor="text1"/>
          <w:sz w:val="24"/>
        </w:rPr>
        <w:t>effective</w:t>
      </w:r>
      <w:r w:rsidR="002619E1" w:rsidRPr="007C24A1" w:rsidDel="00681670">
        <w:rPr>
          <w:rFonts w:ascii="Calibri" w:hAnsi="Calibri"/>
          <w:color w:val="000000" w:themeColor="text1"/>
          <w:sz w:val="24"/>
        </w:rPr>
        <w:t xml:space="preserve"> performance or better </w:t>
      </w:r>
      <w:r w:rsidR="002619E1" w:rsidRPr="007C24A1">
        <w:rPr>
          <w:rFonts w:ascii="Calibri" w:hAnsi="Calibri"/>
          <w:color w:val="000000" w:themeColor="text1"/>
          <w:sz w:val="24"/>
        </w:rPr>
        <w:t>at the end of the PDS cycle</w:t>
      </w:r>
      <w:r w:rsidR="00592B97" w:rsidRPr="007C24A1">
        <w:rPr>
          <w:rFonts w:ascii="Calibri" w:hAnsi="Calibri"/>
          <w:color w:val="000000" w:themeColor="text1"/>
          <w:sz w:val="24"/>
        </w:rPr>
        <w:t>;</w:t>
      </w:r>
      <w:r w:rsidR="002619E1" w:rsidRPr="007C24A1">
        <w:rPr>
          <w:rFonts w:ascii="Calibri" w:hAnsi="Calibri"/>
          <w:color w:val="000000" w:themeColor="text1"/>
          <w:sz w:val="24"/>
        </w:rPr>
        <w:t xml:space="preserve"> and</w:t>
      </w:r>
    </w:p>
    <w:p w14:paraId="3775F054" w14:textId="659A7BD2" w:rsidR="002619E1" w:rsidRPr="007C24A1" w:rsidRDefault="002619E1" w:rsidP="002A209D">
      <w:pPr>
        <w:numPr>
          <w:ilvl w:val="0"/>
          <w:numId w:val="91"/>
        </w:numPr>
        <w:spacing w:before="0" w:after="0"/>
        <w:ind w:hanging="513"/>
        <w:rPr>
          <w:rFonts w:ascii="Calibri" w:hAnsi="Calibri"/>
          <w:color w:val="000000" w:themeColor="text1"/>
          <w:sz w:val="24"/>
        </w:rPr>
      </w:pPr>
      <w:r w:rsidRPr="007C24A1">
        <w:rPr>
          <w:rFonts w:ascii="Calibri" w:hAnsi="Calibri"/>
          <w:color w:val="000000" w:themeColor="text1"/>
          <w:sz w:val="24"/>
        </w:rPr>
        <w:t xml:space="preserve">having </w:t>
      </w:r>
      <w:r w:rsidR="00D55606" w:rsidRPr="007C24A1">
        <w:rPr>
          <w:rFonts w:ascii="Calibri" w:hAnsi="Calibri"/>
          <w:color w:val="000000" w:themeColor="text1"/>
          <w:sz w:val="24"/>
        </w:rPr>
        <w:t xml:space="preserve">eligible </w:t>
      </w:r>
      <w:r w:rsidR="00A600C3" w:rsidRPr="007C24A1">
        <w:rPr>
          <w:rFonts w:ascii="Calibri" w:hAnsi="Calibri"/>
          <w:color w:val="000000" w:themeColor="text1"/>
          <w:sz w:val="24"/>
        </w:rPr>
        <w:t>service with</w:t>
      </w:r>
      <w:r w:rsidRPr="007C24A1">
        <w:rPr>
          <w:rFonts w:ascii="Calibri" w:hAnsi="Calibri"/>
          <w:color w:val="000000" w:themeColor="text1"/>
          <w:sz w:val="24"/>
        </w:rPr>
        <w:t xml:space="preserve"> the department at their substantive level or above (i.e. higher duties), for an aggregate of three months or more</w:t>
      </w:r>
      <w:r w:rsidR="00656EA9" w:rsidRPr="007C24A1">
        <w:rPr>
          <w:rFonts w:ascii="Calibri" w:hAnsi="Calibri"/>
          <w:color w:val="000000" w:themeColor="text1"/>
          <w:sz w:val="24"/>
        </w:rPr>
        <w:t xml:space="preserve"> </w:t>
      </w:r>
      <w:r w:rsidRPr="007C24A1">
        <w:rPr>
          <w:rFonts w:ascii="Calibri" w:hAnsi="Calibri"/>
          <w:color w:val="000000" w:themeColor="text1"/>
          <w:sz w:val="24"/>
        </w:rPr>
        <w:t>within the PDS cycle</w:t>
      </w:r>
      <w:r w:rsidR="00592B97" w:rsidRPr="007C24A1">
        <w:rPr>
          <w:rFonts w:ascii="Calibri" w:hAnsi="Calibri"/>
          <w:color w:val="000000" w:themeColor="text1"/>
          <w:sz w:val="24"/>
        </w:rPr>
        <w:t>;</w:t>
      </w:r>
      <w:r w:rsidRPr="007C24A1">
        <w:rPr>
          <w:rFonts w:ascii="Calibri" w:hAnsi="Calibri"/>
          <w:color w:val="000000" w:themeColor="text1"/>
          <w:sz w:val="24"/>
        </w:rPr>
        <w:t xml:space="preserve"> </w:t>
      </w:r>
      <w:r w:rsidR="001624CF" w:rsidRPr="007C24A1">
        <w:rPr>
          <w:rFonts w:ascii="Calibri" w:hAnsi="Calibri"/>
          <w:color w:val="000000" w:themeColor="text1"/>
          <w:sz w:val="24"/>
        </w:rPr>
        <w:t>and</w:t>
      </w:r>
    </w:p>
    <w:p w14:paraId="675FE497" w14:textId="0A6A0DF9" w:rsidR="002619E1" w:rsidRPr="007C24A1" w:rsidRDefault="002619E1" w:rsidP="002A209D">
      <w:pPr>
        <w:numPr>
          <w:ilvl w:val="0"/>
          <w:numId w:val="91"/>
        </w:numPr>
        <w:spacing w:before="0" w:after="0"/>
        <w:ind w:hanging="513"/>
        <w:rPr>
          <w:rFonts w:ascii="Calibri" w:hAnsi="Calibri"/>
          <w:color w:val="000000" w:themeColor="text1"/>
          <w:sz w:val="24"/>
        </w:rPr>
      </w:pPr>
      <w:r w:rsidRPr="007C24A1">
        <w:rPr>
          <w:rFonts w:ascii="Calibri" w:hAnsi="Calibri"/>
          <w:color w:val="000000" w:themeColor="text1"/>
          <w:sz w:val="24"/>
        </w:rPr>
        <w:t xml:space="preserve">not being ineligible for salary advancement due to relevant administrative actions, including a sanction under section 15 of the </w:t>
      </w:r>
      <w:r w:rsidRPr="007C24A1">
        <w:rPr>
          <w:rFonts w:ascii="Calibri" w:hAnsi="Calibri"/>
          <w:iCs/>
          <w:color w:val="000000" w:themeColor="text1"/>
          <w:sz w:val="24"/>
        </w:rPr>
        <w:t>PS Act</w:t>
      </w:r>
      <w:r w:rsidR="00592B97" w:rsidRPr="007C24A1">
        <w:rPr>
          <w:rFonts w:ascii="Calibri" w:hAnsi="Calibri"/>
          <w:color w:val="000000" w:themeColor="text1"/>
          <w:sz w:val="24"/>
        </w:rPr>
        <w:t xml:space="preserve">; </w:t>
      </w:r>
      <w:r w:rsidR="00992BC8" w:rsidRPr="007C24A1">
        <w:rPr>
          <w:rFonts w:ascii="Calibri" w:hAnsi="Calibri"/>
          <w:color w:val="000000" w:themeColor="text1"/>
          <w:sz w:val="24"/>
        </w:rPr>
        <w:t>and</w:t>
      </w:r>
    </w:p>
    <w:p w14:paraId="24EC49EB" w14:textId="3C39C64F" w:rsidR="00BF1D7F" w:rsidRPr="007C24A1" w:rsidRDefault="002619E1" w:rsidP="007401C3">
      <w:pPr>
        <w:numPr>
          <w:ilvl w:val="0"/>
          <w:numId w:val="91"/>
        </w:numPr>
        <w:spacing w:before="0" w:after="0"/>
        <w:ind w:hanging="513"/>
        <w:rPr>
          <w:rFonts w:ascii="Calibri" w:hAnsi="Calibri"/>
          <w:color w:val="000000" w:themeColor="text1"/>
          <w:sz w:val="24"/>
        </w:rPr>
      </w:pPr>
      <w:bookmarkStart w:id="109" w:name="_Toc147820284"/>
      <w:r w:rsidRPr="007C24A1">
        <w:rPr>
          <w:rFonts w:ascii="Calibri" w:hAnsi="Calibri"/>
          <w:color w:val="000000" w:themeColor="text1"/>
          <w:sz w:val="24"/>
        </w:rPr>
        <w:t>any additional advancement provisions applying to specific groups of employees as outlined in this section.</w:t>
      </w:r>
    </w:p>
    <w:p w14:paraId="5E5A76CC" w14:textId="77777777" w:rsidR="00710406" w:rsidRPr="007C24A1" w:rsidRDefault="00710406" w:rsidP="005B6DED">
      <w:pPr>
        <w:spacing w:before="0" w:after="0"/>
        <w:ind w:left="567" w:firstLine="0"/>
        <w:rPr>
          <w:rFonts w:ascii="Calibri" w:hAnsi="Calibri"/>
          <w:color w:val="000000" w:themeColor="text1"/>
          <w:sz w:val="24"/>
          <w:szCs w:val="24"/>
        </w:rPr>
      </w:pPr>
    </w:p>
    <w:p w14:paraId="50C731D4" w14:textId="21A6B571" w:rsidR="00EE5CE7" w:rsidRPr="007C24A1" w:rsidRDefault="00710406" w:rsidP="00EE5CE7">
      <w:pPr>
        <w:numPr>
          <w:ilvl w:val="0"/>
          <w:numId w:val="51"/>
        </w:numPr>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Eligible service for salary </w:t>
      </w:r>
      <w:r w:rsidR="000E20FE" w:rsidRPr="007C24A1">
        <w:rPr>
          <w:rFonts w:ascii="Calibri" w:hAnsi="Calibri"/>
          <w:color w:val="000000" w:themeColor="text1"/>
          <w:sz w:val="24"/>
          <w:szCs w:val="24"/>
        </w:rPr>
        <w:t>advancement</w:t>
      </w:r>
      <w:r w:rsidRPr="007C24A1">
        <w:rPr>
          <w:rFonts w:ascii="Calibri" w:hAnsi="Calibri"/>
          <w:color w:val="000000" w:themeColor="text1"/>
          <w:sz w:val="24"/>
          <w:szCs w:val="24"/>
        </w:rPr>
        <w:t xml:space="preserve"> will include: </w:t>
      </w:r>
    </w:p>
    <w:p w14:paraId="4F8C6346" w14:textId="2969C9E6" w:rsidR="00710406" w:rsidRPr="007C24A1" w:rsidRDefault="00710406" w:rsidP="00EE5CE7">
      <w:pPr>
        <w:numPr>
          <w:ilvl w:val="0"/>
          <w:numId w:val="224"/>
        </w:numPr>
        <w:spacing w:before="0" w:after="0"/>
        <w:ind w:hanging="513"/>
        <w:rPr>
          <w:rFonts w:ascii="Calibri" w:hAnsi="Calibri"/>
          <w:color w:val="000000" w:themeColor="text1"/>
          <w:sz w:val="24"/>
        </w:rPr>
      </w:pPr>
      <w:r w:rsidRPr="007C24A1">
        <w:rPr>
          <w:rFonts w:ascii="Calibri" w:hAnsi="Calibri"/>
          <w:color w:val="000000" w:themeColor="text1"/>
          <w:sz w:val="24"/>
        </w:rPr>
        <w:t xml:space="preserve">periods of paid leave and unpaid parental leave; </w:t>
      </w:r>
    </w:p>
    <w:p w14:paraId="57C9553C" w14:textId="4B50080C" w:rsidR="00710406" w:rsidRPr="007C24A1" w:rsidRDefault="00710406" w:rsidP="00EE5CE7">
      <w:pPr>
        <w:numPr>
          <w:ilvl w:val="0"/>
          <w:numId w:val="224"/>
        </w:numPr>
        <w:spacing w:before="0" w:after="0"/>
        <w:ind w:hanging="513"/>
        <w:rPr>
          <w:rFonts w:ascii="Calibri" w:hAnsi="Calibri"/>
          <w:color w:val="000000" w:themeColor="text1"/>
          <w:sz w:val="24"/>
        </w:rPr>
      </w:pPr>
      <w:r w:rsidRPr="007C24A1">
        <w:rPr>
          <w:rFonts w:ascii="Calibri" w:hAnsi="Calibri"/>
          <w:color w:val="000000" w:themeColor="text1"/>
          <w:sz w:val="24"/>
        </w:rPr>
        <w:t xml:space="preserve">periods of unpaid leave that count as service; and </w:t>
      </w:r>
    </w:p>
    <w:p w14:paraId="61D7D2B6" w14:textId="053AD38E" w:rsidR="00710406" w:rsidRPr="007C24A1" w:rsidRDefault="00710406" w:rsidP="00EE5CE7">
      <w:pPr>
        <w:numPr>
          <w:ilvl w:val="0"/>
          <w:numId w:val="224"/>
        </w:numPr>
        <w:spacing w:before="0" w:after="0"/>
        <w:ind w:hanging="513"/>
        <w:rPr>
          <w:rFonts w:ascii="Calibri" w:hAnsi="Calibri"/>
          <w:color w:val="000000" w:themeColor="text1"/>
          <w:sz w:val="24"/>
        </w:rPr>
      </w:pPr>
      <w:r w:rsidRPr="007C24A1">
        <w:rPr>
          <w:rFonts w:ascii="Calibri" w:hAnsi="Calibri"/>
          <w:color w:val="000000" w:themeColor="text1"/>
          <w:sz w:val="24"/>
        </w:rPr>
        <w:t xml:space="preserve">service while employed on a non-ongoing basis. </w:t>
      </w:r>
    </w:p>
    <w:p w14:paraId="2FBB69E2" w14:textId="77777777" w:rsidR="00710406" w:rsidRPr="007C24A1" w:rsidRDefault="00710406" w:rsidP="00EE5CE7">
      <w:pPr>
        <w:spacing w:before="0" w:after="0"/>
        <w:ind w:left="567" w:firstLine="0"/>
        <w:rPr>
          <w:rFonts w:ascii="Calibri" w:hAnsi="Calibri"/>
          <w:color w:val="000000" w:themeColor="text1"/>
          <w:sz w:val="24"/>
          <w:szCs w:val="24"/>
        </w:rPr>
      </w:pPr>
    </w:p>
    <w:p w14:paraId="43D9CDCE" w14:textId="138B7B6F" w:rsidR="00710406" w:rsidRPr="007C24A1" w:rsidRDefault="00710406" w:rsidP="00EE5CE7">
      <w:pPr>
        <w:numPr>
          <w:ilvl w:val="0"/>
          <w:numId w:val="51"/>
        </w:numPr>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During a period of unpaid parental leave</w:t>
      </w:r>
      <w:r w:rsidR="00901700" w:rsidRPr="007C24A1">
        <w:rPr>
          <w:rFonts w:ascii="Calibri" w:hAnsi="Calibri"/>
          <w:color w:val="000000" w:themeColor="text1"/>
          <w:sz w:val="24"/>
          <w:szCs w:val="24"/>
        </w:rPr>
        <w:t>,</w:t>
      </w:r>
      <w:r w:rsidRPr="007C24A1">
        <w:rPr>
          <w:rFonts w:ascii="Calibri" w:hAnsi="Calibri"/>
          <w:color w:val="000000" w:themeColor="text1"/>
          <w:sz w:val="24"/>
          <w:szCs w:val="24"/>
        </w:rPr>
        <w:t xml:space="preserve"> employees will be eligible to advance a maximum of one </w:t>
      </w:r>
      <w:r w:rsidR="006F755D" w:rsidRPr="007C24A1">
        <w:rPr>
          <w:rFonts w:ascii="Calibri" w:hAnsi="Calibri"/>
          <w:color w:val="000000" w:themeColor="text1"/>
          <w:sz w:val="24"/>
          <w:szCs w:val="24"/>
        </w:rPr>
        <w:t>pay point</w:t>
      </w:r>
      <w:r w:rsidRPr="007C24A1">
        <w:rPr>
          <w:rFonts w:ascii="Calibri" w:hAnsi="Calibri"/>
          <w:color w:val="000000" w:themeColor="text1"/>
          <w:sz w:val="24"/>
          <w:szCs w:val="24"/>
        </w:rPr>
        <w:t>, regardless of the length of unpaid parental leave</w:t>
      </w:r>
      <w:r w:rsidR="005C3713" w:rsidRPr="007C24A1">
        <w:rPr>
          <w:rFonts w:ascii="Calibri" w:hAnsi="Calibri"/>
          <w:color w:val="000000" w:themeColor="text1"/>
          <w:sz w:val="24"/>
          <w:szCs w:val="24"/>
        </w:rPr>
        <w:t>.</w:t>
      </w:r>
      <w:r w:rsidRPr="007C24A1">
        <w:rPr>
          <w:rFonts w:ascii="Calibri" w:hAnsi="Calibri"/>
          <w:color w:val="000000" w:themeColor="text1"/>
          <w:sz w:val="24"/>
          <w:szCs w:val="24"/>
        </w:rPr>
        <w:t xml:space="preserve"> </w:t>
      </w:r>
    </w:p>
    <w:p w14:paraId="516E7832" w14:textId="77777777" w:rsidR="00A2594A" w:rsidRPr="007C24A1" w:rsidRDefault="00A2594A" w:rsidP="00EE5CE7">
      <w:pPr>
        <w:spacing w:before="0" w:after="0"/>
        <w:ind w:left="567" w:firstLine="0"/>
        <w:rPr>
          <w:rFonts w:ascii="Calibri" w:hAnsi="Calibri"/>
          <w:color w:val="000000" w:themeColor="text1"/>
          <w:sz w:val="24"/>
          <w:szCs w:val="24"/>
        </w:rPr>
      </w:pPr>
    </w:p>
    <w:p w14:paraId="0AE31551" w14:textId="690AFA75" w:rsidR="00EE5CE7" w:rsidRPr="007C24A1" w:rsidRDefault="00EE5CE7" w:rsidP="00EE5CE7">
      <w:pPr>
        <w:numPr>
          <w:ilvl w:val="0"/>
          <w:numId w:val="51"/>
        </w:numPr>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Employees who are acting at a higher classification, and satisfy other eligibility criteria, will be eligible for salary </w:t>
      </w:r>
      <w:r w:rsidR="006F755D" w:rsidRPr="007C24A1">
        <w:rPr>
          <w:rFonts w:ascii="Calibri" w:hAnsi="Calibri"/>
          <w:color w:val="000000" w:themeColor="text1"/>
          <w:sz w:val="24"/>
          <w:szCs w:val="24"/>
        </w:rPr>
        <w:t>advancement</w:t>
      </w:r>
      <w:r w:rsidRPr="007C24A1">
        <w:rPr>
          <w:rFonts w:ascii="Calibri" w:hAnsi="Calibri"/>
          <w:color w:val="000000" w:themeColor="text1"/>
          <w:sz w:val="24"/>
          <w:szCs w:val="24"/>
        </w:rPr>
        <w:t xml:space="preserve"> at both their substantive and acting classifications. </w:t>
      </w:r>
    </w:p>
    <w:p w14:paraId="4EE2B2FD" w14:textId="77777777" w:rsidR="00A2594A" w:rsidRPr="007C24A1" w:rsidRDefault="00A2594A" w:rsidP="00A3125A">
      <w:pPr>
        <w:spacing w:before="0" w:after="0"/>
        <w:ind w:left="0" w:firstLine="0"/>
        <w:rPr>
          <w:rFonts w:ascii="Calibri" w:hAnsi="Calibri"/>
          <w:color w:val="000000" w:themeColor="text1"/>
          <w:sz w:val="24"/>
        </w:rPr>
      </w:pPr>
    </w:p>
    <w:p w14:paraId="615611E3" w14:textId="20AA30CC" w:rsidR="002619E1" w:rsidRPr="007C24A1" w:rsidRDefault="002619E1" w:rsidP="00AF5FBB">
      <w:pPr>
        <w:pStyle w:val="Heading3"/>
        <w:rPr>
          <w:rStyle w:val="Emphasis"/>
          <w:b w:val="0"/>
        </w:rPr>
      </w:pPr>
      <w:bookmarkStart w:id="110" w:name="_Toc304898726"/>
      <w:bookmarkStart w:id="111" w:name="_Toc304901713"/>
      <w:bookmarkStart w:id="112" w:name="_Toc306095934"/>
      <w:bookmarkStart w:id="113" w:name="_Toc306374405"/>
      <w:bookmarkStart w:id="114" w:name="_Toc307409651"/>
      <w:bookmarkStart w:id="115" w:name="_Toc307413003"/>
      <w:bookmarkStart w:id="116" w:name="_Toc152522537"/>
      <w:bookmarkEnd w:id="109"/>
      <w:r w:rsidRPr="007C24A1">
        <w:rPr>
          <w:rStyle w:val="Emphasis"/>
        </w:rPr>
        <w:t>Legal</w:t>
      </w:r>
      <w:bookmarkEnd w:id="110"/>
      <w:bookmarkEnd w:id="111"/>
      <w:bookmarkEnd w:id="112"/>
      <w:bookmarkEnd w:id="113"/>
      <w:bookmarkEnd w:id="114"/>
      <w:bookmarkEnd w:id="115"/>
      <w:r w:rsidRPr="007C24A1">
        <w:rPr>
          <w:rStyle w:val="Emphasis"/>
        </w:rPr>
        <w:t xml:space="preserve"> 1 </w:t>
      </w:r>
      <w:r w:rsidR="004B207D" w:rsidRPr="007C24A1">
        <w:rPr>
          <w:rStyle w:val="Emphasis"/>
        </w:rPr>
        <w:t xml:space="preserve">broadband </w:t>
      </w:r>
      <w:r w:rsidR="008F5C9B" w:rsidRPr="007C24A1">
        <w:rPr>
          <w:rStyle w:val="Emphasis"/>
        </w:rPr>
        <w:t>salary advancement</w:t>
      </w:r>
      <w:bookmarkEnd w:id="116"/>
    </w:p>
    <w:p w14:paraId="3DF91891" w14:textId="4BAC2531" w:rsidR="002619E1" w:rsidRPr="007C24A1" w:rsidRDefault="004A09CE"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E</w:t>
      </w:r>
      <w:r w:rsidR="002619E1" w:rsidRPr="007C24A1">
        <w:rPr>
          <w:rFonts w:ascii="Calibri" w:hAnsi="Calibri"/>
          <w:color w:val="000000" w:themeColor="text1"/>
          <w:sz w:val="24"/>
          <w:szCs w:val="24"/>
        </w:rPr>
        <w:t xml:space="preserve">mployees </w:t>
      </w:r>
      <w:r w:rsidRPr="007C24A1">
        <w:rPr>
          <w:rFonts w:ascii="Calibri" w:hAnsi="Calibri"/>
          <w:color w:val="000000" w:themeColor="text1"/>
          <w:sz w:val="24"/>
          <w:szCs w:val="24"/>
        </w:rPr>
        <w:t>in the Legal 1 br</w:t>
      </w:r>
      <w:r w:rsidR="005E17AB" w:rsidRPr="007C24A1">
        <w:rPr>
          <w:rFonts w:ascii="Calibri" w:hAnsi="Calibri"/>
          <w:color w:val="000000" w:themeColor="text1"/>
          <w:sz w:val="24"/>
          <w:szCs w:val="24"/>
        </w:rPr>
        <w:t>oa</w:t>
      </w:r>
      <w:r w:rsidRPr="007C24A1">
        <w:rPr>
          <w:rFonts w:ascii="Calibri" w:hAnsi="Calibri"/>
          <w:color w:val="000000" w:themeColor="text1"/>
          <w:sz w:val="24"/>
          <w:szCs w:val="24"/>
        </w:rPr>
        <w:t xml:space="preserve">dband </w:t>
      </w:r>
      <w:r w:rsidR="002619E1" w:rsidRPr="007C24A1">
        <w:rPr>
          <w:rFonts w:ascii="Calibri" w:hAnsi="Calibri"/>
          <w:color w:val="000000" w:themeColor="text1"/>
          <w:sz w:val="24"/>
          <w:szCs w:val="24"/>
        </w:rPr>
        <w:t>will have the following additional provisions for salary advancement.</w:t>
      </w:r>
    </w:p>
    <w:p w14:paraId="18304A1F" w14:textId="261BB42D" w:rsidR="002619E1" w:rsidRPr="007C24A1" w:rsidRDefault="002619E1" w:rsidP="002A209D">
      <w:pPr>
        <w:numPr>
          <w:ilvl w:val="0"/>
          <w:numId w:val="92"/>
        </w:numPr>
        <w:spacing w:before="0" w:after="0"/>
        <w:ind w:hanging="513"/>
        <w:rPr>
          <w:rFonts w:ascii="Calibri" w:hAnsi="Calibri"/>
          <w:color w:val="000000" w:themeColor="text1"/>
          <w:sz w:val="24"/>
        </w:rPr>
      </w:pPr>
      <w:r w:rsidRPr="007C24A1">
        <w:rPr>
          <w:rFonts w:ascii="Calibri" w:hAnsi="Calibri"/>
          <w:color w:val="000000" w:themeColor="text1"/>
          <w:sz w:val="24"/>
        </w:rPr>
        <w:t>Receipt of a performance rating, as specified in column 1 of the table below, or in an alternative rating scale determined by the Secretary, will result in advancement by the corresponding number of pay points specified in column 2.</w:t>
      </w:r>
    </w:p>
    <w:p w14:paraId="0F9839C4" w14:textId="77777777" w:rsidR="002619E1" w:rsidRPr="007C24A1" w:rsidRDefault="002619E1" w:rsidP="002A209D">
      <w:pPr>
        <w:numPr>
          <w:ilvl w:val="0"/>
          <w:numId w:val="92"/>
        </w:numPr>
        <w:spacing w:before="0" w:after="0"/>
        <w:ind w:hanging="513"/>
        <w:rPr>
          <w:rFonts w:ascii="Calibri" w:hAnsi="Calibri"/>
          <w:color w:val="000000" w:themeColor="text1"/>
          <w:sz w:val="24"/>
        </w:rPr>
      </w:pPr>
      <w:r w:rsidRPr="007C24A1">
        <w:rPr>
          <w:rFonts w:ascii="Calibri" w:hAnsi="Calibri"/>
          <w:color w:val="000000" w:themeColor="text1"/>
          <w:sz w:val="24"/>
        </w:rPr>
        <w:t>Advancement from the fifth to sixth pay point will not occur unless:</w:t>
      </w:r>
    </w:p>
    <w:p w14:paraId="148F0F2E" w14:textId="0FDBE0FE" w:rsidR="00D02FC4" w:rsidRPr="007C24A1" w:rsidRDefault="002619E1" w:rsidP="007401C3">
      <w:pPr>
        <w:numPr>
          <w:ilvl w:val="0"/>
          <w:numId w:val="117"/>
        </w:numPr>
        <w:tabs>
          <w:tab w:val="clear" w:pos="1365"/>
          <w:tab w:val="left" w:pos="1701"/>
        </w:tabs>
        <w:spacing w:before="0" w:after="0"/>
        <w:rPr>
          <w:rFonts w:ascii="Calibri" w:hAnsi="Calibri"/>
          <w:color w:val="000000" w:themeColor="text1"/>
          <w:sz w:val="24"/>
        </w:rPr>
      </w:pPr>
      <w:r w:rsidRPr="007C24A1">
        <w:rPr>
          <w:rFonts w:ascii="Calibri" w:hAnsi="Calibri"/>
          <w:color w:val="000000" w:themeColor="text1"/>
          <w:sz w:val="24"/>
        </w:rPr>
        <w:t>in the opinion of the Secretary, the level of work allocated for the position is classified as higher level work</w:t>
      </w:r>
      <w:r w:rsidR="00D02FC4" w:rsidRPr="007C24A1">
        <w:rPr>
          <w:rFonts w:ascii="Calibri" w:hAnsi="Calibri"/>
          <w:color w:val="000000" w:themeColor="text1"/>
          <w:sz w:val="24"/>
        </w:rPr>
        <w:t>; and</w:t>
      </w:r>
    </w:p>
    <w:p w14:paraId="6227D3B0" w14:textId="12F9CF36" w:rsidR="002619E1" w:rsidRPr="007C24A1" w:rsidRDefault="002619E1" w:rsidP="007401C3">
      <w:pPr>
        <w:numPr>
          <w:ilvl w:val="0"/>
          <w:numId w:val="117"/>
        </w:numPr>
        <w:tabs>
          <w:tab w:val="clear" w:pos="1365"/>
          <w:tab w:val="left" w:pos="1701"/>
        </w:tabs>
        <w:spacing w:before="0" w:after="0"/>
        <w:rPr>
          <w:rFonts w:ascii="Calibri" w:hAnsi="Calibri"/>
          <w:color w:val="000000" w:themeColor="text1"/>
          <w:sz w:val="24"/>
        </w:rPr>
      </w:pPr>
      <w:r w:rsidRPr="007C24A1">
        <w:rPr>
          <w:rFonts w:ascii="Calibri" w:hAnsi="Calibri"/>
          <w:color w:val="000000" w:themeColor="text1"/>
          <w:sz w:val="24"/>
        </w:rPr>
        <w:t>the employee has performed work at the higher level for a minimum period of six months, and attained a performance rating of ‘fully effective’, ‘superior’ or ‘outstanding’ shown in the table below, or in an alternative rating scale determined by the Secretary.</w:t>
      </w:r>
    </w:p>
    <w:p w14:paraId="2CF0F6A8" w14:textId="70D8EEEF" w:rsidR="002619E1" w:rsidRPr="007C24A1" w:rsidRDefault="002619E1" w:rsidP="002A209D">
      <w:pPr>
        <w:numPr>
          <w:ilvl w:val="0"/>
          <w:numId w:val="92"/>
        </w:numPr>
        <w:spacing w:before="0" w:after="0"/>
        <w:ind w:hanging="513"/>
        <w:rPr>
          <w:rFonts w:ascii="Calibri" w:hAnsi="Calibri"/>
          <w:color w:val="000000" w:themeColor="text1"/>
          <w:sz w:val="24"/>
        </w:rPr>
      </w:pPr>
      <w:r w:rsidRPr="007C24A1">
        <w:rPr>
          <w:rFonts w:ascii="Calibri" w:hAnsi="Calibri"/>
          <w:color w:val="000000" w:themeColor="text1"/>
          <w:sz w:val="24"/>
        </w:rPr>
        <w:t xml:space="preserve">Unless otherwise approved by the Secretary, </w:t>
      </w:r>
      <w:r w:rsidR="004A09CE" w:rsidRPr="007C24A1">
        <w:rPr>
          <w:rFonts w:ascii="Calibri" w:hAnsi="Calibri"/>
          <w:color w:val="000000" w:themeColor="text1"/>
          <w:sz w:val="24"/>
        </w:rPr>
        <w:t xml:space="preserve">employees in the </w:t>
      </w:r>
      <w:r w:rsidRPr="007C24A1">
        <w:rPr>
          <w:rFonts w:ascii="Calibri" w:hAnsi="Calibri"/>
          <w:color w:val="000000" w:themeColor="text1"/>
          <w:sz w:val="24"/>
        </w:rPr>
        <w:t xml:space="preserve">Legal 1 </w:t>
      </w:r>
      <w:r w:rsidR="004A09CE" w:rsidRPr="007C24A1">
        <w:rPr>
          <w:rFonts w:ascii="Calibri" w:hAnsi="Calibri"/>
          <w:color w:val="000000" w:themeColor="text1"/>
          <w:sz w:val="24"/>
        </w:rPr>
        <w:t>br</w:t>
      </w:r>
      <w:r w:rsidR="00500ED6" w:rsidRPr="007C24A1">
        <w:rPr>
          <w:rFonts w:ascii="Calibri" w:hAnsi="Calibri"/>
          <w:color w:val="000000" w:themeColor="text1"/>
          <w:sz w:val="24"/>
        </w:rPr>
        <w:t>oa</w:t>
      </w:r>
      <w:r w:rsidR="004A09CE" w:rsidRPr="007C24A1">
        <w:rPr>
          <w:rFonts w:ascii="Calibri" w:hAnsi="Calibri"/>
          <w:color w:val="000000" w:themeColor="text1"/>
          <w:sz w:val="24"/>
        </w:rPr>
        <w:t xml:space="preserve">dband </w:t>
      </w:r>
      <w:r w:rsidRPr="007C24A1">
        <w:rPr>
          <w:rFonts w:ascii="Calibri" w:hAnsi="Calibri"/>
          <w:color w:val="000000" w:themeColor="text1"/>
          <w:sz w:val="24"/>
        </w:rPr>
        <w:t>will not advance beyond the sixth pay point until they have completed 12 months of service at the sixth pay point.</w:t>
      </w:r>
    </w:p>
    <w:p w14:paraId="54B1BC31" w14:textId="77777777" w:rsidR="002619E1" w:rsidRPr="007C24A1" w:rsidRDefault="002619E1" w:rsidP="00E33658">
      <w:pPr>
        <w:spacing w:before="0" w:after="0"/>
        <w:ind w:left="0" w:firstLine="0"/>
        <w:rPr>
          <w:rFonts w:ascii="Calibri" w:hAnsi="Calibri"/>
          <w:color w:val="000000" w:themeColor="text1"/>
          <w:sz w:val="24"/>
        </w:rPr>
      </w:pPr>
    </w:p>
    <w:tbl>
      <w:tblPr>
        <w:tblW w:w="7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le of PDS rating"/>
      </w:tblPr>
      <w:tblGrid>
        <w:gridCol w:w="3638"/>
        <w:gridCol w:w="4108"/>
      </w:tblGrid>
      <w:tr w:rsidR="002619E1" w:rsidRPr="007C24A1" w14:paraId="405481EB" w14:textId="77777777" w:rsidTr="00881DBB">
        <w:trPr>
          <w:jc w:val="center"/>
        </w:trPr>
        <w:tc>
          <w:tcPr>
            <w:tcW w:w="363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8D92B2" w14:textId="77777777" w:rsidR="002619E1" w:rsidRPr="007C24A1" w:rsidRDefault="002619E1" w:rsidP="00881DBB">
            <w:pPr>
              <w:spacing w:before="0" w:after="0"/>
              <w:ind w:left="0" w:firstLine="0"/>
              <w:rPr>
                <w:rFonts w:ascii="Calibri" w:hAnsi="Calibri"/>
                <w:b/>
                <w:color w:val="000000" w:themeColor="text1"/>
                <w:sz w:val="24"/>
              </w:rPr>
            </w:pPr>
            <w:r w:rsidRPr="007C24A1">
              <w:rPr>
                <w:rFonts w:ascii="Calibri" w:hAnsi="Calibri"/>
                <w:b/>
                <w:color w:val="000000" w:themeColor="text1"/>
                <w:sz w:val="24"/>
              </w:rPr>
              <w:t>Performance rating</w:t>
            </w:r>
          </w:p>
        </w:tc>
        <w:tc>
          <w:tcPr>
            <w:tcW w:w="410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4189E8" w14:textId="77777777" w:rsidR="002619E1" w:rsidRPr="007C24A1" w:rsidRDefault="002619E1" w:rsidP="00881DBB">
            <w:pPr>
              <w:spacing w:before="0" w:after="0"/>
              <w:ind w:left="0" w:firstLine="0"/>
              <w:rPr>
                <w:rFonts w:ascii="Calibri" w:hAnsi="Calibri"/>
                <w:b/>
                <w:color w:val="000000" w:themeColor="text1"/>
                <w:sz w:val="24"/>
              </w:rPr>
            </w:pPr>
            <w:r w:rsidRPr="007C24A1">
              <w:rPr>
                <w:rFonts w:ascii="Calibri" w:hAnsi="Calibri"/>
                <w:b/>
                <w:color w:val="000000" w:themeColor="text1"/>
                <w:sz w:val="24"/>
              </w:rPr>
              <w:t>Rate of advancement</w:t>
            </w:r>
          </w:p>
        </w:tc>
      </w:tr>
      <w:tr w:rsidR="002619E1" w:rsidRPr="007C24A1" w14:paraId="53E1FA53" w14:textId="77777777" w:rsidTr="00881DBB">
        <w:trPr>
          <w:jc w:val="center"/>
        </w:trPr>
        <w:tc>
          <w:tcPr>
            <w:tcW w:w="3638" w:type="dxa"/>
            <w:tcBorders>
              <w:top w:val="single" w:sz="4" w:space="0" w:color="auto"/>
              <w:left w:val="single" w:sz="4" w:space="0" w:color="auto"/>
              <w:bottom w:val="single" w:sz="4" w:space="0" w:color="auto"/>
              <w:right w:val="single" w:sz="4" w:space="0" w:color="auto"/>
            </w:tcBorders>
            <w:vAlign w:val="center"/>
          </w:tcPr>
          <w:p w14:paraId="0508D8EF"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Outstanding</w:t>
            </w:r>
          </w:p>
        </w:tc>
        <w:tc>
          <w:tcPr>
            <w:tcW w:w="4108" w:type="dxa"/>
            <w:tcBorders>
              <w:top w:val="single" w:sz="4" w:space="0" w:color="auto"/>
              <w:left w:val="single" w:sz="4" w:space="0" w:color="auto"/>
              <w:bottom w:val="single" w:sz="4" w:space="0" w:color="auto"/>
              <w:right w:val="single" w:sz="4" w:space="0" w:color="auto"/>
            </w:tcBorders>
            <w:vAlign w:val="center"/>
          </w:tcPr>
          <w:p w14:paraId="3F770405" w14:textId="4D532A8E"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Advancement by three pay points</w:t>
            </w:r>
          </w:p>
        </w:tc>
      </w:tr>
      <w:tr w:rsidR="002619E1" w:rsidRPr="007C24A1" w14:paraId="62D1EB91" w14:textId="77777777" w:rsidTr="00881DBB">
        <w:trPr>
          <w:jc w:val="center"/>
        </w:trPr>
        <w:tc>
          <w:tcPr>
            <w:tcW w:w="3638" w:type="dxa"/>
            <w:tcBorders>
              <w:top w:val="single" w:sz="4" w:space="0" w:color="auto"/>
              <w:left w:val="single" w:sz="4" w:space="0" w:color="auto"/>
              <w:bottom w:val="single" w:sz="4" w:space="0" w:color="auto"/>
              <w:right w:val="single" w:sz="4" w:space="0" w:color="auto"/>
            </w:tcBorders>
            <w:vAlign w:val="center"/>
          </w:tcPr>
          <w:p w14:paraId="1F4D1912"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Superior</w:t>
            </w:r>
          </w:p>
        </w:tc>
        <w:tc>
          <w:tcPr>
            <w:tcW w:w="4108" w:type="dxa"/>
            <w:tcBorders>
              <w:top w:val="single" w:sz="4" w:space="0" w:color="auto"/>
              <w:left w:val="single" w:sz="4" w:space="0" w:color="auto"/>
              <w:bottom w:val="single" w:sz="4" w:space="0" w:color="auto"/>
              <w:right w:val="single" w:sz="4" w:space="0" w:color="auto"/>
            </w:tcBorders>
            <w:vAlign w:val="center"/>
          </w:tcPr>
          <w:p w14:paraId="6BC795FD" w14:textId="0A945A70"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Advancement by two pay points</w:t>
            </w:r>
          </w:p>
        </w:tc>
      </w:tr>
      <w:tr w:rsidR="002619E1" w:rsidRPr="007C24A1" w14:paraId="51EA0995" w14:textId="77777777" w:rsidTr="00881DBB">
        <w:trPr>
          <w:jc w:val="center"/>
        </w:trPr>
        <w:tc>
          <w:tcPr>
            <w:tcW w:w="3638" w:type="dxa"/>
            <w:tcBorders>
              <w:top w:val="single" w:sz="4" w:space="0" w:color="auto"/>
              <w:left w:val="single" w:sz="4" w:space="0" w:color="auto"/>
              <w:bottom w:val="single" w:sz="4" w:space="0" w:color="auto"/>
              <w:right w:val="single" w:sz="4" w:space="0" w:color="auto"/>
            </w:tcBorders>
            <w:vAlign w:val="center"/>
          </w:tcPr>
          <w:p w14:paraId="2A46FFCE"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Fully effective</w:t>
            </w:r>
          </w:p>
        </w:tc>
        <w:tc>
          <w:tcPr>
            <w:tcW w:w="4108" w:type="dxa"/>
            <w:tcBorders>
              <w:top w:val="single" w:sz="4" w:space="0" w:color="auto"/>
              <w:left w:val="single" w:sz="4" w:space="0" w:color="auto"/>
              <w:bottom w:val="single" w:sz="4" w:space="0" w:color="auto"/>
              <w:right w:val="single" w:sz="4" w:space="0" w:color="auto"/>
            </w:tcBorders>
            <w:vAlign w:val="center"/>
          </w:tcPr>
          <w:p w14:paraId="00D04B6B" w14:textId="785E2DC9"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Advancement by one pay point</w:t>
            </w:r>
          </w:p>
        </w:tc>
      </w:tr>
      <w:tr w:rsidR="002619E1" w:rsidRPr="007C24A1" w14:paraId="06D2FF15" w14:textId="77777777" w:rsidTr="00881DBB">
        <w:trPr>
          <w:jc w:val="center"/>
        </w:trPr>
        <w:tc>
          <w:tcPr>
            <w:tcW w:w="3638" w:type="dxa"/>
            <w:tcBorders>
              <w:top w:val="single" w:sz="4" w:space="0" w:color="auto"/>
              <w:left w:val="single" w:sz="4" w:space="0" w:color="auto"/>
              <w:bottom w:val="single" w:sz="4" w:space="0" w:color="auto"/>
              <w:right w:val="single" w:sz="4" w:space="0" w:color="auto"/>
            </w:tcBorders>
            <w:vAlign w:val="center"/>
          </w:tcPr>
          <w:p w14:paraId="1A7E7E70"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Partially effective</w:t>
            </w:r>
          </w:p>
        </w:tc>
        <w:tc>
          <w:tcPr>
            <w:tcW w:w="4108" w:type="dxa"/>
            <w:tcBorders>
              <w:top w:val="single" w:sz="4" w:space="0" w:color="auto"/>
              <w:left w:val="single" w:sz="4" w:space="0" w:color="auto"/>
              <w:bottom w:val="single" w:sz="4" w:space="0" w:color="auto"/>
              <w:right w:val="single" w:sz="4" w:space="0" w:color="auto"/>
            </w:tcBorders>
            <w:vAlign w:val="center"/>
          </w:tcPr>
          <w:p w14:paraId="01C53D72"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No advancement</w:t>
            </w:r>
          </w:p>
        </w:tc>
      </w:tr>
      <w:tr w:rsidR="002619E1" w:rsidRPr="007C24A1" w14:paraId="1C1B5507" w14:textId="77777777" w:rsidTr="00881DBB">
        <w:trPr>
          <w:jc w:val="center"/>
        </w:trPr>
        <w:tc>
          <w:tcPr>
            <w:tcW w:w="3638" w:type="dxa"/>
            <w:tcBorders>
              <w:top w:val="single" w:sz="4" w:space="0" w:color="auto"/>
              <w:left w:val="single" w:sz="4" w:space="0" w:color="auto"/>
              <w:bottom w:val="single" w:sz="4" w:space="0" w:color="auto"/>
              <w:right w:val="single" w:sz="4" w:space="0" w:color="auto"/>
            </w:tcBorders>
            <w:vAlign w:val="center"/>
          </w:tcPr>
          <w:p w14:paraId="679072BD"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Unsatisfactory</w:t>
            </w:r>
          </w:p>
        </w:tc>
        <w:tc>
          <w:tcPr>
            <w:tcW w:w="4108" w:type="dxa"/>
            <w:tcBorders>
              <w:top w:val="single" w:sz="4" w:space="0" w:color="auto"/>
              <w:left w:val="single" w:sz="4" w:space="0" w:color="auto"/>
              <w:bottom w:val="single" w:sz="4" w:space="0" w:color="auto"/>
              <w:right w:val="single" w:sz="4" w:space="0" w:color="auto"/>
            </w:tcBorders>
            <w:vAlign w:val="center"/>
          </w:tcPr>
          <w:p w14:paraId="2B8EB0A4"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No advancement</w:t>
            </w:r>
          </w:p>
        </w:tc>
      </w:tr>
    </w:tbl>
    <w:p w14:paraId="25BB9285" w14:textId="77777777" w:rsidR="007901E2" w:rsidRPr="007C24A1" w:rsidRDefault="002619E1" w:rsidP="00AF5FBB">
      <w:pPr>
        <w:pStyle w:val="Heading3"/>
        <w:rPr>
          <w:rStyle w:val="Emphasis"/>
          <w:b w:val="0"/>
        </w:rPr>
      </w:pPr>
      <w:bookmarkStart w:id="117" w:name="_Toc292361487"/>
      <w:bookmarkStart w:id="118" w:name="_Toc304898727"/>
      <w:bookmarkStart w:id="119" w:name="_Toc304901714"/>
      <w:bookmarkStart w:id="120" w:name="_Toc306095935"/>
      <w:bookmarkStart w:id="121" w:name="_Toc306374406"/>
      <w:bookmarkStart w:id="122" w:name="_Toc307409652"/>
      <w:bookmarkStart w:id="123" w:name="_Toc307413004"/>
      <w:r w:rsidRPr="007C24A1">
        <w:rPr>
          <w:rStyle w:val="Emphasis"/>
        </w:rPr>
        <w:br/>
      </w:r>
    </w:p>
    <w:p w14:paraId="57405950" w14:textId="77777777" w:rsidR="007901E2" w:rsidRPr="007C24A1" w:rsidRDefault="007901E2">
      <w:pPr>
        <w:spacing w:before="0" w:after="160" w:line="259" w:lineRule="auto"/>
        <w:ind w:left="0" w:firstLine="0"/>
        <w:rPr>
          <w:rStyle w:val="Emphasis"/>
          <w:b/>
        </w:rPr>
      </w:pPr>
      <w:r w:rsidRPr="007C24A1">
        <w:rPr>
          <w:rStyle w:val="Emphasis"/>
        </w:rPr>
        <w:br w:type="page"/>
      </w:r>
    </w:p>
    <w:p w14:paraId="5F99B207" w14:textId="6A0AF23F" w:rsidR="002619E1" w:rsidRPr="007C24A1" w:rsidRDefault="002619E1" w:rsidP="00AF5FBB">
      <w:pPr>
        <w:pStyle w:val="Heading3"/>
        <w:rPr>
          <w:rStyle w:val="Emphasis"/>
          <w:b w:val="0"/>
        </w:rPr>
      </w:pPr>
      <w:bookmarkStart w:id="124" w:name="_Toc152522538"/>
      <w:r w:rsidRPr="007C24A1">
        <w:rPr>
          <w:rStyle w:val="Emphasis"/>
        </w:rPr>
        <w:t>R</w:t>
      </w:r>
      <w:bookmarkEnd w:id="117"/>
      <w:r w:rsidRPr="007C24A1">
        <w:rPr>
          <w:rStyle w:val="Emphasis"/>
        </w:rPr>
        <w:t>esearch Scientists</w:t>
      </w:r>
      <w:bookmarkEnd w:id="118"/>
      <w:bookmarkEnd w:id="119"/>
      <w:bookmarkEnd w:id="120"/>
      <w:bookmarkEnd w:id="121"/>
      <w:bookmarkEnd w:id="122"/>
      <w:bookmarkEnd w:id="123"/>
      <w:bookmarkEnd w:id="124"/>
    </w:p>
    <w:p w14:paraId="264F9122" w14:textId="0592C0F3"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Research Scientist employees will have the following additional provisions for salary advancement: Receipt of a performance rating, as specified in column 1 of the table below (or in an alternative rating scale determined by the Secretary), will result in advancement by the corresponding number of pay points specified in column 2.</w:t>
      </w:r>
    </w:p>
    <w:p w14:paraId="557F8FFB" w14:textId="77777777" w:rsidR="002619E1" w:rsidRPr="007C24A1" w:rsidRDefault="002619E1" w:rsidP="002619E1">
      <w:pPr>
        <w:spacing w:before="0" w:after="0"/>
        <w:ind w:left="0" w:firstLine="0"/>
        <w:rPr>
          <w:rFonts w:ascii="Calibri" w:hAnsi="Calibri"/>
          <w:color w:val="000000" w:themeColor="text1"/>
          <w:sz w:val="24"/>
        </w:rPr>
      </w:pPr>
    </w:p>
    <w:tbl>
      <w:tblPr>
        <w:tblW w:w="7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4149"/>
      </w:tblGrid>
      <w:tr w:rsidR="002619E1" w:rsidRPr="007C24A1" w14:paraId="19E90666" w14:textId="77777777" w:rsidTr="00881DBB">
        <w:trPr>
          <w:jc w:val="center"/>
        </w:trPr>
        <w:tc>
          <w:tcPr>
            <w:tcW w:w="362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C366BA" w14:textId="77777777" w:rsidR="002619E1" w:rsidRPr="007C24A1" w:rsidRDefault="002619E1" w:rsidP="00881DBB">
            <w:pPr>
              <w:spacing w:before="0" w:after="0"/>
              <w:ind w:left="0" w:firstLine="0"/>
              <w:rPr>
                <w:rFonts w:ascii="Calibri" w:hAnsi="Calibri"/>
                <w:b/>
                <w:color w:val="000000" w:themeColor="text1"/>
                <w:sz w:val="24"/>
              </w:rPr>
            </w:pPr>
            <w:r w:rsidRPr="007C24A1">
              <w:rPr>
                <w:rFonts w:ascii="Calibri" w:hAnsi="Calibri"/>
                <w:b/>
                <w:color w:val="000000" w:themeColor="text1"/>
                <w:sz w:val="24"/>
              </w:rPr>
              <w:t>Performance rating</w:t>
            </w:r>
          </w:p>
        </w:tc>
        <w:tc>
          <w:tcPr>
            <w:tcW w:w="414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48BF8A" w14:textId="77777777" w:rsidR="002619E1" w:rsidRPr="007C24A1" w:rsidRDefault="002619E1" w:rsidP="00881DBB">
            <w:pPr>
              <w:spacing w:before="0" w:after="0"/>
              <w:ind w:left="0" w:firstLine="0"/>
              <w:rPr>
                <w:rFonts w:ascii="Calibri" w:hAnsi="Calibri"/>
                <w:b/>
                <w:color w:val="000000" w:themeColor="text1"/>
                <w:sz w:val="24"/>
              </w:rPr>
            </w:pPr>
            <w:r w:rsidRPr="007C24A1">
              <w:rPr>
                <w:rFonts w:ascii="Calibri" w:hAnsi="Calibri"/>
                <w:b/>
                <w:color w:val="000000" w:themeColor="text1"/>
                <w:sz w:val="24"/>
              </w:rPr>
              <w:t>Rate of advancement</w:t>
            </w:r>
          </w:p>
        </w:tc>
      </w:tr>
      <w:tr w:rsidR="002619E1" w:rsidRPr="007C24A1" w14:paraId="4BE86E91" w14:textId="77777777" w:rsidTr="00881DBB">
        <w:trPr>
          <w:jc w:val="center"/>
        </w:trPr>
        <w:tc>
          <w:tcPr>
            <w:tcW w:w="3629" w:type="dxa"/>
            <w:tcBorders>
              <w:top w:val="single" w:sz="4" w:space="0" w:color="auto"/>
              <w:left w:val="single" w:sz="4" w:space="0" w:color="auto"/>
              <w:bottom w:val="single" w:sz="4" w:space="0" w:color="auto"/>
              <w:right w:val="single" w:sz="4" w:space="0" w:color="auto"/>
            </w:tcBorders>
          </w:tcPr>
          <w:p w14:paraId="1BA734E0"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Outstanding</w:t>
            </w:r>
          </w:p>
        </w:tc>
        <w:tc>
          <w:tcPr>
            <w:tcW w:w="4149" w:type="dxa"/>
            <w:tcBorders>
              <w:top w:val="single" w:sz="4" w:space="0" w:color="auto"/>
              <w:left w:val="single" w:sz="4" w:space="0" w:color="auto"/>
              <w:bottom w:val="single" w:sz="4" w:space="0" w:color="auto"/>
              <w:right w:val="single" w:sz="4" w:space="0" w:color="auto"/>
            </w:tcBorders>
          </w:tcPr>
          <w:p w14:paraId="78A4233A" w14:textId="6A00CF24"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Advancement by three pay points</w:t>
            </w:r>
          </w:p>
        </w:tc>
      </w:tr>
      <w:tr w:rsidR="002619E1" w:rsidRPr="007C24A1" w14:paraId="2030AFE5" w14:textId="77777777" w:rsidTr="00881DBB">
        <w:trPr>
          <w:jc w:val="center"/>
        </w:trPr>
        <w:tc>
          <w:tcPr>
            <w:tcW w:w="3629" w:type="dxa"/>
            <w:tcBorders>
              <w:top w:val="single" w:sz="4" w:space="0" w:color="auto"/>
              <w:left w:val="single" w:sz="4" w:space="0" w:color="auto"/>
              <w:bottom w:val="single" w:sz="4" w:space="0" w:color="auto"/>
              <w:right w:val="single" w:sz="4" w:space="0" w:color="auto"/>
            </w:tcBorders>
          </w:tcPr>
          <w:p w14:paraId="2EE68C50"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Superior – first year</w:t>
            </w:r>
          </w:p>
        </w:tc>
        <w:tc>
          <w:tcPr>
            <w:tcW w:w="4149" w:type="dxa"/>
            <w:tcBorders>
              <w:top w:val="single" w:sz="4" w:space="0" w:color="auto"/>
              <w:left w:val="single" w:sz="4" w:space="0" w:color="auto"/>
              <w:bottom w:val="single" w:sz="4" w:space="0" w:color="auto"/>
              <w:right w:val="single" w:sz="4" w:space="0" w:color="auto"/>
            </w:tcBorders>
          </w:tcPr>
          <w:p w14:paraId="5DA1B885" w14:textId="3C178001"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Advancement by one pay point</w:t>
            </w:r>
          </w:p>
        </w:tc>
      </w:tr>
      <w:tr w:rsidR="002619E1" w:rsidRPr="007C24A1" w14:paraId="09D166F7" w14:textId="77777777" w:rsidTr="00881DBB">
        <w:trPr>
          <w:jc w:val="center"/>
        </w:trPr>
        <w:tc>
          <w:tcPr>
            <w:tcW w:w="3629" w:type="dxa"/>
            <w:tcBorders>
              <w:top w:val="single" w:sz="4" w:space="0" w:color="auto"/>
              <w:left w:val="single" w:sz="4" w:space="0" w:color="auto"/>
              <w:bottom w:val="single" w:sz="4" w:space="0" w:color="auto"/>
              <w:right w:val="single" w:sz="4" w:space="0" w:color="auto"/>
            </w:tcBorders>
          </w:tcPr>
          <w:p w14:paraId="06D8950C"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Superior – each successive year</w:t>
            </w:r>
          </w:p>
        </w:tc>
        <w:tc>
          <w:tcPr>
            <w:tcW w:w="4149" w:type="dxa"/>
            <w:tcBorders>
              <w:top w:val="single" w:sz="4" w:space="0" w:color="auto"/>
              <w:left w:val="single" w:sz="4" w:space="0" w:color="auto"/>
              <w:bottom w:val="single" w:sz="4" w:space="0" w:color="auto"/>
              <w:right w:val="single" w:sz="4" w:space="0" w:color="auto"/>
            </w:tcBorders>
          </w:tcPr>
          <w:p w14:paraId="3DDAB152" w14:textId="6C967DBA"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Advancement by two pay points</w:t>
            </w:r>
          </w:p>
        </w:tc>
      </w:tr>
      <w:tr w:rsidR="002619E1" w:rsidRPr="007C24A1" w14:paraId="5E80CC96" w14:textId="77777777" w:rsidTr="00881DBB">
        <w:trPr>
          <w:jc w:val="center"/>
        </w:trPr>
        <w:tc>
          <w:tcPr>
            <w:tcW w:w="3629" w:type="dxa"/>
            <w:tcBorders>
              <w:top w:val="single" w:sz="4" w:space="0" w:color="auto"/>
              <w:left w:val="single" w:sz="4" w:space="0" w:color="auto"/>
              <w:bottom w:val="single" w:sz="4" w:space="0" w:color="auto"/>
              <w:right w:val="single" w:sz="4" w:space="0" w:color="auto"/>
            </w:tcBorders>
          </w:tcPr>
          <w:p w14:paraId="4167D2D8"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Fully effective</w:t>
            </w:r>
          </w:p>
        </w:tc>
        <w:tc>
          <w:tcPr>
            <w:tcW w:w="4149" w:type="dxa"/>
            <w:tcBorders>
              <w:top w:val="single" w:sz="4" w:space="0" w:color="auto"/>
              <w:left w:val="single" w:sz="4" w:space="0" w:color="auto"/>
              <w:bottom w:val="single" w:sz="4" w:space="0" w:color="auto"/>
              <w:right w:val="single" w:sz="4" w:space="0" w:color="auto"/>
            </w:tcBorders>
          </w:tcPr>
          <w:p w14:paraId="47107C63" w14:textId="646240D4"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Advancement by one pay point</w:t>
            </w:r>
          </w:p>
        </w:tc>
      </w:tr>
      <w:tr w:rsidR="002619E1" w:rsidRPr="007C24A1" w14:paraId="16FA040C" w14:textId="77777777" w:rsidTr="00881DBB">
        <w:trPr>
          <w:jc w:val="center"/>
        </w:trPr>
        <w:tc>
          <w:tcPr>
            <w:tcW w:w="3629" w:type="dxa"/>
            <w:tcBorders>
              <w:top w:val="single" w:sz="4" w:space="0" w:color="auto"/>
              <w:left w:val="single" w:sz="4" w:space="0" w:color="auto"/>
              <w:bottom w:val="single" w:sz="4" w:space="0" w:color="auto"/>
              <w:right w:val="single" w:sz="4" w:space="0" w:color="auto"/>
            </w:tcBorders>
          </w:tcPr>
          <w:p w14:paraId="0E35828B"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Partially effective</w:t>
            </w:r>
          </w:p>
        </w:tc>
        <w:tc>
          <w:tcPr>
            <w:tcW w:w="4149" w:type="dxa"/>
            <w:tcBorders>
              <w:top w:val="single" w:sz="4" w:space="0" w:color="auto"/>
              <w:left w:val="single" w:sz="4" w:space="0" w:color="auto"/>
              <w:bottom w:val="single" w:sz="4" w:space="0" w:color="auto"/>
              <w:right w:val="single" w:sz="4" w:space="0" w:color="auto"/>
            </w:tcBorders>
          </w:tcPr>
          <w:p w14:paraId="35DDBF20"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No advancement</w:t>
            </w:r>
          </w:p>
        </w:tc>
      </w:tr>
      <w:tr w:rsidR="002619E1" w:rsidRPr="007C24A1" w14:paraId="6B2AE1F5" w14:textId="77777777" w:rsidTr="00881DBB">
        <w:trPr>
          <w:jc w:val="center"/>
        </w:trPr>
        <w:tc>
          <w:tcPr>
            <w:tcW w:w="3629" w:type="dxa"/>
            <w:tcBorders>
              <w:top w:val="single" w:sz="4" w:space="0" w:color="auto"/>
              <w:left w:val="single" w:sz="4" w:space="0" w:color="auto"/>
              <w:bottom w:val="single" w:sz="4" w:space="0" w:color="auto"/>
              <w:right w:val="single" w:sz="4" w:space="0" w:color="auto"/>
            </w:tcBorders>
          </w:tcPr>
          <w:p w14:paraId="1079F689"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Unsatisfactory</w:t>
            </w:r>
          </w:p>
        </w:tc>
        <w:tc>
          <w:tcPr>
            <w:tcW w:w="4149" w:type="dxa"/>
            <w:tcBorders>
              <w:top w:val="single" w:sz="4" w:space="0" w:color="auto"/>
              <w:left w:val="single" w:sz="4" w:space="0" w:color="auto"/>
              <w:bottom w:val="single" w:sz="4" w:space="0" w:color="auto"/>
              <w:right w:val="single" w:sz="4" w:space="0" w:color="auto"/>
            </w:tcBorders>
          </w:tcPr>
          <w:p w14:paraId="31F3A5C2"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No advancement</w:t>
            </w:r>
          </w:p>
        </w:tc>
      </w:tr>
    </w:tbl>
    <w:p w14:paraId="672B7614" w14:textId="77777777" w:rsidR="002619E1" w:rsidRPr="007C24A1" w:rsidRDefault="002619E1" w:rsidP="002619E1">
      <w:pPr>
        <w:tabs>
          <w:tab w:val="num" w:pos="792"/>
        </w:tabs>
        <w:spacing w:before="0" w:after="0"/>
        <w:ind w:left="0" w:firstLine="0"/>
        <w:rPr>
          <w:rFonts w:ascii="Calibri" w:hAnsi="Calibri"/>
          <w:b/>
          <w:color w:val="000000" w:themeColor="text1"/>
          <w:sz w:val="24"/>
        </w:rPr>
      </w:pPr>
      <w:bookmarkStart w:id="125" w:name="_Toc292361488"/>
    </w:p>
    <w:p w14:paraId="095DC3B2" w14:textId="77777777" w:rsidR="002619E1" w:rsidRPr="007C24A1" w:rsidRDefault="002619E1" w:rsidP="00AF5FBB">
      <w:pPr>
        <w:pStyle w:val="Heading3"/>
        <w:rPr>
          <w:rStyle w:val="Emphasis"/>
          <w:b w:val="0"/>
        </w:rPr>
      </w:pPr>
      <w:bookmarkStart w:id="126" w:name="_Toc304898728"/>
      <w:bookmarkStart w:id="127" w:name="_Toc304901715"/>
      <w:bookmarkStart w:id="128" w:name="_Toc306095936"/>
      <w:bookmarkStart w:id="129" w:name="_Toc306374407"/>
      <w:bookmarkStart w:id="130" w:name="_Toc307409653"/>
      <w:bookmarkStart w:id="131" w:name="_Toc307413005"/>
      <w:bookmarkStart w:id="132" w:name="_Toc152522539"/>
      <w:r w:rsidRPr="007C24A1">
        <w:rPr>
          <w:rStyle w:val="Emphasis"/>
        </w:rPr>
        <w:t>S</w:t>
      </w:r>
      <w:bookmarkEnd w:id="125"/>
      <w:r w:rsidRPr="007C24A1">
        <w:rPr>
          <w:rStyle w:val="Emphasis"/>
        </w:rPr>
        <w:t>enior Principal Research Scientist</w:t>
      </w:r>
      <w:bookmarkEnd w:id="126"/>
      <w:bookmarkEnd w:id="127"/>
      <w:bookmarkEnd w:id="128"/>
      <w:bookmarkEnd w:id="129"/>
      <w:bookmarkEnd w:id="130"/>
      <w:bookmarkEnd w:id="131"/>
      <w:bookmarkEnd w:id="132"/>
    </w:p>
    <w:p w14:paraId="6D2942C0" w14:textId="5E3CE2C9"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will determine the circumstances for salary advancement of an employee classified as a Senior Principal Research Scientist, which will be subject to achieving a performance rating of at least ‘fully effective</w:t>
      </w:r>
      <w:r w:rsidR="00567217" w:rsidRPr="007C24A1">
        <w:rPr>
          <w:rFonts w:ascii="Calibri" w:hAnsi="Calibri"/>
          <w:color w:val="000000" w:themeColor="text1"/>
          <w:sz w:val="24"/>
          <w:szCs w:val="24"/>
        </w:rPr>
        <w:t>’</w:t>
      </w:r>
      <w:r w:rsidRPr="007C24A1">
        <w:rPr>
          <w:rFonts w:ascii="Calibri" w:hAnsi="Calibri"/>
          <w:color w:val="000000" w:themeColor="text1"/>
          <w:sz w:val="24"/>
          <w:szCs w:val="24"/>
        </w:rPr>
        <w:t xml:space="preserve"> at the end of the PDS cycle.</w:t>
      </w:r>
    </w:p>
    <w:p w14:paraId="43353833" w14:textId="42A7DF99" w:rsidR="00821250" w:rsidRPr="007C24A1" w:rsidRDefault="00821250" w:rsidP="00661C6A">
      <w:pPr>
        <w:spacing w:before="0" w:after="0"/>
        <w:ind w:left="0" w:firstLine="0"/>
        <w:rPr>
          <w:rFonts w:ascii="Calibri" w:hAnsi="Calibri"/>
          <w:color w:val="000000" w:themeColor="text1"/>
          <w:sz w:val="24"/>
        </w:rPr>
      </w:pPr>
    </w:p>
    <w:p w14:paraId="15648945" w14:textId="29A19924" w:rsidR="002619E1" w:rsidRPr="007C24A1" w:rsidRDefault="002619E1" w:rsidP="00AF5FBB">
      <w:pPr>
        <w:pStyle w:val="Heading3"/>
      </w:pPr>
      <w:bookmarkStart w:id="133" w:name="_Toc307413011"/>
      <w:bookmarkStart w:id="134" w:name="_Toc152522540"/>
      <w:r w:rsidRPr="007C24A1">
        <w:t>Salary setting</w:t>
      </w:r>
      <w:bookmarkEnd w:id="133"/>
      <w:bookmarkEnd w:id="134"/>
    </w:p>
    <w:p w14:paraId="4CF2DE9A" w14:textId="3D39B631"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 is engaged, moves to or is promoted in the department, the employee’s salary will be paid at the minimum of the salary range of the relevant classification, unless the Secretary determines a higher salary within the relevant salary range under these </w:t>
      </w:r>
      <w:r w:rsidR="0050105E" w:rsidRPr="007C24A1">
        <w:rPr>
          <w:rFonts w:ascii="Calibri" w:hAnsi="Calibri"/>
          <w:color w:val="000000" w:themeColor="text1"/>
          <w:sz w:val="24"/>
          <w:szCs w:val="24"/>
        </w:rPr>
        <w:t>salary setting clauses</w:t>
      </w:r>
      <w:r w:rsidRPr="007C24A1">
        <w:rPr>
          <w:rFonts w:ascii="Calibri" w:hAnsi="Calibri"/>
          <w:color w:val="000000" w:themeColor="text1"/>
          <w:sz w:val="24"/>
          <w:szCs w:val="24"/>
        </w:rPr>
        <w:t>.</w:t>
      </w:r>
    </w:p>
    <w:p w14:paraId="1C529F2D" w14:textId="77777777" w:rsidR="002619E1" w:rsidRPr="007C24A1" w:rsidRDefault="002619E1" w:rsidP="002619E1">
      <w:pPr>
        <w:spacing w:before="0" w:after="0"/>
        <w:ind w:left="0" w:firstLine="0"/>
        <w:rPr>
          <w:rFonts w:ascii="Calibri" w:hAnsi="Calibri"/>
          <w:color w:val="000000" w:themeColor="text1"/>
          <w:sz w:val="24"/>
        </w:rPr>
      </w:pPr>
    </w:p>
    <w:p w14:paraId="28B14409" w14:textId="7777777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may determine the payment of salary at a higher value within the relevant salary range of the relevant classification and the date of effect at any time.</w:t>
      </w:r>
    </w:p>
    <w:p w14:paraId="338BDA12" w14:textId="77777777" w:rsidR="002619E1" w:rsidRPr="007C24A1" w:rsidRDefault="002619E1" w:rsidP="002619E1">
      <w:pPr>
        <w:spacing w:before="0" w:after="0"/>
        <w:ind w:left="0" w:firstLine="0"/>
        <w:rPr>
          <w:rFonts w:ascii="Calibri" w:hAnsi="Calibri"/>
          <w:color w:val="000000" w:themeColor="text1"/>
          <w:sz w:val="24"/>
        </w:rPr>
      </w:pPr>
    </w:p>
    <w:p w14:paraId="1739C559" w14:textId="66F68931"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In determining a salary under these </w:t>
      </w:r>
      <w:r w:rsidR="0050105E" w:rsidRPr="007C24A1">
        <w:rPr>
          <w:rFonts w:ascii="Calibri" w:hAnsi="Calibri"/>
          <w:color w:val="000000" w:themeColor="text1"/>
          <w:sz w:val="24"/>
          <w:szCs w:val="24"/>
        </w:rPr>
        <w:t>salary setting clauses</w:t>
      </w:r>
      <w:r w:rsidRPr="007C24A1">
        <w:rPr>
          <w:rFonts w:ascii="Calibri" w:hAnsi="Calibri"/>
          <w:color w:val="000000" w:themeColor="text1"/>
          <w:sz w:val="24"/>
          <w:szCs w:val="24"/>
        </w:rPr>
        <w:t>, the Secretary will have regard to relevant factors including the employee’s experience</w:t>
      </w:r>
      <w:r w:rsidR="0050105E" w:rsidRPr="007C24A1">
        <w:rPr>
          <w:rFonts w:ascii="Calibri" w:hAnsi="Calibri"/>
          <w:color w:val="000000" w:themeColor="text1"/>
          <w:sz w:val="24"/>
          <w:szCs w:val="24"/>
        </w:rPr>
        <w:t>, qualifications</w:t>
      </w:r>
      <w:r w:rsidRPr="007C24A1">
        <w:rPr>
          <w:rFonts w:ascii="Calibri" w:hAnsi="Calibri"/>
          <w:color w:val="000000" w:themeColor="text1"/>
          <w:sz w:val="24"/>
          <w:szCs w:val="24"/>
        </w:rPr>
        <w:t xml:space="preserve"> and skills.</w:t>
      </w:r>
    </w:p>
    <w:p w14:paraId="1E54B4E3" w14:textId="77777777" w:rsidR="002619E1" w:rsidRPr="007C24A1" w:rsidRDefault="002619E1" w:rsidP="002619E1">
      <w:pPr>
        <w:spacing w:before="0" w:after="0"/>
        <w:ind w:left="0" w:firstLine="0"/>
        <w:rPr>
          <w:rFonts w:ascii="Calibri" w:hAnsi="Calibri"/>
          <w:color w:val="000000" w:themeColor="text1"/>
          <w:sz w:val="24"/>
        </w:rPr>
      </w:pPr>
    </w:p>
    <w:p w14:paraId="0FB5DE5B" w14:textId="6051BBFE"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commences ongoing employment in the department immediately following a period of non-ongoing employment in the department for a specified term or task, the Secretary will determine the payment of the employee’s salary within the relevant salary range of the relevant classification which recognises the employee’s prior service as a non-ongoing employee in the department.</w:t>
      </w:r>
    </w:p>
    <w:p w14:paraId="0A1381DB" w14:textId="77777777" w:rsidR="003348AC" w:rsidRPr="007C24A1" w:rsidRDefault="003348AC" w:rsidP="003348AC">
      <w:pPr>
        <w:spacing w:before="0" w:after="0"/>
        <w:ind w:left="0" w:firstLine="0"/>
        <w:rPr>
          <w:rFonts w:ascii="Calibri" w:hAnsi="Calibri"/>
          <w:color w:val="000000" w:themeColor="text1"/>
          <w:sz w:val="24"/>
        </w:rPr>
      </w:pPr>
    </w:p>
    <w:p w14:paraId="4F200035" w14:textId="2B1CC07F" w:rsidR="00321110" w:rsidRPr="007C24A1" w:rsidRDefault="002619E1" w:rsidP="002A209D">
      <w:pPr>
        <w:numPr>
          <w:ilvl w:val="0"/>
          <w:numId w:val="51"/>
        </w:numPr>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Where an employee commences ongoing employment in the department immediately following a period of casual employment in the department, the Secretary will determine the payment of </w:t>
      </w:r>
      <w:r w:rsidR="008E1800" w:rsidRPr="007C24A1">
        <w:rPr>
          <w:rFonts w:ascii="Calibri" w:hAnsi="Calibri"/>
          <w:color w:val="000000" w:themeColor="text1"/>
          <w:sz w:val="24"/>
          <w:szCs w:val="24"/>
        </w:rPr>
        <w:t xml:space="preserve">the employee’s </w:t>
      </w:r>
      <w:r w:rsidRPr="007C24A1">
        <w:rPr>
          <w:rFonts w:ascii="Calibri" w:hAnsi="Calibri"/>
          <w:color w:val="000000" w:themeColor="text1"/>
          <w:sz w:val="24"/>
          <w:szCs w:val="24"/>
        </w:rPr>
        <w:t>salary within the relevant salary range of the relevant classification which recognises the employee’s prior service as a casual employee in the department.</w:t>
      </w:r>
    </w:p>
    <w:p w14:paraId="2FA7E601" w14:textId="77777777" w:rsidR="00321110" w:rsidRPr="007C24A1" w:rsidRDefault="00321110">
      <w:pPr>
        <w:spacing w:before="0" w:after="160" w:line="259" w:lineRule="auto"/>
        <w:ind w:left="0" w:firstLine="0"/>
        <w:rPr>
          <w:rFonts w:ascii="Calibri" w:hAnsi="Calibri"/>
          <w:color w:val="000000" w:themeColor="text1"/>
          <w:sz w:val="24"/>
          <w:szCs w:val="24"/>
        </w:rPr>
      </w:pPr>
      <w:r w:rsidRPr="007C24A1">
        <w:rPr>
          <w:rFonts w:ascii="Calibri" w:hAnsi="Calibri"/>
          <w:color w:val="000000" w:themeColor="text1"/>
          <w:sz w:val="24"/>
          <w:szCs w:val="24"/>
        </w:rPr>
        <w:br w:type="page"/>
      </w:r>
    </w:p>
    <w:p w14:paraId="46143E15" w14:textId="7777777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APS employee moves to the department at level from another APS agency, and their salary is above the maximum of the salary range for their classification, the Secretary will maintain the employee’s salary at that level, until it is absorbed into the salary range for that classification.</w:t>
      </w:r>
    </w:p>
    <w:p w14:paraId="119E8C37" w14:textId="77777777" w:rsidR="002619E1" w:rsidRPr="007C24A1" w:rsidRDefault="002619E1" w:rsidP="002619E1">
      <w:pPr>
        <w:spacing w:before="0" w:after="0"/>
        <w:ind w:left="0" w:firstLine="0"/>
        <w:rPr>
          <w:rFonts w:ascii="Calibri" w:hAnsi="Calibri"/>
          <w:color w:val="000000" w:themeColor="text1"/>
          <w:sz w:val="24"/>
        </w:rPr>
      </w:pPr>
    </w:p>
    <w:p w14:paraId="2E753090" w14:textId="334655F2" w:rsidR="00546212" w:rsidRPr="007C24A1" w:rsidRDefault="00546212"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 xml:space="preserve">Where an APS employee moves to the department at level from another APS agency, and their salary is below the top pay </w:t>
      </w:r>
      <w:r w:rsidR="00737048" w:rsidRPr="007C24A1">
        <w:rPr>
          <w:rFonts w:ascii="Calibri" w:hAnsi="Calibri"/>
          <w:color w:val="000000" w:themeColor="text1"/>
          <w:sz w:val="24"/>
        </w:rPr>
        <w:t>point</w:t>
      </w:r>
      <w:r w:rsidRPr="007C24A1">
        <w:rPr>
          <w:rFonts w:ascii="Calibri" w:hAnsi="Calibri"/>
          <w:color w:val="000000" w:themeColor="text1"/>
          <w:sz w:val="24"/>
        </w:rPr>
        <w:t xml:space="preserve"> of the salary range for their classification, but not aligned with a pay point in the range, the employee’s salary will be paid at the next highest pay point in that range.</w:t>
      </w:r>
    </w:p>
    <w:p w14:paraId="528E3385" w14:textId="77777777" w:rsidR="00CA7B85" w:rsidRPr="007C24A1" w:rsidRDefault="00CA7B85" w:rsidP="00A3125A">
      <w:pPr>
        <w:spacing w:before="0" w:after="0"/>
        <w:ind w:left="0" w:firstLine="0"/>
        <w:rPr>
          <w:rFonts w:ascii="Calibri" w:hAnsi="Calibri"/>
          <w:color w:val="000000" w:themeColor="text1"/>
          <w:sz w:val="24"/>
        </w:rPr>
      </w:pPr>
    </w:p>
    <w:p w14:paraId="0A75D2A1" w14:textId="47554CEE"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the Secretary determines that an employee’s salary has been incorrectly set, the Secretary may determine the correct salary and the date of effect.</w:t>
      </w:r>
    </w:p>
    <w:p w14:paraId="0EA3F355"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42BABED9" w14:textId="77777777" w:rsidR="002619E1" w:rsidRPr="007C24A1" w:rsidRDefault="002619E1" w:rsidP="00AF5FBB">
      <w:pPr>
        <w:pStyle w:val="Heading3"/>
        <w:rPr>
          <w:rStyle w:val="Emphasis"/>
          <w:b w:val="0"/>
        </w:rPr>
      </w:pPr>
      <w:bookmarkStart w:id="135" w:name="_Toc304898736"/>
      <w:bookmarkStart w:id="136" w:name="_Toc304901723"/>
      <w:bookmarkStart w:id="137" w:name="_Toc306095944"/>
      <w:bookmarkStart w:id="138" w:name="_Toc306374415"/>
      <w:bookmarkStart w:id="139" w:name="_Toc307409661"/>
      <w:bookmarkStart w:id="140" w:name="_Toc307413013"/>
      <w:bookmarkStart w:id="141" w:name="_Toc152522541"/>
      <w:r w:rsidRPr="007C24A1">
        <w:rPr>
          <w:rStyle w:val="Emphasis"/>
        </w:rPr>
        <w:t>Salary on work placements</w:t>
      </w:r>
      <w:bookmarkEnd w:id="135"/>
      <w:bookmarkEnd w:id="136"/>
      <w:bookmarkEnd w:id="137"/>
      <w:bookmarkEnd w:id="138"/>
      <w:bookmarkEnd w:id="139"/>
      <w:bookmarkEnd w:id="140"/>
      <w:bookmarkEnd w:id="141"/>
    </w:p>
    <w:p w14:paraId="113862CD" w14:textId="61C6DACA"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the Secretary decides to provide work placements (for example, junior doctors through the Royal Australian College of General Practitioners (RACGP) training program), the Secretary will determine the appropriate rate of remuneration in accordance with Attachment </w:t>
      </w:r>
      <w:r w:rsidR="00842B56" w:rsidRPr="007C24A1">
        <w:rPr>
          <w:rFonts w:ascii="Calibri" w:hAnsi="Calibri"/>
          <w:color w:val="000000" w:themeColor="text1"/>
          <w:sz w:val="24"/>
          <w:szCs w:val="24"/>
        </w:rPr>
        <w:t>B</w:t>
      </w:r>
      <w:r w:rsidRPr="007C24A1">
        <w:rPr>
          <w:rFonts w:ascii="Calibri" w:hAnsi="Calibri"/>
          <w:color w:val="000000" w:themeColor="text1"/>
          <w:sz w:val="24"/>
          <w:szCs w:val="24"/>
        </w:rPr>
        <w:t xml:space="preserve"> for those employees. In addition to determining remuneration levels, the Secretary may also determine payment rates for additional costs including travel, living away from home allowance and other employment-related allowances.</w:t>
      </w:r>
    </w:p>
    <w:p w14:paraId="0BA7EE0D" w14:textId="77777777" w:rsidR="008D3CB8" w:rsidRPr="007C24A1" w:rsidRDefault="008D3CB8" w:rsidP="002619E1">
      <w:pPr>
        <w:spacing w:before="0" w:after="0"/>
        <w:ind w:left="0" w:firstLine="0"/>
        <w:rPr>
          <w:rFonts w:ascii="Calibri" w:hAnsi="Calibri"/>
          <w:color w:val="000000" w:themeColor="text1"/>
          <w:sz w:val="24"/>
        </w:rPr>
      </w:pPr>
    </w:p>
    <w:p w14:paraId="36890D8C" w14:textId="33A16D38" w:rsidR="00581667" w:rsidRPr="007C24A1" w:rsidRDefault="00581667" w:rsidP="00AF5FBB">
      <w:pPr>
        <w:pStyle w:val="Heading3"/>
        <w:rPr>
          <w:rStyle w:val="Emphasis"/>
          <w:b w:val="0"/>
          <w:i w:val="0"/>
        </w:rPr>
      </w:pPr>
      <w:bookmarkStart w:id="142" w:name="_Toc152522542"/>
      <w:r w:rsidRPr="007C24A1">
        <w:rPr>
          <w:rStyle w:val="Emphasis"/>
        </w:rPr>
        <w:t>Salary on reduction</w:t>
      </w:r>
      <w:bookmarkEnd w:id="142"/>
    </w:p>
    <w:p w14:paraId="42D97246" w14:textId="77777777" w:rsidR="00581667" w:rsidRPr="007C24A1" w:rsidRDefault="00581667" w:rsidP="00581667">
      <w:pPr>
        <w:numPr>
          <w:ilvl w:val="0"/>
          <w:numId w:val="51"/>
        </w:numPr>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Where an employee is temporarily reassigned duties at a lower work classification level, the employee will be paid at a level nominated by the Secretary, having regard to the experience, qualifications and skills of the employee. Where applicable, such a determination will specify the period for which the adjusted level will apply. This clause does not apply to decisions made by the Secretary in relation to breaches of the Code of Conduct or underperformance.</w:t>
      </w:r>
    </w:p>
    <w:p w14:paraId="0FCEDA84" w14:textId="77777777" w:rsidR="00581667" w:rsidRPr="007C24A1" w:rsidRDefault="00581667" w:rsidP="002619E1">
      <w:pPr>
        <w:spacing w:before="0" w:after="0"/>
        <w:ind w:left="0" w:firstLine="0"/>
        <w:rPr>
          <w:rFonts w:ascii="Calibri" w:hAnsi="Calibri"/>
          <w:color w:val="000000" w:themeColor="text1"/>
          <w:sz w:val="24"/>
        </w:rPr>
      </w:pPr>
    </w:p>
    <w:p w14:paraId="30E23CA8" w14:textId="77777777" w:rsidR="002619E1" w:rsidRPr="007C24A1" w:rsidRDefault="002619E1" w:rsidP="00AF5FBB">
      <w:pPr>
        <w:pStyle w:val="Heading3"/>
      </w:pPr>
      <w:bookmarkStart w:id="143" w:name="_Toc307413014"/>
      <w:bookmarkStart w:id="144" w:name="_Toc152522543"/>
      <w:r w:rsidRPr="007C24A1">
        <w:t>Classifications and local titles</w:t>
      </w:r>
      <w:bookmarkEnd w:id="143"/>
      <w:bookmarkEnd w:id="144"/>
    </w:p>
    <w:p w14:paraId="723DBDE3" w14:textId="7777777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Employees undertaking duties recognised by the Secretary as requiring possession of mandatory qualifications, specialist skills and/or professional registration will have specific titles recognised under the </w:t>
      </w:r>
      <w:r w:rsidRPr="007C24A1">
        <w:rPr>
          <w:rFonts w:ascii="Calibri" w:hAnsi="Calibri"/>
          <w:i/>
          <w:color w:val="000000" w:themeColor="text1"/>
          <w:sz w:val="24"/>
          <w:szCs w:val="24"/>
        </w:rPr>
        <w:t>Public Service Classification Rules 2000</w:t>
      </w:r>
      <w:r w:rsidRPr="007C24A1">
        <w:rPr>
          <w:rFonts w:ascii="Calibri" w:hAnsi="Calibri"/>
          <w:color w:val="000000" w:themeColor="text1"/>
          <w:sz w:val="24"/>
          <w:szCs w:val="24"/>
        </w:rPr>
        <w:t>, or local titles.</w:t>
      </w:r>
    </w:p>
    <w:p w14:paraId="45AAAAE5" w14:textId="77777777" w:rsidR="002619E1" w:rsidRPr="007C24A1" w:rsidRDefault="002619E1" w:rsidP="002619E1">
      <w:pPr>
        <w:spacing w:before="0" w:after="0"/>
        <w:ind w:left="0" w:firstLine="0"/>
        <w:rPr>
          <w:rFonts w:ascii="Calibri" w:hAnsi="Calibri"/>
          <w:color w:val="000000" w:themeColor="text1"/>
          <w:sz w:val="24"/>
        </w:rPr>
      </w:pPr>
    </w:p>
    <w:tbl>
      <w:tblPr>
        <w:tblW w:w="7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4200"/>
      </w:tblGrid>
      <w:tr w:rsidR="002619E1" w:rsidRPr="007C24A1" w14:paraId="14A67439" w14:textId="77777777" w:rsidTr="00B00118">
        <w:trPr>
          <w:jc w:val="center"/>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6AEFBA" w14:textId="01D16594" w:rsidR="002619E1" w:rsidRPr="007C24A1" w:rsidRDefault="002619E1" w:rsidP="00881DBB">
            <w:pPr>
              <w:spacing w:before="0" w:after="0"/>
              <w:ind w:left="0" w:firstLine="0"/>
              <w:rPr>
                <w:rFonts w:ascii="Calibri" w:hAnsi="Calibri"/>
                <w:b/>
                <w:color w:val="000000" w:themeColor="text1"/>
                <w:sz w:val="24"/>
              </w:rPr>
            </w:pPr>
            <w:bookmarkStart w:id="145" w:name="_Toc307413015"/>
            <w:r w:rsidRPr="007C24A1">
              <w:rPr>
                <w:rFonts w:ascii="Calibri" w:hAnsi="Calibri"/>
                <w:b/>
                <w:color w:val="000000" w:themeColor="text1"/>
                <w:sz w:val="24"/>
              </w:rPr>
              <w:t>Specific Classifications</w:t>
            </w:r>
          </w:p>
        </w:tc>
        <w:tc>
          <w:tcPr>
            <w:tcW w:w="42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7B98ED" w14:textId="593281AE" w:rsidR="002619E1" w:rsidRPr="007C24A1" w:rsidRDefault="002619E1" w:rsidP="00881DBB">
            <w:pPr>
              <w:spacing w:before="0" w:after="0"/>
              <w:ind w:left="0" w:firstLine="0"/>
              <w:rPr>
                <w:rFonts w:ascii="Calibri" w:hAnsi="Calibri"/>
                <w:b/>
                <w:color w:val="000000" w:themeColor="text1"/>
                <w:sz w:val="24"/>
              </w:rPr>
            </w:pPr>
            <w:r w:rsidRPr="007C24A1">
              <w:rPr>
                <w:rFonts w:ascii="Calibri" w:hAnsi="Calibri"/>
                <w:b/>
                <w:color w:val="000000" w:themeColor="text1"/>
                <w:sz w:val="24"/>
              </w:rPr>
              <w:t>Local Titles</w:t>
            </w:r>
          </w:p>
        </w:tc>
      </w:tr>
      <w:tr w:rsidR="009A6A82" w:rsidRPr="007C24A1" w14:paraId="0997A151" w14:textId="77777777" w:rsidTr="00B00118">
        <w:trPr>
          <w:jc w:val="center"/>
        </w:trPr>
        <w:tc>
          <w:tcPr>
            <w:tcW w:w="3544" w:type="dxa"/>
            <w:tcBorders>
              <w:top w:val="single" w:sz="4" w:space="0" w:color="auto"/>
              <w:left w:val="single" w:sz="4" w:space="0" w:color="auto"/>
              <w:bottom w:val="single" w:sz="4" w:space="0" w:color="auto"/>
              <w:right w:val="single" w:sz="4" w:space="0" w:color="auto"/>
            </w:tcBorders>
            <w:vAlign w:val="center"/>
          </w:tcPr>
          <w:p w14:paraId="6823B570" w14:textId="01A5E2C8" w:rsidR="006B1281" w:rsidRPr="007C24A1" w:rsidRDefault="00B022DC"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 Medical Officer</w:t>
            </w:r>
          </w:p>
        </w:tc>
        <w:tc>
          <w:tcPr>
            <w:tcW w:w="4200" w:type="dxa"/>
            <w:tcBorders>
              <w:top w:val="single" w:sz="4" w:space="0" w:color="auto"/>
              <w:left w:val="single" w:sz="4" w:space="0" w:color="auto"/>
              <w:bottom w:val="single" w:sz="4" w:space="0" w:color="auto"/>
              <w:right w:val="single" w:sz="4" w:space="0" w:color="auto"/>
            </w:tcBorders>
            <w:vAlign w:val="center"/>
          </w:tcPr>
          <w:p w14:paraId="3CF47775" w14:textId="62FD6306" w:rsidR="009A6A82" w:rsidRPr="007C24A1" w:rsidRDefault="009A6A82"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Health and Aged Care Graduate</w:t>
            </w:r>
          </w:p>
        </w:tc>
      </w:tr>
      <w:tr w:rsidR="009C5FC8" w:rsidRPr="007C24A1" w14:paraId="619C1CBE" w14:textId="77777777" w:rsidTr="00B00118">
        <w:trPr>
          <w:jc w:val="center"/>
        </w:trPr>
        <w:tc>
          <w:tcPr>
            <w:tcW w:w="3544" w:type="dxa"/>
            <w:tcBorders>
              <w:top w:val="single" w:sz="4" w:space="0" w:color="auto"/>
              <w:left w:val="single" w:sz="4" w:space="0" w:color="auto"/>
              <w:bottom w:val="single" w:sz="4" w:space="0" w:color="auto"/>
              <w:right w:val="single" w:sz="4" w:space="0" w:color="auto"/>
            </w:tcBorders>
            <w:vAlign w:val="center"/>
          </w:tcPr>
          <w:p w14:paraId="351B166D" w14:textId="77777777" w:rsidR="009C5FC8" w:rsidRPr="007C24A1" w:rsidDel="006B1281" w:rsidRDefault="009C5FC8" w:rsidP="00881DBB">
            <w:pPr>
              <w:spacing w:before="0" w:after="0"/>
              <w:ind w:left="0" w:firstLine="0"/>
              <w:rPr>
                <w:rFonts w:ascii="Calibri" w:hAnsi="Calibri"/>
                <w:color w:val="000000" w:themeColor="text1"/>
                <w:sz w:val="24"/>
              </w:rPr>
            </w:pPr>
          </w:p>
        </w:tc>
        <w:tc>
          <w:tcPr>
            <w:tcW w:w="4200" w:type="dxa"/>
            <w:tcBorders>
              <w:top w:val="single" w:sz="4" w:space="0" w:color="auto"/>
              <w:left w:val="single" w:sz="4" w:space="0" w:color="auto"/>
              <w:bottom w:val="single" w:sz="4" w:space="0" w:color="auto"/>
              <w:right w:val="single" w:sz="4" w:space="0" w:color="auto"/>
            </w:tcBorders>
            <w:vAlign w:val="center"/>
          </w:tcPr>
          <w:p w14:paraId="6B381575" w14:textId="28A8C593" w:rsidR="009C5FC8" w:rsidRPr="007C24A1" w:rsidDel="001405C0" w:rsidRDefault="009C5FC8"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Apprentice</w:t>
            </w:r>
          </w:p>
        </w:tc>
      </w:tr>
      <w:tr w:rsidR="002619E1" w:rsidRPr="007C24A1" w14:paraId="6B3CAE0A" w14:textId="77777777" w:rsidTr="00B00118">
        <w:trPr>
          <w:jc w:val="center"/>
        </w:trPr>
        <w:tc>
          <w:tcPr>
            <w:tcW w:w="3544" w:type="dxa"/>
            <w:tcBorders>
              <w:top w:val="single" w:sz="4" w:space="0" w:color="auto"/>
              <w:left w:val="single" w:sz="4" w:space="0" w:color="auto"/>
              <w:bottom w:val="single" w:sz="4" w:space="0" w:color="auto"/>
              <w:right w:val="single" w:sz="4" w:space="0" w:color="auto"/>
            </w:tcBorders>
            <w:vAlign w:val="center"/>
          </w:tcPr>
          <w:p w14:paraId="50C5640E" w14:textId="53F9D2B8" w:rsidR="002619E1" w:rsidRPr="007C24A1" w:rsidRDefault="006B128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 </w:t>
            </w:r>
          </w:p>
        </w:tc>
        <w:tc>
          <w:tcPr>
            <w:tcW w:w="4200" w:type="dxa"/>
            <w:tcBorders>
              <w:top w:val="single" w:sz="4" w:space="0" w:color="auto"/>
              <w:left w:val="single" w:sz="4" w:space="0" w:color="auto"/>
              <w:bottom w:val="single" w:sz="4" w:space="0" w:color="auto"/>
              <w:right w:val="single" w:sz="4" w:space="0" w:color="auto"/>
            </w:tcBorders>
            <w:vAlign w:val="center"/>
          </w:tcPr>
          <w:p w14:paraId="3F9C5383" w14:textId="3215C24D" w:rsidR="002619E1" w:rsidRPr="007C24A1" w:rsidRDefault="001405C0"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Cadet</w:t>
            </w:r>
          </w:p>
        </w:tc>
      </w:tr>
      <w:tr w:rsidR="00BA767D" w:rsidRPr="007C24A1" w14:paraId="5286FBC6" w14:textId="77777777" w:rsidTr="00B00118">
        <w:trPr>
          <w:jc w:val="center"/>
        </w:trPr>
        <w:tc>
          <w:tcPr>
            <w:tcW w:w="3544" w:type="dxa"/>
            <w:tcBorders>
              <w:top w:val="single" w:sz="4" w:space="0" w:color="auto"/>
              <w:left w:val="single" w:sz="4" w:space="0" w:color="auto"/>
              <w:bottom w:val="single" w:sz="4" w:space="0" w:color="auto"/>
              <w:right w:val="single" w:sz="4" w:space="0" w:color="auto"/>
            </w:tcBorders>
            <w:vAlign w:val="center"/>
          </w:tcPr>
          <w:p w14:paraId="7F6E63B4" w14:textId="77777777" w:rsidR="00BA767D" w:rsidRPr="007C24A1" w:rsidRDefault="00BA767D" w:rsidP="00881DBB">
            <w:pPr>
              <w:spacing w:before="0" w:after="0"/>
              <w:ind w:left="0" w:firstLine="0"/>
              <w:rPr>
                <w:rFonts w:ascii="Calibri" w:hAnsi="Calibri"/>
                <w:color w:val="000000" w:themeColor="text1"/>
                <w:sz w:val="24"/>
              </w:rPr>
            </w:pPr>
          </w:p>
        </w:tc>
        <w:tc>
          <w:tcPr>
            <w:tcW w:w="4200" w:type="dxa"/>
            <w:tcBorders>
              <w:top w:val="single" w:sz="4" w:space="0" w:color="auto"/>
              <w:left w:val="single" w:sz="4" w:space="0" w:color="auto"/>
              <w:bottom w:val="single" w:sz="4" w:space="0" w:color="auto"/>
              <w:right w:val="single" w:sz="4" w:space="0" w:color="auto"/>
            </w:tcBorders>
            <w:vAlign w:val="center"/>
          </w:tcPr>
          <w:p w14:paraId="48F3F83C" w14:textId="5D6FE98C" w:rsidR="00BA767D" w:rsidRPr="007C24A1" w:rsidRDefault="000C1B12"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Trainee</w:t>
            </w:r>
          </w:p>
        </w:tc>
      </w:tr>
      <w:tr w:rsidR="002619E1" w:rsidRPr="007C24A1" w14:paraId="5523C70C" w14:textId="77777777" w:rsidTr="00B00118">
        <w:trPr>
          <w:jc w:val="center"/>
        </w:trPr>
        <w:tc>
          <w:tcPr>
            <w:tcW w:w="3544" w:type="dxa"/>
            <w:tcBorders>
              <w:top w:val="single" w:sz="4" w:space="0" w:color="auto"/>
              <w:left w:val="single" w:sz="4" w:space="0" w:color="auto"/>
              <w:bottom w:val="single" w:sz="4" w:space="0" w:color="auto"/>
              <w:right w:val="single" w:sz="4" w:space="0" w:color="auto"/>
            </w:tcBorders>
            <w:vAlign w:val="center"/>
          </w:tcPr>
          <w:p w14:paraId="11EDB397" w14:textId="07CBC0AB" w:rsidR="002619E1" w:rsidRPr="007C24A1" w:rsidRDefault="002619E1" w:rsidP="00881DBB">
            <w:pPr>
              <w:spacing w:before="0" w:after="0"/>
              <w:ind w:left="0" w:firstLine="0"/>
              <w:rPr>
                <w:rFonts w:ascii="Calibri" w:hAnsi="Calibri"/>
                <w:color w:val="000000" w:themeColor="text1"/>
                <w:sz w:val="24"/>
              </w:rPr>
            </w:pPr>
          </w:p>
        </w:tc>
        <w:tc>
          <w:tcPr>
            <w:tcW w:w="4200" w:type="dxa"/>
            <w:tcBorders>
              <w:top w:val="single" w:sz="4" w:space="0" w:color="auto"/>
              <w:left w:val="single" w:sz="4" w:space="0" w:color="auto"/>
              <w:bottom w:val="single" w:sz="4" w:space="0" w:color="auto"/>
              <w:right w:val="single" w:sz="4" w:space="0" w:color="auto"/>
            </w:tcBorders>
            <w:vAlign w:val="center"/>
          </w:tcPr>
          <w:p w14:paraId="670F685E"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Legal</w:t>
            </w:r>
          </w:p>
        </w:tc>
      </w:tr>
      <w:tr w:rsidR="002619E1" w:rsidRPr="007C24A1" w14:paraId="000F744D" w14:textId="77777777" w:rsidTr="00B00118">
        <w:trPr>
          <w:jc w:val="center"/>
        </w:trPr>
        <w:tc>
          <w:tcPr>
            <w:tcW w:w="3544" w:type="dxa"/>
            <w:tcBorders>
              <w:top w:val="single" w:sz="4" w:space="0" w:color="auto"/>
              <w:left w:val="nil"/>
              <w:bottom w:val="nil"/>
              <w:right w:val="single" w:sz="4" w:space="0" w:color="auto"/>
            </w:tcBorders>
            <w:shd w:val="clear" w:color="auto" w:fill="auto"/>
            <w:vAlign w:val="center"/>
          </w:tcPr>
          <w:p w14:paraId="5897FC96" w14:textId="259CC63B" w:rsidR="002619E1" w:rsidRPr="007C24A1" w:rsidRDefault="002619E1" w:rsidP="00881DBB">
            <w:pPr>
              <w:spacing w:before="0" w:after="0"/>
              <w:ind w:left="0" w:firstLine="0"/>
              <w:rPr>
                <w:rFonts w:ascii="Calibri" w:hAnsi="Calibri"/>
                <w:color w:val="000000" w:themeColor="text1"/>
                <w:sz w:val="24"/>
              </w:rPr>
            </w:pPr>
          </w:p>
        </w:tc>
        <w:tc>
          <w:tcPr>
            <w:tcW w:w="4200" w:type="dxa"/>
            <w:tcBorders>
              <w:top w:val="single" w:sz="4" w:space="0" w:color="auto"/>
              <w:left w:val="single" w:sz="4" w:space="0" w:color="auto"/>
              <w:bottom w:val="single" w:sz="4" w:space="0" w:color="auto"/>
              <w:right w:val="single" w:sz="4" w:space="0" w:color="auto"/>
            </w:tcBorders>
            <w:vAlign w:val="center"/>
          </w:tcPr>
          <w:p w14:paraId="59C1EF8A"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Professional</w:t>
            </w:r>
          </w:p>
        </w:tc>
      </w:tr>
      <w:tr w:rsidR="002619E1" w:rsidRPr="007C24A1" w14:paraId="57897CB6" w14:textId="77777777" w:rsidTr="00B00118">
        <w:trPr>
          <w:jc w:val="center"/>
        </w:trPr>
        <w:tc>
          <w:tcPr>
            <w:tcW w:w="3544" w:type="dxa"/>
            <w:tcBorders>
              <w:top w:val="nil"/>
              <w:left w:val="nil"/>
              <w:bottom w:val="nil"/>
              <w:right w:val="single" w:sz="4" w:space="0" w:color="auto"/>
            </w:tcBorders>
            <w:shd w:val="clear" w:color="auto" w:fill="auto"/>
            <w:vAlign w:val="center"/>
          </w:tcPr>
          <w:p w14:paraId="6BED686A" w14:textId="0A6D9DC7" w:rsidR="002619E1" w:rsidRPr="007C24A1" w:rsidRDefault="002619E1" w:rsidP="00881DBB">
            <w:pPr>
              <w:spacing w:before="0" w:after="0"/>
              <w:ind w:left="0" w:firstLine="0"/>
              <w:rPr>
                <w:rFonts w:ascii="Calibri" w:hAnsi="Calibri"/>
                <w:color w:val="000000" w:themeColor="text1"/>
                <w:sz w:val="24"/>
              </w:rPr>
            </w:pPr>
          </w:p>
        </w:tc>
        <w:tc>
          <w:tcPr>
            <w:tcW w:w="4200" w:type="dxa"/>
            <w:tcBorders>
              <w:top w:val="single" w:sz="4" w:space="0" w:color="auto"/>
              <w:left w:val="single" w:sz="4" w:space="0" w:color="auto"/>
              <w:bottom w:val="single" w:sz="4" w:space="0" w:color="auto"/>
              <w:right w:val="single" w:sz="4" w:space="0" w:color="auto"/>
            </w:tcBorders>
            <w:vAlign w:val="center"/>
          </w:tcPr>
          <w:p w14:paraId="0DCB9E6D"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Public Affairs</w:t>
            </w:r>
          </w:p>
        </w:tc>
      </w:tr>
      <w:tr w:rsidR="002619E1" w:rsidRPr="007C24A1" w14:paraId="338D43E0" w14:textId="77777777" w:rsidTr="00B00118">
        <w:trPr>
          <w:trHeight w:val="178"/>
          <w:jc w:val="center"/>
        </w:trPr>
        <w:tc>
          <w:tcPr>
            <w:tcW w:w="3544" w:type="dxa"/>
            <w:tcBorders>
              <w:top w:val="nil"/>
              <w:left w:val="nil"/>
              <w:bottom w:val="nil"/>
              <w:right w:val="single" w:sz="4" w:space="0" w:color="auto"/>
            </w:tcBorders>
            <w:shd w:val="clear" w:color="auto" w:fill="auto"/>
            <w:vAlign w:val="center"/>
          </w:tcPr>
          <w:p w14:paraId="50822609" w14:textId="77777777" w:rsidR="002619E1" w:rsidRPr="007C24A1" w:rsidRDefault="002619E1" w:rsidP="00881DBB">
            <w:pPr>
              <w:spacing w:before="0" w:after="0"/>
              <w:ind w:left="0" w:firstLine="0"/>
              <w:rPr>
                <w:rFonts w:ascii="Calibri" w:hAnsi="Calibri"/>
                <w:color w:val="000000" w:themeColor="text1"/>
                <w:sz w:val="24"/>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BFA11E5"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Research Scientist</w:t>
            </w:r>
          </w:p>
        </w:tc>
      </w:tr>
      <w:tr w:rsidR="002619E1" w:rsidRPr="007C24A1" w14:paraId="3C1DED36" w14:textId="77777777" w:rsidTr="00B00118">
        <w:trPr>
          <w:trHeight w:val="178"/>
          <w:jc w:val="center"/>
        </w:trPr>
        <w:tc>
          <w:tcPr>
            <w:tcW w:w="3544" w:type="dxa"/>
            <w:tcBorders>
              <w:top w:val="nil"/>
              <w:left w:val="nil"/>
              <w:bottom w:val="nil"/>
              <w:right w:val="single" w:sz="4" w:space="0" w:color="auto"/>
            </w:tcBorders>
            <w:shd w:val="clear" w:color="auto" w:fill="auto"/>
            <w:vAlign w:val="center"/>
          </w:tcPr>
          <w:p w14:paraId="4D71BF5E" w14:textId="77777777" w:rsidR="002619E1" w:rsidRPr="007C24A1" w:rsidRDefault="002619E1" w:rsidP="00881DBB">
            <w:pPr>
              <w:spacing w:before="0" w:after="0"/>
              <w:ind w:left="0" w:firstLine="0"/>
              <w:rPr>
                <w:rFonts w:ascii="Calibri" w:hAnsi="Calibri"/>
                <w:color w:val="000000" w:themeColor="text1"/>
                <w:sz w:val="24"/>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1FC74E92"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Technical</w:t>
            </w:r>
          </w:p>
        </w:tc>
      </w:tr>
      <w:tr w:rsidR="002619E1" w:rsidRPr="007C24A1" w14:paraId="5381377A" w14:textId="77777777" w:rsidTr="00B00118">
        <w:trPr>
          <w:trHeight w:val="178"/>
          <w:jc w:val="center"/>
        </w:trPr>
        <w:tc>
          <w:tcPr>
            <w:tcW w:w="3544" w:type="dxa"/>
            <w:tcBorders>
              <w:top w:val="nil"/>
              <w:left w:val="nil"/>
              <w:bottom w:val="nil"/>
              <w:right w:val="single" w:sz="4" w:space="0" w:color="auto"/>
            </w:tcBorders>
            <w:shd w:val="clear" w:color="auto" w:fill="auto"/>
            <w:vAlign w:val="center"/>
          </w:tcPr>
          <w:p w14:paraId="632216F8" w14:textId="77777777" w:rsidR="002619E1" w:rsidRPr="007C24A1" w:rsidRDefault="002619E1" w:rsidP="00881DBB">
            <w:pPr>
              <w:spacing w:before="0" w:after="0"/>
              <w:ind w:left="0" w:firstLine="0"/>
              <w:rPr>
                <w:rFonts w:ascii="Calibri" w:hAnsi="Calibri"/>
                <w:color w:val="000000" w:themeColor="text1"/>
                <w:sz w:val="24"/>
              </w:rPr>
            </w:pPr>
          </w:p>
        </w:tc>
        <w:tc>
          <w:tcPr>
            <w:tcW w:w="4200" w:type="dxa"/>
            <w:tcBorders>
              <w:top w:val="single" w:sz="4" w:space="0" w:color="auto"/>
              <w:left w:val="single" w:sz="4" w:space="0" w:color="auto"/>
              <w:bottom w:val="single" w:sz="4" w:space="0" w:color="auto"/>
              <w:right w:val="single" w:sz="4" w:space="0" w:color="auto"/>
            </w:tcBorders>
            <w:shd w:val="clear" w:color="auto" w:fill="auto"/>
            <w:vAlign w:val="center"/>
          </w:tcPr>
          <w:p w14:paraId="2DD80694" w14:textId="51ED31C9"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Commonwealth Nursing Officer </w:t>
            </w:r>
          </w:p>
        </w:tc>
      </w:tr>
    </w:tbl>
    <w:p w14:paraId="1F3A29C0" w14:textId="26FA9168" w:rsidR="002619E1" w:rsidRPr="007C24A1" w:rsidRDefault="002619E1" w:rsidP="00AF5FBB">
      <w:pPr>
        <w:pStyle w:val="Heading3"/>
      </w:pPr>
      <w:bookmarkStart w:id="146" w:name="_Toc152522544"/>
      <w:r w:rsidRPr="007C24A1">
        <w:t>Broadbanding</w:t>
      </w:r>
      <w:bookmarkEnd w:id="145"/>
      <w:bookmarkEnd w:id="146"/>
    </w:p>
    <w:p w14:paraId="156069D8" w14:textId="07B5B137" w:rsidR="002619E1" w:rsidRPr="007C24A1" w:rsidRDefault="00CE37F9"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following broadbands </w:t>
      </w:r>
      <w:r w:rsidR="00C93494" w:rsidRPr="007C24A1">
        <w:rPr>
          <w:rFonts w:ascii="Calibri" w:hAnsi="Calibri"/>
          <w:color w:val="000000" w:themeColor="text1"/>
          <w:sz w:val="24"/>
          <w:szCs w:val="24"/>
        </w:rPr>
        <w:t>are provide</w:t>
      </w:r>
      <w:r w:rsidR="00AA7C1C" w:rsidRPr="007C24A1">
        <w:rPr>
          <w:rFonts w:ascii="Calibri" w:hAnsi="Calibri"/>
          <w:color w:val="000000" w:themeColor="text1"/>
          <w:sz w:val="24"/>
          <w:szCs w:val="24"/>
        </w:rPr>
        <w:t>d under this Agreement</w:t>
      </w:r>
      <w:r w:rsidR="002619E1" w:rsidRPr="007C24A1">
        <w:rPr>
          <w:rFonts w:ascii="Calibri" w:hAnsi="Calibri"/>
          <w:color w:val="000000" w:themeColor="text1"/>
          <w:sz w:val="24"/>
          <w:szCs w:val="24"/>
        </w:rPr>
        <w:t>:</w:t>
      </w:r>
    </w:p>
    <w:p w14:paraId="2EC934B3" w14:textId="77777777" w:rsidR="002619E1" w:rsidRPr="007C24A1" w:rsidRDefault="002619E1" w:rsidP="002619E1">
      <w:pPr>
        <w:spacing w:before="0" w:after="0"/>
        <w:ind w:left="0" w:firstLine="0"/>
        <w:rPr>
          <w:rFonts w:ascii="Calibri" w:hAnsi="Calibri"/>
          <w:color w:val="000000" w:themeColor="text1"/>
          <w:sz w:val="24"/>
        </w:rPr>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4252"/>
      </w:tblGrid>
      <w:tr w:rsidR="002619E1" w:rsidRPr="007C24A1" w14:paraId="318CF852" w14:textId="77777777" w:rsidTr="00B00118">
        <w:trPr>
          <w:jc w:val="center"/>
        </w:trPr>
        <w:tc>
          <w:tcPr>
            <w:tcW w:w="35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F77776" w14:textId="605C35EA" w:rsidR="002619E1" w:rsidRPr="007C24A1" w:rsidRDefault="00C7474D" w:rsidP="00881DBB">
            <w:pPr>
              <w:spacing w:before="0" w:after="0"/>
              <w:ind w:left="0" w:firstLine="0"/>
              <w:rPr>
                <w:rFonts w:ascii="Calibri" w:hAnsi="Calibri"/>
                <w:b/>
                <w:color w:val="000000" w:themeColor="text1"/>
                <w:sz w:val="24"/>
              </w:rPr>
            </w:pPr>
            <w:r w:rsidRPr="007C24A1">
              <w:rPr>
                <w:rFonts w:ascii="Calibri" w:hAnsi="Calibri"/>
                <w:b/>
                <w:color w:val="000000" w:themeColor="text1"/>
                <w:sz w:val="24"/>
              </w:rPr>
              <w:t>Broadband</w:t>
            </w:r>
          </w:p>
        </w:tc>
        <w:tc>
          <w:tcPr>
            <w:tcW w:w="42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AEF229" w14:textId="3CD05D7F" w:rsidR="002619E1" w:rsidRPr="007C24A1" w:rsidRDefault="002619E1" w:rsidP="00881DBB">
            <w:pPr>
              <w:spacing w:before="0" w:after="0"/>
              <w:ind w:left="0" w:firstLine="0"/>
              <w:rPr>
                <w:rFonts w:ascii="Calibri" w:hAnsi="Calibri"/>
                <w:b/>
                <w:color w:val="000000" w:themeColor="text1"/>
                <w:sz w:val="24"/>
              </w:rPr>
            </w:pPr>
            <w:proofErr w:type="spellStart"/>
            <w:r w:rsidRPr="007C24A1">
              <w:rPr>
                <w:rFonts w:ascii="Calibri" w:hAnsi="Calibri"/>
                <w:b/>
                <w:color w:val="000000" w:themeColor="text1"/>
                <w:sz w:val="24"/>
              </w:rPr>
              <w:t>Broadband</w:t>
            </w:r>
            <w:r w:rsidR="00C7474D" w:rsidRPr="007C24A1">
              <w:rPr>
                <w:rFonts w:ascii="Calibri" w:hAnsi="Calibri"/>
                <w:b/>
                <w:color w:val="000000" w:themeColor="text1"/>
                <w:sz w:val="24"/>
              </w:rPr>
              <w:t>ed</w:t>
            </w:r>
            <w:proofErr w:type="spellEnd"/>
            <w:r w:rsidR="00C7474D" w:rsidRPr="007C24A1">
              <w:rPr>
                <w:rFonts w:ascii="Calibri" w:hAnsi="Calibri"/>
                <w:b/>
                <w:color w:val="000000" w:themeColor="text1"/>
                <w:sz w:val="24"/>
              </w:rPr>
              <w:t xml:space="preserve"> classifications</w:t>
            </w:r>
          </w:p>
        </w:tc>
      </w:tr>
      <w:tr w:rsidR="002619E1" w:rsidRPr="007C24A1" w14:paraId="22FC3B57" w14:textId="77777777" w:rsidTr="00B00118">
        <w:trPr>
          <w:jc w:val="center"/>
        </w:trPr>
        <w:tc>
          <w:tcPr>
            <w:tcW w:w="3545" w:type="dxa"/>
            <w:tcBorders>
              <w:top w:val="single" w:sz="4" w:space="0" w:color="auto"/>
              <w:left w:val="single" w:sz="4" w:space="0" w:color="auto"/>
              <w:bottom w:val="single" w:sz="4" w:space="0" w:color="auto"/>
              <w:right w:val="single" w:sz="4" w:space="0" w:color="auto"/>
            </w:tcBorders>
            <w:vAlign w:val="center"/>
          </w:tcPr>
          <w:p w14:paraId="081F2B26"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Legal 1</w:t>
            </w:r>
          </w:p>
        </w:tc>
        <w:tc>
          <w:tcPr>
            <w:tcW w:w="4252" w:type="dxa"/>
            <w:tcBorders>
              <w:top w:val="single" w:sz="4" w:space="0" w:color="auto"/>
              <w:left w:val="single" w:sz="4" w:space="0" w:color="auto"/>
              <w:bottom w:val="single" w:sz="4" w:space="0" w:color="auto"/>
              <w:right w:val="single" w:sz="4" w:space="0" w:color="auto"/>
            </w:tcBorders>
            <w:vAlign w:val="center"/>
          </w:tcPr>
          <w:p w14:paraId="2EC6FD9D"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APS4, 5, 6, Executive Level 1</w:t>
            </w:r>
          </w:p>
        </w:tc>
      </w:tr>
      <w:tr w:rsidR="002619E1" w:rsidRPr="007C24A1" w14:paraId="029CE5A4" w14:textId="77777777" w:rsidTr="00B00118">
        <w:trPr>
          <w:jc w:val="center"/>
        </w:trPr>
        <w:tc>
          <w:tcPr>
            <w:tcW w:w="3545" w:type="dxa"/>
            <w:tcBorders>
              <w:top w:val="single" w:sz="4" w:space="0" w:color="auto"/>
              <w:left w:val="single" w:sz="4" w:space="0" w:color="auto"/>
              <w:bottom w:val="single" w:sz="4" w:space="0" w:color="auto"/>
              <w:right w:val="single" w:sz="4" w:space="0" w:color="auto"/>
            </w:tcBorders>
            <w:vAlign w:val="center"/>
          </w:tcPr>
          <w:p w14:paraId="417D4123"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Research Scientist</w:t>
            </w:r>
          </w:p>
        </w:tc>
        <w:tc>
          <w:tcPr>
            <w:tcW w:w="4252" w:type="dxa"/>
            <w:tcBorders>
              <w:top w:val="single" w:sz="4" w:space="0" w:color="auto"/>
              <w:left w:val="single" w:sz="4" w:space="0" w:color="auto"/>
              <w:bottom w:val="single" w:sz="4" w:space="0" w:color="auto"/>
              <w:right w:val="single" w:sz="4" w:space="0" w:color="auto"/>
            </w:tcBorders>
            <w:vAlign w:val="center"/>
          </w:tcPr>
          <w:p w14:paraId="7D38AEF5"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APS6, Executive Level 1</w:t>
            </w:r>
          </w:p>
        </w:tc>
      </w:tr>
      <w:tr w:rsidR="002619E1" w:rsidRPr="007C24A1" w14:paraId="0AAF8BF2" w14:textId="77777777" w:rsidTr="00B00118">
        <w:trPr>
          <w:jc w:val="center"/>
        </w:trPr>
        <w:tc>
          <w:tcPr>
            <w:tcW w:w="3545" w:type="dxa"/>
            <w:tcBorders>
              <w:top w:val="single" w:sz="4" w:space="0" w:color="auto"/>
              <w:left w:val="single" w:sz="4" w:space="0" w:color="auto"/>
              <w:bottom w:val="single" w:sz="4" w:space="0" w:color="auto"/>
              <w:right w:val="single" w:sz="4" w:space="0" w:color="auto"/>
            </w:tcBorders>
            <w:vAlign w:val="center"/>
          </w:tcPr>
          <w:p w14:paraId="58228923"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Professional 1</w:t>
            </w:r>
          </w:p>
        </w:tc>
        <w:tc>
          <w:tcPr>
            <w:tcW w:w="4252" w:type="dxa"/>
            <w:tcBorders>
              <w:top w:val="single" w:sz="4" w:space="0" w:color="auto"/>
              <w:left w:val="single" w:sz="4" w:space="0" w:color="auto"/>
              <w:bottom w:val="single" w:sz="4" w:space="0" w:color="auto"/>
              <w:right w:val="single" w:sz="4" w:space="0" w:color="auto"/>
            </w:tcBorders>
            <w:vAlign w:val="center"/>
          </w:tcPr>
          <w:p w14:paraId="3FF3E546"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APS3, 4, 5</w:t>
            </w:r>
          </w:p>
        </w:tc>
      </w:tr>
      <w:tr w:rsidR="00C25486" w:rsidRPr="007C24A1" w14:paraId="32DC1BEC" w14:textId="77777777" w:rsidTr="00B00118">
        <w:trPr>
          <w:trHeight w:val="178"/>
          <w:jc w:val="center"/>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70A9839C" w14:textId="0A769FA3" w:rsidR="00C25486" w:rsidRPr="007C24A1" w:rsidRDefault="00C25486">
            <w:pPr>
              <w:spacing w:before="0" w:after="0"/>
              <w:ind w:left="0" w:firstLine="0"/>
              <w:rPr>
                <w:rFonts w:ascii="Calibri" w:hAnsi="Calibri"/>
                <w:color w:val="000000" w:themeColor="text1"/>
                <w:sz w:val="24"/>
              </w:rPr>
            </w:pPr>
            <w:r w:rsidRPr="007C24A1">
              <w:rPr>
                <w:rFonts w:ascii="Calibri" w:hAnsi="Calibri"/>
                <w:color w:val="000000" w:themeColor="text1"/>
                <w:sz w:val="24"/>
              </w:rPr>
              <w:t>Health and Aged Care Graduate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22AE691" w14:textId="77777777" w:rsidR="00C25486" w:rsidRPr="007C24A1" w:rsidRDefault="00C25486">
            <w:pPr>
              <w:spacing w:before="0" w:after="0"/>
              <w:ind w:left="0" w:firstLine="0"/>
              <w:rPr>
                <w:rFonts w:ascii="Calibri" w:hAnsi="Calibri"/>
                <w:color w:val="000000" w:themeColor="text1"/>
                <w:sz w:val="24"/>
              </w:rPr>
            </w:pPr>
            <w:r w:rsidRPr="007C24A1">
              <w:rPr>
                <w:rFonts w:ascii="Calibri" w:hAnsi="Calibri"/>
                <w:color w:val="000000" w:themeColor="text1"/>
                <w:sz w:val="24"/>
              </w:rPr>
              <w:t>APS4, 5</w:t>
            </w:r>
          </w:p>
        </w:tc>
      </w:tr>
      <w:tr w:rsidR="002619E1" w:rsidRPr="007C24A1" w14:paraId="5C8B26E2" w14:textId="77777777" w:rsidTr="00B00118">
        <w:trPr>
          <w:jc w:val="center"/>
        </w:trPr>
        <w:tc>
          <w:tcPr>
            <w:tcW w:w="3545" w:type="dxa"/>
            <w:tcBorders>
              <w:top w:val="single" w:sz="4" w:space="0" w:color="auto"/>
              <w:left w:val="single" w:sz="4" w:space="0" w:color="auto"/>
              <w:bottom w:val="single" w:sz="4" w:space="0" w:color="auto"/>
              <w:right w:val="single" w:sz="4" w:space="0" w:color="auto"/>
            </w:tcBorders>
            <w:vAlign w:val="center"/>
          </w:tcPr>
          <w:p w14:paraId="0B986A68"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Public Affairs 1</w:t>
            </w:r>
          </w:p>
        </w:tc>
        <w:tc>
          <w:tcPr>
            <w:tcW w:w="4252" w:type="dxa"/>
            <w:tcBorders>
              <w:top w:val="single" w:sz="4" w:space="0" w:color="auto"/>
              <w:left w:val="single" w:sz="4" w:space="0" w:color="auto"/>
              <w:bottom w:val="single" w:sz="4" w:space="0" w:color="auto"/>
              <w:right w:val="single" w:sz="4" w:space="0" w:color="auto"/>
            </w:tcBorders>
            <w:vAlign w:val="center"/>
          </w:tcPr>
          <w:p w14:paraId="7136C0B0"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APS4, 5</w:t>
            </w:r>
          </w:p>
        </w:tc>
      </w:tr>
      <w:tr w:rsidR="002619E1" w:rsidRPr="007C24A1" w14:paraId="1AC79872" w14:textId="77777777" w:rsidTr="00B00118">
        <w:trPr>
          <w:trHeight w:val="178"/>
          <w:jc w:val="center"/>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615F8B2F" w14:textId="77777777"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Health Entry Level</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96B772C" w14:textId="2C869F4E" w:rsidR="002619E1" w:rsidRPr="007C24A1" w:rsidRDefault="002619E1" w:rsidP="00881DBB">
            <w:pPr>
              <w:spacing w:before="0" w:after="0"/>
              <w:ind w:left="0" w:firstLine="0"/>
              <w:rPr>
                <w:rFonts w:ascii="Calibri" w:hAnsi="Calibri"/>
                <w:color w:val="000000" w:themeColor="text1"/>
                <w:sz w:val="24"/>
              </w:rPr>
            </w:pPr>
            <w:r w:rsidRPr="007C24A1">
              <w:rPr>
                <w:rFonts w:ascii="Calibri" w:hAnsi="Calibri"/>
                <w:color w:val="000000" w:themeColor="text1"/>
                <w:sz w:val="24"/>
              </w:rPr>
              <w:t>APS1, 2, 3, 4</w:t>
            </w:r>
          </w:p>
        </w:tc>
      </w:tr>
    </w:tbl>
    <w:p w14:paraId="50BBC2D5" w14:textId="77777777" w:rsidR="00595E70" w:rsidRPr="007C24A1" w:rsidRDefault="00595E70" w:rsidP="00AF5FBB">
      <w:pPr>
        <w:pStyle w:val="Heading3"/>
        <w:rPr>
          <w:rStyle w:val="Emphasis"/>
          <w:b w:val="0"/>
        </w:rPr>
      </w:pPr>
    </w:p>
    <w:p w14:paraId="76300F7F" w14:textId="5F3FD349" w:rsidR="002619E1" w:rsidRPr="007C24A1" w:rsidRDefault="002619E1" w:rsidP="00AF5FBB">
      <w:pPr>
        <w:pStyle w:val="Heading3"/>
        <w:rPr>
          <w:rStyle w:val="Emphasis"/>
        </w:rPr>
      </w:pPr>
      <w:bookmarkStart w:id="147" w:name="_Toc152522545"/>
      <w:r w:rsidRPr="007C24A1">
        <w:rPr>
          <w:rStyle w:val="Emphasis"/>
        </w:rPr>
        <w:t>Health Entry Level Broadband (HELB)</w:t>
      </w:r>
      <w:r w:rsidR="007D260C" w:rsidRPr="007C24A1">
        <w:rPr>
          <w:rStyle w:val="Emphasis"/>
        </w:rPr>
        <w:t xml:space="preserve"> and Health and Aged Care Graduate Broadb</w:t>
      </w:r>
      <w:r w:rsidR="00EF0C36" w:rsidRPr="007C24A1">
        <w:rPr>
          <w:rStyle w:val="Emphasis"/>
        </w:rPr>
        <w:t>and</w:t>
      </w:r>
      <w:bookmarkEnd w:id="147"/>
    </w:p>
    <w:p w14:paraId="15B8772D" w14:textId="4A5F70EB" w:rsidR="008A1891" w:rsidRPr="007C24A1" w:rsidRDefault="008A1891" w:rsidP="00200BAB">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w:t>
      </w:r>
      <w:r w:rsidR="0023700E" w:rsidRPr="007C24A1">
        <w:rPr>
          <w:rFonts w:ascii="Calibri" w:hAnsi="Calibri"/>
          <w:color w:val="000000" w:themeColor="text1"/>
          <w:sz w:val="24"/>
          <w:szCs w:val="24"/>
        </w:rPr>
        <w:t>d</w:t>
      </w:r>
      <w:r w:rsidRPr="007C24A1">
        <w:rPr>
          <w:rFonts w:ascii="Calibri" w:hAnsi="Calibri"/>
          <w:color w:val="000000" w:themeColor="text1"/>
          <w:sz w:val="24"/>
          <w:szCs w:val="24"/>
        </w:rPr>
        <w:t>epartment runs Entry Level Programs that utilise the Health Entry Level Broadband (HELB)</w:t>
      </w:r>
      <w:r w:rsidR="00E12E13" w:rsidRPr="007C24A1">
        <w:rPr>
          <w:rFonts w:ascii="Calibri" w:hAnsi="Calibri"/>
          <w:color w:val="000000" w:themeColor="text1"/>
          <w:sz w:val="24"/>
          <w:szCs w:val="24"/>
        </w:rPr>
        <w:t xml:space="preserve"> and Health and Aged Care Graduate </w:t>
      </w:r>
      <w:r w:rsidR="007D260C" w:rsidRPr="007C24A1">
        <w:rPr>
          <w:rFonts w:ascii="Calibri" w:hAnsi="Calibri"/>
          <w:color w:val="000000" w:themeColor="text1"/>
          <w:sz w:val="24"/>
          <w:szCs w:val="24"/>
        </w:rPr>
        <w:t>Broadband</w:t>
      </w:r>
      <w:r w:rsidRPr="007C24A1">
        <w:rPr>
          <w:rFonts w:ascii="Calibri" w:hAnsi="Calibri"/>
          <w:color w:val="000000" w:themeColor="text1"/>
          <w:sz w:val="24"/>
          <w:szCs w:val="24"/>
        </w:rPr>
        <w:t>.</w:t>
      </w:r>
    </w:p>
    <w:p w14:paraId="37807875" w14:textId="77777777" w:rsidR="008027B7" w:rsidRPr="007C24A1" w:rsidRDefault="008027B7" w:rsidP="008027B7">
      <w:pPr>
        <w:spacing w:before="0" w:after="0"/>
        <w:ind w:left="567" w:firstLine="0"/>
        <w:rPr>
          <w:rFonts w:ascii="Calibri" w:hAnsi="Calibri"/>
          <w:color w:val="000000" w:themeColor="text1"/>
          <w:sz w:val="24"/>
        </w:rPr>
      </w:pPr>
    </w:p>
    <w:p w14:paraId="2F7F7D03" w14:textId="5E20B24B" w:rsidR="008A1891" w:rsidRPr="007C24A1" w:rsidRDefault="008A1891" w:rsidP="00200BAB">
      <w:pPr>
        <w:numPr>
          <w:ilvl w:val="0"/>
          <w:numId w:val="51"/>
        </w:numPr>
        <w:spacing w:before="0" w:after="0"/>
        <w:ind w:left="567" w:hanging="567"/>
        <w:rPr>
          <w:rFonts w:ascii="Calibri" w:hAnsi="Calibri"/>
          <w:color w:val="000000" w:themeColor="text1"/>
          <w:sz w:val="24"/>
          <w:szCs w:val="24"/>
        </w:rPr>
      </w:pPr>
      <w:r w:rsidRPr="007C24A1">
        <w:rPr>
          <w:rFonts w:ascii="Calibri" w:hAnsi="Calibri"/>
          <w:color w:val="000000" w:themeColor="text1"/>
          <w:sz w:val="24"/>
        </w:rPr>
        <w:t xml:space="preserve">The HELB </w:t>
      </w:r>
      <w:r w:rsidR="00EF0C36" w:rsidRPr="007C24A1">
        <w:rPr>
          <w:rFonts w:ascii="Calibri" w:hAnsi="Calibri"/>
          <w:color w:val="000000" w:themeColor="text1"/>
          <w:sz w:val="24"/>
        </w:rPr>
        <w:t>and Health and Aged Care Graduate Broadband</w:t>
      </w:r>
      <w:r w:rsidRPr="007C24A1">
        <w:rPr>
          <w:rFonts w:ascii="Calibri" w:hAnsi="Calibri"/>
          <w:color w:val="000000" w:themeColor="text1"/>
          <w:sz w:val="24"/>
        </w:rPr>
        <w:t xml:space="preserve"> will be used for employees selected to undertake an advancement program and whose progression to the exit level </w:t>
      </w:r>
      <w:r w:rsidRPr="007C24A1">
        <w:rPr>
          <w:rFonts w:ascii="Calibri" w:hAnsi="Calibri"/>
          <w:color w:val="000000" w:themeColor="text1"/>
          <w:sz w:val="24"/>
          <w:szCs w:val="24"/>
        </w:rPr>
        <w:t xml:space="preserve">classification is subject to the successful completion of </w:t>
      </w:r>
      <w:r w:rsidR="00E01816" w:rsidRPr="007C24A1">
        <w:rPr>
          <w:rFonts w:ascii="Calibri" w:hAnsi="Calibri"/>
          <w:color w:val="000000" w:themeColor="text1"/>
          <w:sz w:val="24"/>
          <w:szCs w:val="24"/>
        </w:rPr>
        <w:t>the relevant</w:t>
      </w:r>
      <w:r w:rsidRPr="007C24A1">
        <w:rPr>
          <w:rFonts w:ascii="Calibri" w:hAnsi="Calibri"/>
          <w:color w:val="000000" w:themeColor="text1"/>
          <w:sz w:val="24"/>
          <w:szCs w:val="24"/>
        </w:rPr>
        <w:t xml:space="preserve"> Entry Level Program.</w:t>
      </w:r>
    </w:p>
    <w:p w14:paraId="57A14468" w14:textId="77777777" w:rsidR="00FE7A97" w:rsidRPr="007C24A1" w:rsidRDefault="00FE7A97" w:rsidP="00B00118">
      <w:pPr>
        <w:spacing w:before="0" w:after="0"/>
        <w:ind w:left="567" w:firstLine="0"/>
        <w:rPr>
          <w:rFonts w:ascii="Calibri" w:hAnsi="Calibri"/>
          <w:color w:val="000000" w:themeColor="text1"/>
          <w:sz w:val="24"/>
          <w:szCs w:val="24"/>
        </w:rPr>
      </w:pPr>
    </w:p>
    <w:p w14:paraId="72C5CF6C" w14:textId="77777777" w:rsidR="00FE7A97" w:rsidRPr="007C24A1" w:rsidRDefault="00FE7A97" w:rsidP="00B00118">
      <w:pPr>
        <w:numPr>
          <w:ilvl w:val="0"/>
          <w:numId w:val="51"/>
        </w:numPr>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The following local titles are included in the HELB: </w:t>
      </w:r>
    </w:p>
    <w:p w14:paraId="0360F6C3" w14:textId="4658585D" w:rsidR="00D86217" w:rsidRPr="007C24A1" w:rsidRDefault="00D86217" w:rsidP="00245363">
      <w:pPr>
        <w:numPr>
          <w:ilvl w:val="0"/>
          <w:numId w:val="94"/>
        </w:numPr>
        <w:spacing w:before="0" w:after="0"/>
        <w:ind w:hanging="513"/>
        <w:rPr>
          <w:rFonts w:ascii="Calibri" w:hAnsi="Calibri"/>
          <w:color w:val="000000" w:themeColor="text1"/>
          <w:sz w:val="24"/>
        </w:rPr>
      </w:pPr>
      <w:r w:rsidRPr="007C24A1">
        <w:rPr>
          <w:rFonts w:ascii="Calibri" w:hAnsi="Calibri"/>
          <w:color w:val="000000" w:themeColor="text1"/>
          <w:sz w:val="24"/>
        </w:rPr>
        <w:t>Apprentice</w:t>
      </w:r>
      <w:r w:rsidR="0062642F" w:rsidRPr="007C24A1">
        <w:rPr>
          <w:rFonts w:ascii="Calibri" w:hAnsi="Calibri"/>
          <w:color w:val="000000" w:themeColor="text1"/>
          <w:sz w:val="24"/>
        </w:rPr>
        <w:t xml:space="preserve"> (A)</w:t>
      </w:r>
      <w:r w:rsidR="006F1386" w:rsidRPr="007C24A1">
        <w:rPr>
          <w:rFonts w:ascii="Calibri" w:hAnsi="Calibri"/>
          <w:color w:val="000000" w:themeColor="text1"/>
          <w:sz w:val="24"/>
        </w:rPr>
        <w:t>;</w:t>
      </w:r>
    </w:p>
    <w:p w14:paraId="121B4A4F" w14:textId="4642B363" w:rsidR="00D86217" w:rsidRPr="007C24A1" w:rsidRDefault="00D86217" w:rsidP="002A209D">
      <w:pPr>
        <w:numPr>
          <w:ilvl w:val="0"/>
          <w:numId w:val="94"/>
        </w:numPr>
        <w:spacing w:before="0" w:after="0"/>
        <w:ind w:hanging="513"/>
        <w:rPr>
          <w:rFonts w:ascii="Calibri" w:hAnsi="Calibri"/>
          <w:color w:val="000000" w:themeColor="text1"/>
          <w:sz w:val="24"/>
        </w:rPr>
      </w:pPr>
      <w:r w:rsidRPr="007C24A1">
        <w:rPr>
          <w:rFonts w:ascii="Calibri" w:hAnsi="Calibri"/>
          <w:color w:val="000000" w:themeColor="text1"/>
          <w:sz w:val="24"/>
        </w:rPr>
        <w:t>Cadet</w:t>
      </w:r>
      <w:r w:rsidR="0062642F" w:rsidRPr="007C24A1">
        <w:rPr>
          <w:rFonts w:ascii="Calibri" w:hAnsi="Calibri"/>
          <w:color w:val="000000" w:themeColor="text1"/>
          <w:sz w:val="24"/>
        </w:rPr>
        <w:t xml:space="preserve"> (C)</w:t>
      </w:r>
      <w:r w:rsidR="006F1386" w:rsidRPr="007C24A1">
        <w:rPr>
          <w:rFonts w:ascii="Calibri" w:hAnsi="Calibri"/>
          <w:color w:val="000000" w:themeColor="text1"/>
          <w:sz w:val="24"/>
        </w:rPr>
        <w:t>; and</w:t>
      </w:r>
    </w:p>
    <w:p w14:paraId="4886121C" w14:textId="6E350DE8" w:rsidR="007F38E7" w:rsidRPr="007C24A1" w:rsidRDefault="002619E1" w:rsidP="002A209D">
      <w:pPr>
        <w:numPr>
          <w:ilvl w:val="0"/>
          <w:numId w:val="94"/>
        </w:numPr>
        <w:spacing w:before="0" w:after="0"/>
        <w:ind w:hanging="513"/>
        <w:rPr>
          <w:rFonts w:ascii="Calibri" w:hAnsi="Calibri"/>
          <w:color w:val="000000" w:themeColor="text1"/>
          <w:sz w:val="24"/>
        </w:rPr>
      </w:pPr>
      <w:r w:rsidRPr="007C24A1">
        <w:rPr>
          <w:rFonts w:ascii="Calibri" w:hAnsi="Calibri"/>
          <w:color w:val="000000" w:themeColor="text1"/>
          <w:sz w:val="24"/>
        </w:rPr>
        <w:t>Trainee</w:t>
      </w:r>
      <w:r w:rsidR="0062642F" w:rsidRPr="007C24A1">
        <w:rPr>
          <w:rFonts w:ascii="Calibri" w:hAnsi="Calibri"/>
          <w:color w:val="000000" w:themeColor="text1"/>
          <w:sz w:val="24"/>
        </w:rPr>
        <w:t xml:space="preserve"> (T)</w:t>
      </w:r>
      <w:r w:rsidR="006F1386" w:rsidRPr="007C24A1">
        <w:rPr>
          <w:rFonts w:ascii="Calibri" w:hAnsi="Calibri"/>
          <w:color w:val="000000" w:themeColor="text1"/>
          <w:sz w:val="24"/>
        </w:rPr>
        <w:t>.</w:t>
      </w:r>
    </w:p>
    <w:p w14:paraId="2CB5194A" w14:textId="77777777" w:rsidR="00D43CAD" w:rsidRPr="007C24A1" w:rsidRDefault="00D43CAD" w:rsidP="00D43CAD">
      <w:pPr>
        <w:spacing w:before="0" w:after="0"/>
        <w:ind w:left="0" w:firstLine="0"/>
        <w:rPr>
          <w:rFonts w:ascii="Calibri" w:hAnsi="Calibri"/>
          <w:color w:val="000000" w:themeColor="text1"/>
          <w:sz w:val="24"/>
        </w:rPr>
      </w:pPr>
    </w:p>
    <w:p w14:paraId="3A5941BB" w14:textId="77777777" w:rsidR="00D43CAD" w:rsidRPr="007C24A1" w:rsidRDefault="00D43CAD" w:rsidP="00D43CA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may include other entry level local titles in the HELB.</w:t>
      </w:r>
    </w:p>
    <w:p w14:paraId="572B3BAF" w14:textId="169AC698" w:rsidR="002619E1" w:rsidRPr="007C24A1" w:rsidRDefault="002619E1" w:rsidP="009D7E01">
      <w:pPr>
        <w:spacing w:before="0" w:after="0"/>
        <w:rPr>
          <w:rFonts w:ascii="Calibri" w:hAnsi="Calibri"/>
          <w:color w:val="000000" w:themeColor="text1"/>
          <w:sz w:val="24"/>
        </w:rPr>
      </w:pPr>
    </w:p>
    <w:p w14:paraId="251F9400" w14:textId="4AC16553" w:rsidR="002619E1" w:rsidRPr="007C24A1" w:rsidRDefault="002619E1" w:rsidP="00AF5FBB">
      <w:pPr>
        <w:pStyle w:val="Heading3"/>
        <w:rPr>
          <w:rStyle w:val="Emphasis"/>
          <w:b w:val="0"/>
        </w:rPr>
      </w:pPr>
      <w:bookmarkStart w:id="148" w:name="_Toc152522546"/>
      <w:r w:rsidRPr="007C24A1">
        <w:rPr>
          <w:rStyle w:val="Emphasis"/>
        </w:rPr>
        <w:t xml:space="preserve">Entry to </w:t>
      </w:r>
      <w:r w:rsidR="006924F9" w:rsidRPr="007C24A1">
        <w:rPr>
          <w:rStyle w:val="Emphasis"/>
        </w:rPr>
        <w:t>HELB</w:t>
      </w:r>
      <w:r w:rsidR="000C265E" w:rsidRPr="007C24A1">
        <w:rPr>
          <w:rStyle w:val="Emphasis"/>
        </w:rPr>
        <w:t xml:space="preserve"> and Health and Aged Care Graduate Broadband</w:t>
      </w:r>
      <w:bookmarkEnd w:id="148"/>
    </w:p>
    <w:p w14:paraId="58454706" w14:textId="7C1A73BF" w:rsidR="008027E1" w:rsidRPr="007C24A1" w:rsidRDefault="008027E1" w:rsidP="00F73D0A">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Participants commencing in the department on an Entry Level Program will commence at the base classification of the applicable program.</w:t>
      </w:r>
    </w:p>
    <w:p w14:paraId="3B7289DE" w14:textId="77777777" w:rsidR="00FE15AB" w:rsidRPr="007C24A1" w:rsidRDefault="00FE15AB" w:rsidP="00FE15AB">
      <w:pPr>
        <w:spacing w:before="0" w:after="0"/>
        <w:ind w:left="567" w:firstLine="0"/>
        <w:rPr>
          <w:rFonts w:ascii="Calibri" w:hAnsi="Calibri"/>
          <w:color w:val="000000" w:themeColor="text1"/>
          <w:sz w:val="24"/>
        </w:rPr>
      </w:pPr>
    </w:p>
    <w:p w14:paraId="477D9705" w14:textId="350A4317" w:rsidR="002619E1" w:rsidRPr="007C24A1" w:rsidRDefault="008027E1" w:rsidP="008027E1">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The Secretary may, in exceptional circumstances approve a participant to commence at a classification higher than the base classification of the applicable program</w:t>
      </w:r>
      <w:r w:rsidR="00313EB7" w:rsidRPr="007C24A1">
        <w:rPr>
          <w:rFonts w:ascii="Calibri" w:hAnsi="Calibri"/>
          <w:color w:val="000000" w:themeColor="text1"/>
          <w:sz w:val="24"/>
        </w:rPr>
        <w:t>.</w:t>
      </w:r>
    </w:p>
    <w:p w14:paraId="38177E8C" w14:textId="77777777" w:rsidR="002619E1" w:rsidRPr="007C24A1" w:rsidRDefault="002619E1" w:rsidP="002619E1">
      <w:pPr>
        <w:spacing w:before="0" w:after="0"/>
        <w:ind w:left="0" w:firstLine="0"/>
        <w:rPr>
          <w:rFonts w:ascii="Calibri" w:hAnsi="Calibri"/>
          <w:color w:val="000000" w:themeColor="text1"/>
          <w:sz w:val="24"/>
        </w:rPr>
      </w:pPr>
    </w:p>
    <w:p w14:paraId="785E91A1" w14:textId="65BCA91D" w:rsidR="002619E1" w:rsidRPr="007C24A1" w:rsidRDefault="002619E1" w:rsidP="00AF5FBB">
      <w:pPr>
        <w:pStyle w:val="Heading3"/>
        <w:rPr>
          <w:rStyle w:val="Emphasis"/>
          <w:b w:val="0"/>
        </w:rPr>
      </w:pPr>
      <w:bookmarkStart w:id="149" w:name="_Toc152522547"/>
      <w:r w:rsidRPr="007C24A1">
        <w:rPr>
          <w:rStyle w:val="Emphasis"/>
        </w:rPr>
        <w:t xml:space="preserve">Advancement within the </w:t>
      </w:r>
      <w:r w:rsidR="00007E5A" w:rsidRPr="007C24A1">
        <w:rPr>
          <w:rStyle w:val="Emphasis"/>
        </w:rPr>
        <w:t xml:space="preserve">HELB </w:t>
      </w:r>
      <w:r w:rsidR="00532064" w:rsidRPr="007C24A1">
        <w:rPr>
          <w:rStyle w:val="Emphasis"/>
        </w:rPr>
        <w:t xml:space="preserve">and Health and Aged Care Graduate </w:t>
      </w:r>
      <w:r w:rsidR="000C265E" w:rsidRPr="007C24A1">
        <w:rPr>
          <w:rStyle w:val="Emphasis"/>
        </w:rPr>
        <w:t>B</w:t>
      </w:r>
      <w:r w:rsidR="00532064" w:rsidRPr="007C24A1">
        <w:rPr>
          <w:rStyle w:val="Emphasis"/>
        </w:rPr>
        <w:t>roadband</w:t>
      </w:r>
      <w:bookmarkEnd w:id="149"/>
      <w:r w:rsidR="00007E5A" w:rsidRPr="007C24A1">
        <w:rPr>
          <w:rStyle w:val="Emphasis"/>
        </w:rPr>
        <w:t xml:space="preserve"> </w:t>
      </w:r>
    </w:p>
    <w:p w14:paraId="5F05C659" w14:textId="7C38E454"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Health Entry Level employees </w:t>
      </w:r>
      <w:r w:rsidR="00532064" w:rsidRPr="007C24A1">
        <w:rPr>
          <w:rFonts w:ascii="Calibri" w:hAnsi="Calibri"/>
          <w:color w:val="000000" w:themeColor="text1"/>
          <w:sz w:val="24"/>
          <w:szCs w:val="24"/>
        </w:rPr>
        <w:t xml:space="preserve">and Health and Aged Care Graduates </w:t>
      </w:r>
      <w:r w:rsidRPr="007C24A1">
        <w:rPr>
          <w:rFonts w:ascii="Calibri" w:hAnsi="Calibri"/>
          <w:color w:val="000000" w:themeColor="text1"/>
          <w:sz w:val="24"/>
          <w:szCs w:val="24"/>
        </w:rPr>
        <w:t xml:space="preserve">are required to undertake a program/course of training determined by the Secretary. </w:t>
      </w:r>
    </w:p>
    <w:p w14:paraId="7B971DB8" w14:textId="77777777" w:rsidR="002619E1" w:rsidRPr="007C24A1" w:rsidRDefault="002619E1" w:rsidP="002619E1">
      <w:pPr>
        <w:spacing w:before="0" w:after="0"/>
        <w:ind w:left="0" w:firstLine="0"/>
        <w:rPr>
          <w:rFonts w:ascii="Calibri" w:hAnsi="Calibri"/>
          <w:color w:val="000000" w:themeColor="text1"/>
          <w:sz w:val="24"/>
        </w:rPr>
      </w:pPr>
    </w:p>
    <w:p w14:paraId="6F5C106E" w14:textId="50B991B8"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On satisfactory completion of the </w:t>
      </w:r>
      <w:r w:rsidR="001A099B" w:rsidRPr="007C24A1">
        <w:rPr>
          <w:rFonts w:ascii="Calibri" w:hAnsi="Calibri"/>
          <w:color w:val="000000" w:themeColor="text1"/>
          <w:sz w:val="24"/>
          <w:szCs w:val="24"/>
        </w:rPr>
        <w:t>program</w:t>
      </w:r>
      <w:r w:rsidRPr="007C24A1">
        <w:rPr>
          <w:rFonts w:ascii="Calibri" w:hAnsi="Calibri"/>
          <w:color w:val="000000" w:themeColor="text1"/>
          <w:sz w:val="24"/>
          <w:szCs w:val="24"/>
        </w:rPr>
        <w:t xml:space="preserve">/course of training, the employees will be advanced through the </w:t>
      </w:r>
      <w:r w:rsidR="00121862" w:rsidRPr="007C24A1">
        <w:rPr>
          <w:rFonts w:ascii="Calibri" w:hAnsi="Calibri"/>
          <w:color w:val="000000" w:themeColor="text1"/>
          <w:sz w:val="24"/>
          <w:szCs w:val="24"/>
        </w:rPr>
        <w:t xml:space="preserve">assigned </w:t>
      </w:r>
      <w:r w:rsidRPr="007C24A1">
        <w:rPr>
          <w:rFonts w:ascii="Calibri" w:hAnsi="Calibri"/>
          <w:color w:val="000000" w:themeColor="text1"/>
          <w:sz w:val="24"/>
          <w:szCs w:val="24"/>
        </w:rPr>
        <w:t xml:space="preserve">soft barriers within the </w:t>
      </w:r>
      <w:r w:rsidR="00121862" w:rsidRPr="007C24A1">
        <w:rPr>
          <w:rFonts w:ascii="Calibri" w:hAnsi="Calibri"/>
          <w:color w:val="000000" w:themeColor="text1"/>
          <w:sz w:val="24"/>
          <w:szCs w:val="24"/>
        </w:rPr>
        <w:t>HELB</w:t>
      </w:r>
      <w:r w:rsidRPr="007C24A1" w:rsidDel="00454420">
        <w:rPr>
          <w:rFonts w:ascii="Calibri" w:hAnsi="Calibri"/>
          <w:color w:val="000000" w:themeColor="text1"/>
          <w:sz w:val="24"/>
          <w:szCs w:val="24"/>
        </w:rPr>
        <w:t xml:space="preserve"> </w:t>
      </w:r>
      <w:r w:rsidR="000C265E" w:rsidRPr="007C24A1">
        <w:rPr>
          <w:rFonts w:ascii="Calibri" w:hAnsi="Calibri"/>
          <w:color w:val="000000" w:themeColor="text1"/>
          <w:sz w:val="24"/>
          <w:szCs w:val="24"/>
        </w:rPr>
        <w:t>or Health and Aged Care Graduate Broadband</w:t>
      </w:r>
      <w:r w:rsidRPr="007C24A1">
        <w:rPr>
          <w:rFonts w:ascii="Calibri" w:hAnsi="Calibri"/>
          <w:color w:val="000000" w:themeColor="text1"/>
          <w:sz w:val="24"/>
          <w:szCs w:val="24"/>
        </w:rPr>
        <w:t xml:space="preserve">. </w:t>
      </w:r>
    </w:p>
    <w:p w14:paraId="39EF3E14" w14:textId="1D25808F" w:rsidR="002619E1" w:rsidRPr="007C24A1" w:rsidRDefault="00834541">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27957847" w14:textId="6A8A8180"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Advancement is not automatic and is subject to: </w:t>
      </w:r>
    </w:p>
    <w:p w14:paraId="12F009C8" w14:textId="5F6A8BF6" w:rsidR="001E3E89" w:rsidRPr="007C24A1" w:rsidRDefault="001E3E89" w:rsidP="002A209D">
      <w:pPr>
        <w:numPr>
          <w:ilvl w:val="0"/>
          <w:numId w:val="95"/>
        </w:numPr>
        <w:spacing w:before="0" w:after="0"/>
        <w:ind w:hanging="513"/>
        <w:rPr>
          <w:rFonts w:ascii="Calibri" w:hAnsi="Calibri"/>
          <w:color w:val="000000" w:themeColor="text1"/>
          <w:sz w:val="24"/>
        </w:rPr>
      </w:pPr>
      <w:r w:rsidRPr="007C24A1">
        <w:rPr>
          <w:rFonts w:ascii="Calibri" w:hAnsi="Calibri"/>
          <w:color w:val="000000" w:themeColor="text1"/>
          <w:sz w:val="24"/>
        </w:rPr>
        <w:t>successful completion of the relevant Entry Level Program including any applicable qualification/training; and</w:t>
      </w:r>
    </w:p>
    <w:p w14:paraId="08FFCC79" w14:textId="4946C346" w:rsidR="000F5CF8" w:rsidRPr="007C24A1" w:rsidRDefault="002619E1" w:rsidP="002A209D">
      <w:pPr>
        <w:numPr>
          <w:ilvl w:val="0"/>
          <w:numId w:val="95"/>
        </w:numPr>
        <w:spacing w:before="0" w:after="0"/>
        <w:ind w:hanging="513"/>
        <w:rPr>
          <w:rFonts w:ascii="Calibri" w:hAnsi="Calibri"/>
          <w:color w:val="000000" w:themeColor="text1"/>
          <w:sz w:val="24"/>
        </w:rPr>
      </w:pPr>
      <w:r w:rsidRPr="007C24A1">
        <w:rPr>
          <w:rFonts w:ascii="Calibri" w:hAnsi="Calibri"/>
          <w:color w:val="000000" w:themeColor="text1"/>
          <w:sz w:val="24"/>
          <w:szCs w:val="24"/>
        </w:rPr>
        <w:t>the employee having gained the necessary skill</w:t>
      </w:r>
      <w:r w:rsidR="00CD2881" w:rsidRPr="007C24A1">
        <w:rPr>
          <w:rFonts w:ascii="Calibri" w:hAnsi="Calibri"/>
          <w:color w:val="000000" w:themeColor="text1"/>
          <w:sz w:val="24"/>
          <w:szCs w:val="24"/>
        </w:rPr>
        <w:t>s</w:t>
      </w:r>
      <w:r w:rsidRPr="007C24A1">
        <w:rPr>
          <w:rFonts w:ascii="Calibri" w:hAnsi="Calibri"/>
          <w:color w:val="000000" w:themeColor="text1"/>
          <w:sz w:val="24"/>
          <w:szCs w:val="24"/>
        </w:rPr>
        <w:t xml:space="preserve"> and proficiencies to perform the more complex work</w:t>
      </w:r>
      <w:r w:rsidR="007F38E7" w:rsidRPr="007C24A1">
        <w:rPr>
          <w:rFonts w:ascii="Calibri" w:hAnsi="Calibri"/>
          <w:color w:val="000000" w:themeColor="text1"/>
          <w:sz w:val="24"/>
          <w:szCs w:val="24"/>
        </w:rPr>
        <w:t xml:space="preserve">; </w:t>
      </w:r>
      <w:r w:rsidRPr="007C24A1">
        <w:rPr>
          <w:rFonts w:ascii="Calibri" w:hAnsi="Calibri"/>
          <w:color w:val="000000" w:themeColor="text1"/>
          <w:sz w:val="24"/>
          <w:szCs w:val="24"/>
        </w:rPr>
        <w:t xml:space="preserve">and </w:t>
      </w:r>
    </w:p>
    <w:p w14:paraId="63C489D1" w14:textId="5E96FA8B" w:rsidR="002619E1" w:rsidRPr="007C24A1" w:rsidRDefault="002619E1" w:rsidP="002A209D">
      <w:pPr>
        <w:numPr>
          <w:ilvl w:val="0"/>
          <w:numId w:val="95"/>
        </w:numPr>
        <w:spacing w:before="0" w:after="0"/>
        <w:ind w:hanging="513"/>
        <w:rPr>
          <w:rFonts w:ascii="Calibri" w:hAnsi="Calibri"/>
          <w:color w:val="000000" w:themeColor="text1"/>
          <w:sz w:val="24"/>
        </w:rPr>
      </w:pPr>
      <w:r w:rsidRPr="007C24A1">
        <w:rPr>
          <w:rFonts w:ascii="Calibri" w:hAnsi="Calibri"/>
          <w:color w:val="000000" w:themeColor="text1"/>
          <w:sz w:val="24"/>
          <w:szCs w:val="24"/>
        </w:rPr>
        <w:t>effective</w:t>
      </w:r>
      <w:r w:rsidRPr="007C24A1" w:rsidDel="00FC5337">
        <w:rPr>
          <w:rFonts w:ascii="Calibri" w:hAnsi="Calibri"/>
          <w:color w:val="000000" w:themeColor="text1"/>
          <w:sz w:val="24"/>
          <w:szCs w:val="24"/>
        </w:rPr>
        <w:t xml:space="preserve"> </w:t>
      </w:r>
      <w:r w:rsidRPr="007C24A1">
        <w:rPr>
          <w:rFonts w:ascii="Calibri" w:hAnsi="Calibri"/>
          <w:color w:val="000000" w:themeColor="text1"/>
          <w:sz w:val="24"/>
          <w:szCs w:val="24"/>
        </w:rPr>
        <w:t>performance.</w:t>
      </w:r>
    </w:p>
    <w:p w14:paraId="05E804D9" w14:textId="77777777" w:rsidR="002619E1" w:rsidRPr="007C24A1" w:rsidRDefault="002619E1" w:rsidP="002619E1">
      <w:pPr>
        <w:spacing w:before="0" w:after="0"/>
        <w:ind w:left="0" w:firstLine="0"/>
        <w:rPr>
          <w:rFonts w:ascii="Calibri" w:hAnsi="Calibri"/>
          <w:color w:val="000000" w:themeColor="text1"/>
          <w:sz w:val="24"/>
        </w:rPr>
      </w:pPr>
    </w:p>
    <w:p w14:paraId="11B3D8B6" w14:textId="7E55BDF6" w:rsidR="00F20D1B" w:rsidRPr="007C24A1" w:rsidRDefault="00F20D1B" w:rsidP="00AF5FBB">
      <w:pPr>
        <w:pStyle w:val="Heading3"/>
        <w:rPr>
          <w:rStyle w:val="Emphasis"/>
          <w:b w:val="0"/>
        </w:rPr>
      </w:pPr>
      <w:bookmarkStart w:id="150" w:name="_Toc152522548"/>
      <w:r w:rsidRPr="007C24A1">
        <w:rPr>
          <w:rStyle w:val="Emphasis"/>
        </w:rPr>
        <w:t>Transitional arrangements for Graduate</w:t>
      </w:r>
      <w:r w:rsidR="004173B9" w:rsidRPr="007C24A1">
        <w:rPr>
          <w:rStyle w:val="Emphasis"/>
        </w:rPr>
        <w:t>s at the commencement of this Agreement</w:t>
      </w:r>
      <w:bookmarkEnd w:id="150"/>
    </w:p>
    <w:p w14:paraId="6827C977" w14:textId="536849E4" w:rsidR="003F7B89" w:rsidRPr="007C24A1" w:rsidRDefault="003F7B89" w:rsidP="003F7B89">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 xml:space="preserve">The highest classification within the Health </w:t>
      </w:r>
      <w:r w:rsidR="003521DD" w:rsidRPr="007C24A1">
        <w:rPr>
          <w:rFonts w:ascii="Calibri" w:hAnsi="Calibri"/>
          <w:color w:val="000000" w:themeColor="text1"/>
          <w:sz w:val="24"/>
        </w:rPr>
        <w:t>and Aged Care Graduate</w:t>
      </w:r>
      <w:r w:rsidRPr="007C24A1">
        <w:rPr>
          <w:rFonts w:ascii="Calibri" w:hAnsi="Calibri"/>
          <w:color w:val="000000" w:themeColor="text1"/>
          <w:sz w:val="24"/>
        </w:rPr>
        <w:t xml:space="preserve"> Broadband is accessible to all Graduates who meet the relevant conditions for advancement. If at the time of the commencement of this Agreement</w:t>
      </w:r>
      <w:r w:rsidR="00E72F11" w:rsidRPr="007C24A1">
        <w:rPr>
          <w:rFonts w:ascii="Calibri" w:hAnsi="Calibri"/>
          <w:color w:val="000000" w:themeColor="text1"/>
          <w:sz w:val="24"/>
        </w:rPr>
        <w:t>,</w:t>
      </w:r>
      <w:r w:rsidRPr="007C24A1">
        <w:rPr>
          <w:rFonts w:ascii="Calibri" w:hAnsi="Calibri"/>
          <w:color w:val="000000" w:themeColor="text1"/>
          <w:sz w:val="24"/>
        </w:rPr>
        <w:t xml:space="preserve"> there are </w:t>
      </w:r>
      <w:r w:rsidR="00884CB3" w:rsidRPr="007C24A1">
        <w:rPr>
          <w:rFonts w:ascii="Calibri" w:hAnsi="Calibri"/>
          <w:color w:val="000000" w:themeColor="text1"/>
          <w:sz w:val="24"/>
        </w:rPr>
        <w:t>G</w:t>
      </w:r>
      <w:r w:rsidRPr="007C24A1">
        <w:rPr>
          <w:rFonts w:ascii="Calibri" w:hAnsi="Calibri"/>
          <w:color w:val="000000" w:themeColor="text1"/>
          <w:sz w:val="24"/>
        </w:rPr>
        <w:t>raduate</w:t>
      </w:r>
      <w:r w:rsidR="001E58F4" w:rsidRPr="007C24A1">
        <w:rPr>
          <w:rFonts w:ascii="Calibri" w:hAnsi="Calibri"/>
          <w:color w:val="000000" w:themeColor="text1"/>
          <w:sz w:val="24"/>
        </w:rPr>
        <w:t>s</w:t>
      </w:r>
      <w:r w:rsidR="00884CB3" w:rsidRPr="007C24A1">
        <w:rPr>
          <w:rFonts w:ascii="Calibri" w:hAnsi="Calibri"/>
          <w:color w:val="000000" w:themeColor="text1"/>
          <w:sz w:val="24"/>
        </w:rPr>
        <w:t xml:space="preserve"> </w:t>
      </w:r>
      <w:r w:rsidRPr="007C24A1">
        <w:rPr>
          <w:rFonts w:ascii="Calibri" w:hAnsi="Calibri"/>
          <w:color w:val="000000" w:themeColor="text1"/>
          <w:sz w:val="24"/>
        </w:rPr>
        <w:t>who are yet to complete the program/course of training</w:t>
      </w:r>
      <w:r w:rsidR="00C22D80" w:rsidRPr="007C24A1">
        <w:rPr>
          <w:rFonts w:ascii="Calibri" w:hAnsi="Calibri"/>
          <w:color w:val="000000" w:themeColor="text1"/>
          <w:sz w:val="24"/>
        </w:rPr>
        <w:t>,</w:t>
      </w:r>
      <w:r w:rsidRPr="007C24A1">
        <w:rPr>
          <w:rFonts w:ascii="Calibri" w:hAnsi="Calibri"/>
          <w:color w:val="000000" w:themeColor="text1"/>
          <w:sz w:val="24"/>
        </w:rPr>
        <w:t xml:space="preserve"> they will move to the highest classification within the Health </w:t>
      </w:r>
      <w:r w:rsidR="003521DD" w:rsidRPr="007C24A1">
        <w:rPr>
          <w:rFonts w:ascii="Calibri" w:hAnsi="Calibri"/>
          <w:color w:val="000000" w:themeColor="text1"/>
          <w:sz w:val="24"/>
        </w:rPr>
        <w:t>and Aged Care Graduate</w:t>
      </w:r>
      <w:r w:rsidRPr="007C24A1">
        <w:rPr>
          <w:rFonts w:ascii="Calibri" w:hAnsi="Calibri"/>
          <w:color w:val="000000" w:themeColor="text1"/>
          <w:sz w:val="24"/>
        </w:rPr>
        <w:t xml:space="preserve"> Broadband when they meet the relevant conditions for advancement.</w:t>
      </w:r>
    </w:p>
    <w:p w14:paraId="5968BDCF" w14:textId="77777777" w:rsidR="003F7B89" w:rsidRPr="007C24A1" w:rsidRDefault="003F7B89" w:rsidP="003F7B89">
      <w:pPr>
        <w:spacing w:before="0" w:after="0"/>
        <w:ind w:left="567" w:firstLine="0"/>
        <w:rPr>
          <w:rFonts w:ascii="Calibri" w:hAnsi="Calibri"/>
          <w:color w:val="000000" w:themeColor="text1"/>
          <w:sz w:val="24"/>
        </w:rPr>
      </w:pPr>
    </w:p>
    <w:p w14:paraId="22469767" w14:textId="01B341D8" w:rsidR="003F7B89" w:rsidRPr="007C24A1" w:rsidRDefault="003F7B89" w:rsidP="003F7B89">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If at the time of the commencement of this Agreement</w:t>
      </w:r>
      <w:r w:rsidR="00DF37DC" w:rsidRPr="007C24A1">
        <w:rPr>
          <w:rFonts w:ascii="Calibri" w:hAnsi="Calibri"/>
          <w:color w:val="000000" w:themeColor="text1"/>
          <w:sz w:val="24"/>
        </w:rPr>
        <w:t>,</w:t>
      </w:r>
      <w:r w:rsidRPr="007C24A1">
        <w:rPr>
          <w:rFonts w:ascii="Calibri" w:hAnsi="Calibri"/>
          <w:color w:val="000000" w:themeColor="text1"/>
          <w:sz w:val="24"/>
        </w:rPr>
        <w:t xml:space="preserve"> there are Graduate</w:t>
      </w:r>
      <w:r w:rsidR="00D34127" w:rsidRPr="007C24A1">
        <w:rPr>
          <w:rFonts w:ascii="Calibri" w:hAnsi="Calibri"/>
          <w:color w:val="000000" w:themeColor="text1"/>
          <w:sz w:val="24"/>
        </w:rPr>
        <w:t>s</w:t>
      </w:r>
      <w:r w:rsidR="00884CB3" w:rsidRPr="007C24A1">
        <w:rPr>
          <w:rFonts w:ascii="Calibri" w:hAnsi="Calibri"/>
          <w:color w:val="000000" w:themeColor="text1"/>
          <w:sz w:val="24"/>
        </w:rPr>
        <w:t xml:space="preserve"> </w:t>
      </w:r>
      <w:r w:rsidRPr="007C24A1">
        <w:rPr>
          <w:rFonts w:ascii="Calibri" w:hAnsi="Calibri"/>
          <w:color w:val="000000" w:themeColor="text1"/>
          <w:sz w:val="24"/>
        </w:rPr>
        <w:t xml:space="preserve">who are yet to complete a program/course of training that was commenced during the term of the previous Agreement, they will move to the APS4 classification within the Health and Aged Care Graduate Broadband on the first pay period on or after the commencement of this </w:t>
      </w:r>
      <w:r w:rsidR="0040469F" w:rsidRPr="007C24A1">
        <w:rPr>
          <w:rFonts w:ascii="Calibri" w:hAnsi="Calibri"/>
          <w:color w:val="000000" w:themeColor="text1"/>
          <w:sz w:val="24"/>
        </w:rPr>
        <w:t>Agreement.</w:t>
      </w:r>
    </w:p>
    <w:p w14:paraId="092AFECC" w14:textId="77777777" w:rsidR="003F7B89" w:rsidRPr="007C24A1" w:rsidRDefault="003F7B89" w:rsidP="003F7B89">
      <w:pPr>
        <w:spacing w:before="0" w:after="0"/>
        <w:ind w:left="567" w:firstLine="0"/>
        <w:rPr>
          <w:rFonts w:ascii="Calibri" w:hAnsi="Calibri"/>
          <w:color w:val="000000" w:themeColor="text1"/>
          <w:sz w:val="24"/>
        </w:rPr>
      </w:pPr>
    </w:p>
    <w:p w14:paraId="517D8A50" w14:textId="54F1B935" w:rsidR="003F7B89" w:rsidRPr="007C24A1" w:rsidRDefault="003F7B89" w:rsidP="003F7B89">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If at the time of the commencement of this Agreement</w:t>
      </w:r>
      <w:r w:rsidR="00DF37DC" w:rsidRPr="007C24A1">
        <w:rPr>
          <w:rFonts w:ascii="Calibri" w:hAnsi="Calibri"/>
          <w:color w:val="000000" w:themeColor="text1"/>
          <w:sz w:val="24"/>
        </w:rPr>
        <w:t>,</w:t>
      </w:r>
      <w:r w:rsidRPr="007C24A1">
        <w:rPr>
          <w:rFonts w:ascii="Calibri" w:hAnsi="Calibri"/>
          <w:color w:val="000000" w:themeColor="text1"/>
          <w:sz w:val="24"/>
        </w:rPr>
        <w:t xml:space="preserve"> there are Graduates who have completed the relevant program/course of training, they will (if they have not done so already) move to the highest classification within the Health and Aged Care Graduate Broadband under this Agreement, subject to having met the relevant conditions for such advancement.</w:t>
      </w:r>
    </w:p>
    <w:p w14:paraId="08177787" w14:textId="760C9000" w:rsidR="00036EA3" w:rsidRPr="007C24A1" w:rsidRDefault="00036EA3" w:rsidP="00AF5FBB">
      <w:pPr>
        <w:pStyle w:val="Heading3"/>
        <w:rPr>
          <w:rStyle w:val="Emphasis"/>
          <w:b w:val="0"/>
        </w:rPr>
      </w:pPr>
    </w:p>
    <w:p w14:paraId="3D3E05C5" w14:textId="2768FD71" w:rsidR="002619E1" w:rsidRPr="007C24A1" w:rsidRDefault="002619E1" w:rsidP="00AF5FBB">
      <w:pPr>
        <w:pStyle w:val="Heading3"/>
        <w:rPr>
          <w:rStyle w:val="Emphasis"/>
          <w:b w:val="0"/>
        </w:rPr>
      </w:pPr>
      <w:bookmarkStart w:id="151" w:name="_Toc304898740"/>
      <w:bookmarkStart w:id="152" w:name="_Toc304901727"/>
      <w:bookmarkStart w:id="153" w:name="_Toc306095948"/>
      <w:bookmarkStart w:id="154" w:name="_Toc306374419"/>
      <w:bookmarkStart w:id="155" w:name="_Toc307409665"/>
      <w:bookmarkStart w:id="156" w:name="_Toc307413017"/>
      <w:bookmarkStart w:id="157" w:name="_Toc152522549"/>
      <w:r w:rsidRPr="007C24A1">
        <w:rPr>
          <w:rStyle w:val="Emphasis"/>
        </w:rPr>
        <w:t>Legal 1</w:t>
      </w:r>
      <w:r w:rsidR="00CE16A3" w:rsidRPr="007C24A1">
        <w:rPr>
          <w:rStyle w:val="Emphasis"/>
        </w:rPr>
        <w:t xml:space="preserve"> </w:t>
      </w:r>
      <w:r w:rsidR="004B207D" w:rsidRPr="007C24A1">
        <w:rPr>
          <w:rStyle w:val="Emphasis"/>
        </w:rPr>
        <w:t>Broadband</w:t>
      </w:r>
      <w:r w:rsidRPr="007C24A1">
        <w:rPr>
          <w:rStyle w:val="Emphasis"/>
        </w:rPr>
        <w:t xml:space="preserve"> – Determination of salary</w:t>
      </w:r>
      <w:bookmarkEnd w:id="151"/>
      <w:bookmarkEnd w:id="152"/>
      <w:bookmarkEnd w:id="153"/>
      <w:bookmarkEnd w:id="154"/>
      <w:bookmarkEnd w:id="155"/>
      <w:bookmarkEnd w:id="156"/>
      <w:bookmarkEnd w:id="157"/>
    </w:p>
    <w:p w14:paraId="0F70319C" w14:textId="3C8B70F6"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On promotion, advancement, movement or engagement to a</w:t>
      </w:r>
      <w:r w:rsidR="0068513C" w:rsidRPr="007C24A1">
        <w:rPr>
          <w:rFonts w:ascii="Calibri" w:hAnsi="Calibri"/>
          <w:color w:val="000000" w:themeColor="text1"/>
          <w:sz w:val="24"/>
          <w:szCs w:val="24"/>
        </w:rPr>
        <w:t xml:space="preserve"> classification within</w:t>
      </w:r>
      <w:r w:rsidR="00FF66EF" w:rsidRPr="007C24A1">
        <w:rPr>
          <w:rFonts w:ascii="Calibri" w:hAnsi="Calibri"/>
          <w:color w:val="000000" w:themeColor="text1"/>
          <w:sz w:val="24"/>
          <w:szCs w:val="24"/>
        </w:rPr>
        <w:t xml:space="preserve"> </w:t>
      </w:r>
      <w:r w:rsidR="001156F9" w:rsidRPr="007C24A1">
        <w:rPr>
          <w:rFonts w:ascii="Calibri" w:hAnsi="Calibri"/>
          <w:color w:val="000000" w:themeColor="text1"/>
          <w:sz w:val="24"/>
          <w:szCs w:val="24"/>
        </w:rPr>
        <w:t xml:space="preserve">the </w:t>
      </w:r>
      <w:r w:rsidRPr="007C24A1">
        <w:rPr>
          <w:rFonts w:ascii="Calibri" w:hAnsi="Calibri"/>
          <w:color w:val="000000" w:themeColor="text1"/>
          <w:sz w:val="24"/>
          <w:szCs w:val="24"/>
        </w:rPr>
        <w:t>Legal 1</w:t>
      </w:r>
      <w:r w:rsidR="001156F9" w:rsidRPr="007C24A1">
        <w:rPr>
          <w:rFonts w:ascii="Calibri" w:hAnsi="Calibri"/>
          <w:color w:val="000000" w:themeColor="text1"/>
          <w:sz w:val="24"/>
          <w:szCs w:val="24"/>
        </w:rPr>
        <w:t xml:space="preserve"> broadband</w:t>
      </w:r>
      <w:r w:rsidRPr="007C24A1">
        <w:rPr>
          <w:rFonts w:ascii="Calibri" w:hAnsi="Calibri"/>
          <w:color w:val="000000" w:themeColor="text1"/>
          <w:sz w:val="24"/>
          <w:szCs w:val="24"/>
        </w:rPr>
        <w:t>, an employee will be paid at the minimum pay point unless:</w:t>
      </w:r>
    </w:p>
    <w:p w14:paraId="25B78A0C" w14:textId="1E485ACE" w:rsidR="002A209D" w:rsidRPr="007C24A1" w:rsidRDefault="002619E1" w:rsidP="002A209D">
      <w:pPr>
        <w:numPr>
          <w:ilvl w:val="0"/>
          <w:numId w:val="96"/>
        </w:numPr>
        <w:spacing w:before="0" w:after="0"/>
        <w:ind w:hanging="513"/>
        <w:rPr>
          <w:rFonts w:ascii="Calibri" w:hAnsi="Calibri"/>
          <w:color w:val="000000" w:themeColor="text1"/>
          <w:sz w:val="24"/>
        </w:rPr>
      </w:pPr>
      <w:r w:rsidRPr="007C24A1">
        <w:rPr>
          <w:rFonts w:ascii="Calibri" w:hAnsi="Calibri"/>
          <w:color w:val="000000" w:themeColor="text1"/>
          <w:sz w:val="24"/>
        </w:rPr>
        <w:t>the Secretary determines otherwise</w:t>
      </w:r>
      <w:r w:rsidR="00BE5ABC" w:rsidRPr="007C24A1">
        <w:rPr>
          <w:rFonts w:ascii="Calibri" w:hAnsi="Calibri"/>
          <w:color w:val="000000" w:themeColor="text1"/>
          <w:sz w:val="24"/>
        </w:rPr>
        <w:t xml:space="preserve"> i</w:t>
      </w:r>
      <w:r w:rsidR="00643CDD" w:rsidRPr="007C24A1">
        <w:rPr>
          <w:rFonts w:ascii="Calibri" w:hAnsi="Calibri"/>
          <w:color w:val="000000" w:themeColor="text1"/>
          <w:sz w:val="24"/>
        </w:rPr>
        <w:t xml:space="preserve">n accordance with clause </w:t>
      </w:r>
      <w:r w:rsidR="006B3B9A" w:rsidRPr="007C24A1">
        <w:rPr>
          <w:rFonts w:ascii="Calibri" w:hAnsi="Calibri"/>
          <w:color w:val="000000" w:themeColor="text1"/>
          <w:sz w:val="24"/>
        </w:rPr>
        <w:t>5</w:t>
      </w:r>
      <w:r w:rsidR="006935E3" w:rsidRPr="007C24A1">
        <w:rPr>
          <w:rFonts w:ascii="Calibri" w:hAnsi="Calibri"/>
          <w:color w:val="000000" w:themeColor="text1"/>
          <w:sz w:val="24"/>
        </w:rPr>
        <w:t>8</w:t>
      </w:r>
      <w:r w:rsidR="002A209D" w:rsidRPr="007C24A1">
        <w:rPr>
          <w:rFonts w:ascii="Calibri" w:hAnsi="Calibri"/>
          <w:color w:val="000000" w:themeColor="text1"/>
          <w:sz w:val="24"/>
        </w:rPr>
        <w:t>; or</w:t>
      </w:r>
    </w:p>
    <w:p w14:paraId="52A5F4C8" w14:textId="507D93F3" w:rsidR="002619E1" w:rsidRPr="007C24A1" w:rsidRDefault="002A209D" w:rsidP="002A209D">
      <w:pPr>
        <w:numPr>
          <w:ilvl w:val="0"/>
          <w:numId w:val="96"/>
        </w:numPr>
        <w:spacing w:before="0" w:after="0"/>
        <w:ind w:hanging="513"/>
        <w:rPr>
          <w:rFonts w:ascii="Calibri" w:hAnsi="Calibri"/>
          <w:color w:val="000000" w:themeColor="text1"/>
          <w:sz w:val="24"/>
        </w:rPr>
      </w:pPr>
      <w:r w:rsidRPr="007C24A1">
        <w:rPr>
          <w:rFonts w:ascii="Calibri" w:hAnsi="Calibri"/>
          <w:color w:val="000000" w:themeColor="text1"/>
          <w:sz w:val="24"/>
        </w:rPr>
        <w:t>o</w:t>
      </w:r>
      <w:r w:rsidR="002619E1" w:rsidRPr="007C24A1">
        <w:rPr>
          <w:rFonts w:ascii="Calibri" w:hAnsi="Calibri"/>
          <w:color w:val="000000" w:themeColor="text1"/>
          <w:sz w:val="24"/>
        </w:rPr>
        <w:t>n engagement, the employee has been admitted as a practitioner of the High Court or the Supreme Court of a State or Territory, and</w:t>
      </w:r>
      <w:r w:rsidR="003A0701" w:rsidRPr="007C24A1">
        <w:rPr>
          <w:rFonts w:ascii="Calibri" w:hAnsi="Calibri"/>
          <w:color w:val="000000" w:themeColor="text1"/>
          <w:sz w:val="24"/>
        </w:rPr>
        <w:t>:</w:t>
      </w:r>
    </w:p>
    <w:p w14:paraId="6D8D0CD3" w14:textId="77777777" w:rsidR="00F240F0" w:rsidRPr="007C24A1" w:rsidRDefault="002619E1" w:rsidP="00F0596F">
      <w:pPr>
        <w:numPr>
          <w:ilvl w:val="0"/>
          <w:numId w:val="98"/>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the employee has served under articles of clerkship for a period of not less than one year</w:t>
      </w:r>
      <w:r w:rsidR="003A0701" w:rsidRPr="007C24A1">
        <w:rPr>
          <w:rFonts w:ascii="Calibri" w:hAnsi="Calibri"/>
          <w:color w:val="000000" w:themeColor="text1"/>
          <w:sz w:val="24"/>
        </w:rPr>
        <w:t>; or</w:t>
      </w:r>
    </w:p>
    <w:p w14:paraId="310601AF" w14:textId="77777777" w:rsidR="00F240F0" w:rsidRPr="007C24A1" w:rsidRDefault="002619E1" w:rsidP="00F0596F">
      <w:pPr>
        <w:numPr>
          <w:ilvl w:val="0"/>
          <w:numId w:val="98"/>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before being so admitted, the employee successfully completed a course of training in the Legal Workshop conducted by the Faculty of Law at the Australian National University or a comparable course in Australia</w:t>
      </w:r>
      <w:r w:rsidR="003A0701" w:rsidRPr="007C24A1">
        <w:rPr>
          <w:rFonts w:ascii="Calibri" w:hAnsi="Calibri"/>
          <w:color w:val="000000" w:themeColor="text1"/>
          <w:sz w:val="24"/>
        </w:rPr>
        <w:t>; or</w:t>
      </w:r>
    </w:p>
    <w:p w14:paraId="60D953CA" w14:textId="1956C666" w:rsidR="002619E1" w:rsidRPr="007C24A1" w:rsidRDefault="00F240F0" w:rsidP="00F0596F">
      <w:pPr>
        <w:numPr>
          <w:ilvl w:val="0"/>
          <w:numId w:val="98"/>
        </w:numPr>
        <w:tabs>
          <w:tab w:val="clear" w:pos="1365"/>
          <w:tab w:val="left" w:pos="1701"/>
        </w:tabs>
        <w:spacing w:before="0" w:after="0"/>
        <w:rPr>
          <w:rFonts w:ascii="Calibri" w:hAnsi="Calibri"/>
          <w:color w:val="000000" w:themeColor="text1"/>
          <w:sz w:val="24"/>
        </w:rPr>
      </w:pPr>
      <w:r w:rsidRPr="007C24A1">
        <w:rPr>
          <w:rFonts w:ascii="Calibri" w:hAnsi="Calibri"/>
          <w:color w:val="000000" w:themeColor="text1"/>
          <w:sz w:val="24"/>
        </w:rPr>
        <w:t>t</w:t>
      </w:r>
      <w:r w:rsidR="002619E1" w:rsidRPr="007C24A1">
        <w:rPr>
          <w:rFonts w:ascii="Calibri" w:hAnsi="Calibri"/>
          <w:color w:val="000000" w:themeColor="text1"/>
          <w:sz w:val="24"/>
        </w:rPr>
        <w:t>he employee has gained experience which, in the opinion of the Secretary, is equivalent to the experience of a person who has satisfied (</w:t>
      </w:r>
      <w:proofErr w:type="spellStart"/>
      <w:r w:rsidR="002619E1" w:rsidRPr="007C24A1">
        <w:rPr>
          <w:rFonts w:ascii="Calibri" w:hAnsi="Calibri"/>
          <w:color w:val="000000" w:themeColor="text1"/>
          <w:sz w:val="24"/>
        </w:rPr>
        <w:t>i</w:t>
      </w:r>
      <w:proofErr w:type="spellEnd"/>
      <w:r w:rsidR="002619E1" w:rsidRPr="007C24A1">
        <w:rPr>
          <w:rFonts w:ascii="Calibri" w:hAnsi="Calibri"/>
          <w:color w:val="000000" w:themeColor="text1"/>
          <w:sz w:val="24"/>
        </w:rPr>
        <w:t>) or (ii).</w:t>
      </w:r>
    </w:p>
    <w:p w14:paraId="1144FFD3" w14:textId="77777777" w:rsidR="00FE15AB" w:rsidRPr="007C24A1" w:rsidRDefault="00FE15AB" w:rsidP="00FE15AB">
      <w:pPr>
        <w:tabs>
          <w:tab w:val="left" w:pos="1701"/>
        </w:tabs>
        <w:spacing w:before="0" w:after="0"/>
        <w:ind w:left="0" w:firstLine="0"/>
        <w:rPr>
          <w:rFonts w:ascii="Calibri" w:hAnsi="Calibri"/>
          <w:color w:val="000000" w:themeColor="text1"/>
          <w:sz w:val="24"/>
        </w:rPr>
      </w:pPr>
    </w:p>
    <w:p w14:paraId="0C7044E0" w14:textId="073839A0" w:rsidR="002619E1" w:rsidRPr="007C24A1" w:rsidRDefault="002619E1" w:rsidP="002619E1">
      <w:pPr>
        <w:pStyle w:val="Default"/>
        <w:rPr>
          <w:rFonts w:ascii="Calibri" w:eastAsia="Calibri" w:hAnsi="Calibri" w:cs="Times New Roman"/>
          <w:b/>
          <w:bCs/>
          <w:color w:val="000000" w:themeColor="text1"/>
          <w:szCs w:val="22"/>
          <w:lang w:eastAsia="en-US"/>
        </w:rPr>
      </w:pPr>
      <w:bookmarkStart w:id="158" w:name="_Toc307413019"/>
      <w:r w:rsidRPr="007C24A1">
        <w:rPr>
          <w:rFonts w:ascii="Calibri" w:eastAsia="Calibri" w:hAnsi="Calibri" w:cs="Times New Roman"/>
          <w:b/>
          <w:bCs/>
          <w:color w:val="000000" w:themeColor="text1"/>
          <w:szCs w:val="22"/>
          <w:lang w:eastAsia="en-US"/>
        </w:rPr>
        <w:t xml:space="preserve">Work Level Standards </w:t>
      </w:r>
    </w:p>
    <w:p w14:paraId="4A0F0CB5" w14:textId="54BAE218"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APS Work Level Standards continue to operate and describe the work at each of the classification levels in this </w:t>
      </w:r>
      <w:r w:rsidR="008F57BB" w:rsidRPr="007C24A1">
        <w:rPr>
          <w:rFonts w:ascii="Calibri" w:hAnsi="Calibri"/>
          <w:color w:val="000000" w:themeColor="text1"/>
          <w:sz w:val="24"/>
          <w:szCs w:val="24"/>
        </w:rPr>
        <w:t>A</w:t>
      </w:r>
      <w:r w:rsidRPr="007C24A1">
        <w:rPr>
          <w:rFonts w:ascii="Calibri" w:hAnsi="Calibri"/>
          <w:color w:val="000000" w:themeColor="text1"/>
          <w:sz w:val="24"/>
          <w:szCs w:val="24"/>
        </w:rPr>
        <w:t xml:space="preserve">greement, consistent with the </w:t>
      </w:r>
      <w:r w:rsidRPr="007C24A1">
        <w:rPr>
          <w:rFonts w:ascii="Calibri" w:hAnsi="Calibri"/>
          <w:i/>
          <w:color w:val="000000" w:themeColor="text1"/>
          <w:sz w:val="24"/>
          <w:szCs w:val="24"/>
        </w:rPr>
        <w:t>Public Service Classification Rules 2000</w:t>
      </w:r>
      <w:r w:rsidRPr="007C24A1">
        <w:rPr>
          <w:rFonts w:ascii="Calibri" w:hAnsi="Calibri"/>
          <w:color w:val="000000" w:themeColor="text1"/>
          <w:sz w:val="24"/>
          <w:szCs w:val="24"/>
        </w:rPr>
        <w:t xml:space="preserve">, made in accordance with section 23 of the </w:t>
      </w:r>
      <w:r w:rsidRPr="007C24A1">
        <w:rPr>
          <w:rFonts w:ascii="Calibri" w:hAnsi="Calibri"/>
          <w:iCs/>
          <w:color w:val="000000" w:themeColor="text1"/>
          <w:sz w:val="24"/>
          <w:szCs w:val="24"/>
        </w:rPr>
        <w:t>PS Act</w:t>
      </w:r>
      <w:r w:rsidRPr="007C24A1">
        <w:rPr>
          <w:rFonts w:ascii="Calibri" w:hAnsi="Calibri"/>
          <w:color w:val="000000" w:themeColor="text1"/>
          <w:sz w:val="24"/>
          <w:szCs w:val="24"/>
        </w:rPr>
        <w:t xml:space="preserve">. </w:t>
      </w:r>
    </w:p>
    <w:p w14:paraId="3E675299" w14:textId="77777777" w:rsidR="002619E1" w:rsidRPr="007C24A1" w:rsidRDefault="002619E1" w:rsidP="00AF5FBB">
      <w:pPr>
        <w:pStyle w:val="Heading3"/>
      </w:pPr>
    </w:p>
    <w:p w14:paraId="57969FAB" w14:textId="77777777" w:rsidR="00834541" w:rsidRPr="007C24A1" w:rsidRDefault="00834541">
      <w:pPr>
        <w:spacing w:before="0" w:after="160" w:line="259" w:lineRule="auto"/>
        <w:ind w:left="0" w:firstLine="0"/>
        <w:rPr>
          <w:rFonts w:ascii="Calibri" w:hAnsi="Calibri"/>
          <w:b/>
          <w:sz w:val="24"/>
        </w:rPr>
      </w:pPr>
      <w:r w:rsidRPr="007C24A1">
        <w:br w:type="page"/>
      </w:r>
    </w:p>
    <w:p w14:paraId="1CD87F11" w14:textId="1A4C8FA2" w:rsidR="002619E1" w:rsidRPr="007C24A1" w:rsidRDefault="002619E1" w:rsidP="00AF5FBB">
      <w:pPr>
        <w:pStyle w:val="Heading3"/>
      </w:pPr>
      <w:bookmarkStart w:id="159" w:name="_Toc152522550"/>
      <w:r w:rsidRPr="007C24A1">
        <w:t>Superannuation</w:t>
      </w:r>
      <w:bookmarkEnd w:id="158"/>
      <w:bookmarkEnd w:id="159"/>
      <w:r w:rsidRPr="007C24A1">
        <w:t xml:space="preserve"> </w:t>
      </w:r>
    </w:p>
    <w:p w14:paraId="388F6D98" w14:textId="20821C4F" w:rsidR="002619E1" w:rsidRPr="007C24A1" w:rsidRDefault="002619E1" w:rsidP="00AF5FBB">
      <w:pPr>
        <w:pStyle w:val="Heading3"/>
        <w:rPr>
          <w:rStyle w:val="Emphasis"/>
        </w:rPr>
      </w:pPr>
      <w:bookmarkStart w:id="160" w:name="_Toc304898743"/>
      <w:bookmarkStart w:id="161" w:name="_Toc304901730"/>
      <w:bookmarkStart w:id="162" w:name="_Toc306095951"/>
      <w:bookmarkStart w:id="163" w:name="_Toc306374422"/>
      <w:bookmarkStart w:id="164" w:name="_Toc307409668"/>
      <w:bookmarkStart w:id="165" w:name="_Toc307413020"/>
      <w:bookmarkStart w:id="166" w:name="_Toc152522551"/>
      <w:r w:rsidRPr="007C24A1">
        <w:rPr>
          <w:rStyle w:val="Emphasis"/>
        </w:rPr>
        <w:t xml:space="preserve">Employer </w:t>
      </w:r>
      <w:r w:rsidR="001521B9" w:rsidRPr="007C24A1">
        <w:rPr>
          <w:rStyle w:val="Emphasis"/>
        </w:rPr>
        <w:t>s</w:t>
      </w:r>
      <w:r w:rsidRPr="007C24A1">
        <w:rPr>
          <w:rStyle w:val="Emphasis"/>
        </w:rPr>
        <w:t xml:space="preserve">uperannuation </w:t>
      </w:r>
      <w:r w:rsidR="001521B9" w:rsidRPr="007C24A1">
        <w:rPr>
          <w:rStyle w:val="Emphasis"/>
        </w:rPr>
        <w:t>c</w:t>
      </w:r>
      <w:r w:rsidRPr="007C24A1">
        <w:rPr>
          <w:rStyle w:val="Emphasis"/>
        </w:rPr>
        <w:t>ontributions</w:t>
      </w:r>
      <w:bookmarkEnd w:id="160"/>
      <w:bookmarkEnd w:id="161"/>
      <w:bookmarkEnd w:id="162"/>
      <w:bookmarkEnd w:id="163"/>
      <w:bookmarkEnd w:id="164"/>
      <w:bookmarkEnd w:id="165"/>
      <w:bookmarkEnd w:id="166"/>
    </w:p>
    <w:p w14:paraId="5468397F" w14:textId="1E390B6D" w:rsidR="00C67FF9" w:rsidRPr="007C24A1" w:rsidRDefault="00EF0887" w:rsidP="003E3C38">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The department will make compulsory employer contributions as required by the applicable legislation and fund requirements.</w:t>
      </w:r>
    </w:p>
    <w:p w14:paraId="543B917C" w14:textId="77777777" w:rsidR="00DA498E" w:rsidRPr="007C24A1" w:rsidRDefault="00DA498E" w:rsidP="00F05A1E">
      <w:pPr>
        <w:spacing w:before="0" w:after="0"/>
        <w:ind w:left="567" w:firstLine="0"/>
        <w:rPr>
          <w:rFonts w:ascii="Calibri" w:hAnsi="Calibri"/>
          <w:color w:val="000000" w:themeColor="text1"/>
          <w:sz w:val="24"/>
        </w:rPr>
      </w:pPr>
    </w:p>
    <w:p w14:paraId="2656A604" w14:textId="71A107CF" w:rsidR="000768A0" w:rsidRPr="007C24A1" w:rsidRDefault="001D203F" w:rsidP="001D203F">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 xml:space="preserve">Employer superannuation contributions will be paid on behalf of employees during periods of paid leave that count as service. </w:t>
      </w:r>
    </w:p>
    <w:p w14:paraId="11864BDE" w14:textId="77777777" w:rsidR="006537C5" w:rsidRPr="007C24A1" w:rsidRDefault="006537C5" w:rsidP="00AF5FBB">
      <w:pPr>
        <w:pStyle w:val="Heading3"/>
        <w:rPr>
          <w:rStyle w:val="Emphasis"/>
        </w:rPr>
      </w:pPr>
    </w:p>
    <w:p w14:paraId="5BFFB108" w14:textId="5799A0B1" w:rsidR="002619E1" w:rsidRPr="007C24A1" w:rsidRDefault="00EF0887" w:rsidP="00AF5FBB">
      <w:pPr>
        <w:pStyle w:val="Heading3"/>
        <w:rPr>
          <w:rStyle w:val="Emphasis"/>
          <w:b w:val="0"/>
        </w:rPr>
      </w:pPr>
      <w:bookmarkStart w:id="167" w:name="_Toc152522552"/>
      <w:r w:rsidRPr="007C24A1">
        <w:rPr>
          <w:rStyle w:val="Emphasis"/>
        </w:rPr>
        <w:t>Method for calculating super</w:t>
      </w:r>
      <w:r w:rsidR="00F92D14" w:rsidRPr="007C24A1">
        <w:rPr>
          <w:rStyle w:val="Emphasis"/>
        </w:rPr>
        <w:t>annuation</w:t>
      </w:r>
      <w:r w:rsidRPr="007C24A1">
        <w:rPr>
          <w:rStyle w:val="Emphasis"/>
        </w:rPr>
        <w:t xml:space="preserve"> salary</w:t>
      </w:r>
      <w:bookmarkEnd w:id="167"/>
    </w:p>
    <w:p w14:paraId="7B375E8A" w14:textId="2DD4041E" w:rsidR="002619E1" w:rsidRPr="007C24A1" w:rsidRDefault="00EF0887"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department will provide an employer contribution of 15.4% of the employee’s </w:t>
      </w:r>
      <w:r w:rsidR="0049027E" w:rsidRPr="007C24A1">
        <w:rPr>
          <w:rFonts w:ascii="Calibri" w:hAnsi="Calibri"/>
          <w:color w:val="000000" w:themeColor="text1"/>
          <w:sz w:val="24"/>
          <w:szCs w:val="24"/>
        </w:rPr>
        <w:t>Ordinary Time Earnings (OTE)</w:t>
      </w:r>
      <w:r w:rsidRPr="007C24A1">
        <w:rPr>
          <w:rFonts w:ascii="Calibri" w:hAnsi="Calibri"/>
          <w:color w:val="000000" w:themeColor="text1"/>
          <w:sz w:val="24"/>
          <w:szCs w:val="24"/>
        </w:rPr>
        <w:t xml:space="preserve"> for employees in the Public Sector Superannuation Accumulation Plan (PSSap) and </w:t>
      </w:r>
      <w:r w:rsidR="0049027E" w:rsidRPr="007C24A1">
        <w:rPr>
          <w:rFonts w:ascii="Calibri" w:hAnsi="Calibri"/>
          <w:color w:val="000000" w:themeColor="text1"/>
          <w:sz w:val="24"/>
          <w:szCs w:val="24"/>
        </w:rPr>
        <w:t>employees</w:t>
      </w:r>
      <w:r w:rsidRPr="007C24A1">
        <w:rPr>
          <w:rFonts w:ascii="Calibri" w:hAnsi="Calibri"/>
          <w:color w:val="000000" w:themeColor="text1"/>
          <w:sz w:val="24"/>
          <w:szCs w:val="24"/>
        </w:rPr>
        <w:t xml:space="preserve"> in other accumulation funds.</w:t>
      </w:r>
    </w:p>
    <w:p w14:paraId="470D8AA1" w14:textId="77777777" w:rsidR="00DA498E" w:rsidRPr="007C24A1" w:rsidRDefault="00DA498E" w:rsidP="00E841D7">
      <w:pPr>
        <w:spacing w:before="0" w:after="0"/>
        <w:ind w:left="567" w:firstLine="0"/>
        <w:rPr>
          <w:rFonts w:ascii="Calibri" w:hAnsi="Calibri"/>
          <w:color w:val="000000" w:themeColor="text1"/>
          <w:sz w:val="24"/>
        </w:rPr>
      </w:pPr>
    </w:p>
    <w:p w14:paraId="437607FF" w14:textId="5C6691CB" w:rsidR="00EF0887" w:rsidRPr="007C24A1" w:rsidRDefault="007D514C"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Employer</w:t>
      </w:r>
      <w:r w:rsidR="00EF0887" w:rsidRPr="007C24A1">
        <w:rPr>
          <w:rFonts w:ascii="Calibri" w:hAnsi="Calibri"/>
          <w:color w:val="000000" w:themeColor="text1"/>
          <w:sz w:val="24"/>
          <w:szCs w:val="24"/>
        </w:rPr>
        <w:t xml:space="preserve"> contributions will be made for all employees covered by this Agreement.</w:t>
      </w:r>
    </w:p>
    <w:p w14:paraId="5F0EF84C" w14:textId="77777777" w:rsidR="007D514C" w:rsidRPr="007C24A1" w:rsidRDefault="007D514C" w:rsidP="000F6F00">
      <w:pPr>
        <w:spacing w:before="0" w:after="0"/>
        <w:ind w:left="567" w:firstLine="0"/>
        <w:rPr>
          <w:rFonts w:ascii="Calibri" w:hAnsi="Calibri"/>
          <w:color w:val="000000" w:themeColor="text1"/>
          <w:sz w:val="24"/>
        </w:rPr>
      </w:pPr>
    </w:p>
    <w:p w14:paraId="2EFB0B52" w14:textId="3573F026" w:rsidR="00EF0887" w:rsidRPr="007C24A1" w:rsidRDefault="00EF0887"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Employer contributions will not be reduced by any other contributions made through salary sacrifice arrangements.</w:t>
      </w:r>
    </w:p>
    <w:p w14:paraId="50A7B65B" w14:textId="77777777" w:rsidR="008F13C5" w:rsidRPr="007C24A1" w:rsidRDefault="008F13C5" w:rsidP="000F6F00">
      <w:pPr>
        <w:spacing w:before="0" w:after="0"/>
        <w:ind w:left="0" w:firstLine="0"/>
        <w:rPr>
          <w:rFonts w:ascii="Calibri" w:hAnsi="Calibri"/>
          <w:color w:val="000000" w:themeColor="text1"/>
          <w:sz w:val="24"/>
        </w:rPr>
      </w:pPr>
    </w:p>
    <w:p w14:paraId="32784EF4" w14:textId="5785F84B" w:rsidR="00CE5109" w:rsidRPr="007C24A1" w:rsidRDefault="002B21B9" w:rsidP="00697C2C">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Employer superannuation contributions will not be paid on behalf of employees during periods of unpaid leave not to count as service, unless otherwise required under legislation.</w:t>
      </w:r>
    </w:p>
    <w:p w14:paraId="39A97688" w14:textId="77777777" w:rsidR="00CE5109" w:rsidRPr="007C24A1" w:rsidRDefault="00CE5109" w:rsidP="000F6F00">
      <w:pPr>
        <w:spacing w:before="0" w:after="0"/>
        <w:ind w:left="0" w:firstLine="0"/>
        <w:rPr>
          <w:rFonts w:ascii="Calibri" w:hAnsi="Calibri"/>
          <w:color w:val="000000" w:themeColor="text1"/>
          <w:sz w:val="24"/>
        </w:rPr>
      </w:pPr>
    </w:p>
    <w:p w14:paraId="0784A3B2" w14:textId="02650BC3" w:rsidR="00044FAC" w:rsidRPr="007C24A1" w:rsidRDefault="00044FAC" w:rsidP="0097554B">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w:t>
      </w:r>
      <w:r w:rsidR="008D5094" w:rsidRPr="007C24A1">
        <w:rPr>
          <w:rFonts w:ascii="Calibri" w:hAnsi="Calibri"/>
          <w:color w:val="000000" w:themeColor="text1"/>
          <w:sz w:val="24"/>
          <w:szCs w:val="24"/>
        </w:rPr>
        <w:t>d</w:t>
      </w:r>
      <w:r w:rsidR="0097554B" w:rsidRPr="007C24A1">
        <w:rPr>
          <w:rFonts w:ascii="Calibri" w:hAnsi="Calibri"/>
          <w:color w:val="000000" w:themeColor="text1"/>
          <w:sz w:val="24"/>
          <w:szCs w:val="24"/>
        </w:rPr>
        <w:t>epartment</w:t>
      </w:r>
      <w:r w:rsidRPr="007C24A1">
        <w:rPr>
          <w:rFonts w:ascii="Calibri" w:hAnsi="Calibri"/>
          <w:color w:val="000000" w:themeColor="text1"/>
          <w:sz w:val="24"/>
          <w:szCs w:val="24"/>
        </w:rPr>
        <w:t xml:space="preserve"> will make employer superannuation contributions to any eligible superannuation fund, provided that it accepts payment by fortnightly electronic funds transfer (EFT) using a file generated by the</w:t>
      </w:r>
      <w:r w:rsidR="00BC1824" w:rsidRPr="007C24A1">
        <w:rPr>
          <w:rFonts w:ascii="Calibri" w:hAnsi="Calibri"/>
          <w:color w:val="000000" w:themeColor="text1"/>
          <w:sz w:val="24"/>
          <w:szCs w:val="24"/>
        </w:rPr>
        <w:t xml:space="preserve"> </w:t>
      </w:r>
      <w:r w:rsidR="008D5094" w:rsidRPr="007C24A1">
        <w:rPr>
          <w:rFonts w:ascii="Calibri" w:hAnsi="Calibri"/>
          <w:color w:val="000000" w:themeColor="text1"/>
          <w:sz w:val="24"/>
          <w:szCs w:val="24"/>
        </w:rPr>
        <w:t>d</w:t>
      </w:r>
      <w:r w:rsidR="00BC1824" w:rsidRPr="007C24A1">
        <w:rPr>
          <w:rFonts w:ascii="Calibri" w:hAnsi="Calibri"/>
          <w:color w:val="000000" w:themeColor="text1"/>
          <w:sz w:val="24"/>
          <w:szCs w:val="24"/>
        </w:rPr>
        <w:t>epartment’s</w:t>
      </w:r>
      <w:r w:rsidRPr="007C24A1">
        <w:rPr>
          <w:rFonts w:ascii="Calibri" w:hAnsi="Calibri"/>
          <w:color w:val="000000" w:themeColor="text1"/>
          <w:sz w:val="24"/>
          <w:szCs w:val="24"/>
        </w:rPr>
        <w:t xml:space="preserve"> payroll system</w:t>
      </w:r>
      <w:r w:rsidR="0020083E" w:rsidRPr="007C24A1">
        <w:rPr>
          <w:rFonts w:ascii="Calibri" w:hAnsi="Calibri"/>
          <w:color w:val="000000" w:themeColor="text1"/>
          <w:sz w:val="24"/>
          <w:szCs w:val="24"/>
        </w:rPr>
        <w:t>.</w:t>
      </w:r>
      <w:r w:rsidRPr="007C24A1">
        <w:rPr>
          <w:rFonts w:ascii="Calibri" w:hAnsi="Calibri"/>
          <w:color w:val="000000" w:themeColor="text1"/>
          <w:sz w:val="24"/>
          <w:szCs w:val="24"/>
        </w:rPr>
        <w:t xml:space="preserve"> </w:t>
      </w:r>
    </w:p>
    <w:p w14:paraId="557137DF" w14:textId="77777777" w:rsidR="007D514C" w:rsidRPr="007C24A1" w:rsidRDefault="007D514C" w:rsidP="000F6F00">
      <w:pPr>
        <w:spacing w:before="0" w:after="0"/>
        <w:ind w:left="0" w:firstLine="0"/>
        <w:rPr>
          <w:rFonts w:ascii="Calibri" w:hAnsi="Calibri"/>
          <w:color w:val="000000" w:themeColor="text1"/>
          <w:sz w:val="24"/>
        </w:rPr>
      </w:pPr>
    </w:p>
    <w:p w14:paraId="2C63DDF3" w14:textId="3705C2DE" w:rsidR="00E07C39" w:rsidRPr="007C24A1" w:rsidRDefault="00E07C39" w:rsidP="00AF5FBB">
      <w:pPr>
        <w:pStyle w:val="Heading3"/>
      </w:pPr>
      <w:bookmarkStart w:id="168" w:name="_Toc307413022"/>
      <w:bookmarkStart w:id="169" w:name="_Toc152522553"/>
      <w:r w:rsidRPr="007C24A1">
        <w:t>Treatment of allowances</w:t>
      </w:r>
      <w:bookmarkEnd w:id="168"/>
      <w:bookmarkEnd w:id="169"/>
    </w:p>
    <w:p w14:paraId="4F5AB3D7" w14:textId="1655E2F1" w:rsidR="00E07C39" w:rsidRPr="007C24A1" w:rsidRDefault="00E07C39"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A table indicating the treatment of allowances for superannuation purposes is at Attachment C.</w:t>
      </w:r>
    </w:p>
    <w:p w14:paraId="02A09AE8" w14:textId="77777777" w:rsidR="00E07C39" w:rsidRPr="007C24A1" w:rsidRDefault="00E07C39" w:rsidP="00E07C39">
      <w:pPr>
        <w:spacing w:before="0" w:after="0"/>
        <w:ind w:left="567" w:firstLine="0"/>
        <w:rPr>
          <w:rFonts w:ascii="Calibri" w:hAnsi="Calibri"/>
          <w:color w:val="000000" w:themeColor="text1"/>
          <w:sz w:val="24"/>
        </w:rPr>
      </w:pPr>
    </w:p>
    <w:p w14:paraId="67543C7E" w14:textId="77777777" w:rsidR="002619E1" w:rsidRPr="007C24A1" w:rsidRDefault="002619E1" w:rsidP="00AF5FBB">
      <w:pPr>
        <w:pStyle w:val="Heading3"/>
      </w:pPr>
      <w:bookmarkStart w:id="170" w:name="_Toc307413023"/>
      <w:bookmarkStart w:id="171" w:name="_Toc152522554"/>
      <w:r w:rsidRPr="007C24A1">
        <w:t>Salary packaging</w:t>
      </w:r>
      <w:bookmarkEnd w:id="170"/>
      <w:bookmarkEnd w:id="171"/>
    </w:p>
    <w:p w14:paraId="25A19793" w14:textId="224C3DA2"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Employees may access salary packaging, and may package up to </w:t>
      </w:r>
      <w:r w:rsidR="00CE4A8D" w:rsidRPr="007C24A1">
        <w:rPr>
          <w:rFonts w:ascii="Calibri" w:hAnsi="Calibri"/>
          <w:color w:val="000000" w:themeColor="text1"/>
          <w:sz w:val="24"/>
          <w:szCs w:val="24"/>
        </w:rPr>
        <w:t>100%</w:t>
      </w:r>
      <w:r w:rsidRPr="007C24A1">
        <w:rPr>
          <w:rFonts w:ascii="Calibri" w:hAnsi="Calibri"/>
          <w:color w:val="000000" w:themeColor="text1"/>
          <w:sz w:val="24"/>
          <w:szCs w:val="24"/>
        </w:rPr>
        <w:t xml:space="preserve"> of salary. Where an employee takes up the option of salary packaging, the employee</w:t>
      </w:r>
      <w:r w:rsidR="0043479D" w:rsidRPr="007C24A1">
        <w:rPr>
          <w:rFonts w:ascii="Calibri" w:hAnsi="Calibri"/>
          <w:color w:val="000000" w:themeColor="text1"/>
          <w:sz w:val="24"/>
          <w:szCs w:val="24"/>
        </w:rPr>
        <w:t>’</w:t>
      </w:r>
      <w:r w:rsidRPr="007C24A1">
        <w:rPr>
          <w:rFonts w:ascii="Calibri" w:hAnsi="Calibri"/>
          <w:color w:val="000000" w:themeColor="text1"/>
          <w:sz w:val="24"/>
          <w:szCs w:val="24"/>
        </w:rPr>
        <w:t>s salary for purposes of superannuation, severance and termination payments, and any other purposes, will be determined as if the salary packaging arrangement had not occurred.</w:t>
      </w:r>
    </w:p>
    <w:p w14:paraId="4340A829"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22800ADB" w14:textId="77777777" w:rsidR="002619E1" w:rsidRPr="007C24A1" w:rsidRDefault="002619E1" w:rsidP="002A209D">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Any fringe benefits tax incurred by individual employees as a result of salary packaging arrangements will be met by the individual employee on a salary sacrifice basis.</w:t>
      </w:r>
    </w:p>
    <w:p w14:paraId="252D44DC"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54B76278" w14:textId="068EF4CB"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on salary packaging is in the Salary Packaging policy.</w:t>
      </w:r>
    </w:p>
    <w:p w14:paraId="19127853" w14:textId="77777777" w:rsidR="00834324" w:rsidRPr="007C24A1" w:rsidRDefault="00834324" w:rsidP="002619E1">
      <w:pPr>
        <w:spacing w:before="0" w:after="0"/>
        <w:ind w:left="0" w:firstLine="0"/>
        <w:rPr>
          <w:rFonts w:ascii="Calibri" w:hAnsi="Calibri"/>
          <w:color w:val="000000" w:themeColor="text1"/>
          <w:sz w:val="24"/>
        </w:rPr>
      </w:pPr>
    </w:p>
    <w:p w14:paraId="474D4450" w14:textId="77777777" w:rsidR="00834324" w:rsidRPr="007C24A1" w:rsidRDefault="00834324" w:rsidP="002619E1">
      <w:pPr>
        <w:spacing w:before="0" w:after="0"/>
        <w:ind w:left="0" w:firstLine="0"/>
        <w:rPr>
          <w:rFonts w:ascii="Calibri" w:hAnsi="Calibri"/>
          <w:color w:val="000000" w:themeColor="text1"/>
          <w:sz w:val="24"/>
        </w:rPr>
      </w:pPr>
    </w:p>
    <w:p w14:paraId="1A49786D" w14:textId="36C5C21A" w:rsidR="002619E1" w:rsidRPr="007C24A1" w:rsidRDefault="002619E1">
      <w:pPr>
        <w:pStyle w:val="Heading2"/>
        <w:numPr>
          <w:ilvl w:val="0"/>
          <w:numId w:val="0"/>
        </w:numPr>
        <w:rPr>
          <w:color w:val="000000" w:themeColor="text1"/>
        </w:rPr>
      </w:pPr>
      <w:bookmarkStart w:id="172" w:name="_Toc307413024"/>
      <w:r w:rsidRPr="007C24A1">
        <w:rPr>
          <w:color w:val="000000" w:themeColor="text1"/>
        </w:rPr>
        <w:br w:type="page"/>
      </w:r>
      <w:bookmarkStart w:id="173" w:name="_Toc152522555"/>
      <w:r w:rsidRPr="007C24A1">
        <w:rPr>
          <w:color w:val="000000" w:themeColor="text1"/>
        </w:rPr>
        <w:t xml:space="preserve">PART </w:t>
      </w:r>
      <w:r w:rsidR="00862854" w:rsidRPr="007C24A1">
        <w:rPr>
          <w:color w:val="000000" w:themeColor="text1"/>
        </w:rPr>
        <w:t>C</w:t>
      </w:r>
      <w:r w:rsidRPr="007C24A1">
        <w:rPr>
          <w:color w:val="000000" w:themeColor="text1"/>
        </w:rPr>
        <w:t xml:space="preserve"> </w:t>
      </w:r>
      <w:r w:rsidR="00D5208E" w:rsidRPr="007C24A1">
        <w:rPr>
          <w:color w:val="000000" w:themeColor="text1"/>
        </w:rPr>
        <w:t>-</w:t>
      </w:r>
      <w:r w:rsidRPr="007C24A1">
        <w:rPr>
          <w:color w:val="000000" w:themeColor="text1"/>
        </w:rPr>
        <w:t xml:space="preserve"> ALLOWANCES</w:t>
      </w:r>
      <w:bookmarkEnd w:id="172"/>
      <w:r w:rsidRPr="007C24A1">
        <w:rPr>
          <w:color w:val="000000" w:themeColor="text1"/>
        </w:rPr>
        <w:t>, REIMBURSEMENTS AND PAYMENTS</w:t>
      </w:r>
      <w:bookmarkEnd w:id="173"/>
    </w:p>
    <w:p w14:paraId="0F9DB77B" w14:textId="77777777" w:rsidR="002619E1" w:rsidRPr="007C24A1" w:rsidRDefault="002619E1" w:rsidP="00AF5FBB">
      <w:pPr>
        <w:pStyle w:val="Heading3"/>
      </w:pPr>
      <w:bookmarkStart w:id="174" w:name="_Toc152522556"/>
      <w:r w:rsidRPr="007C24A1">
        <w:t>General</w:t>
      </w:r>
      <w:bookmarkEnd w:id="174"/>
    </w:p>
    <w:p w14:paraId="3094A0E8" w14:textId="7DEA684B" w:rsidR="002619E1" w:rsidRPr="007C24A1" w:rsidRDefault="002619E1" w:rsidP="00031854">
      <w:pPr>
        <w:numPr>
          <w:ilvl w:val="0"/>
          <w:numId w:val="51"/>
        </w:numPr>
        <w:spacing w:before="0" w:after="0"/>
        <w:ind w:left="567" w:hanging="567"/>
        <w:rPr>
          <w:rFonts w:ascii="Calibri" w:hAnsi="Calibri"/>
          <w:color w:val="000000" w:themeColor="text1"/>
          <w:sz w:val="24"/>
        </w:rPr>
      </w:pPr>
      <w:bookmarkStart w:id="175" w:name="_Toc307413025"/>
      <w:r w:rsidRPr="007C24A1">
        <w:rPr>
          <w:rFonts w:ascii="Calibri" w:hAnsi="Calibri"/>
          <w:color w:val="000000" w:themeColor="text1"/>
          <w:sz w:val="24"/>
          <w:szCs w:val="24"/>
        </w:rPr>
        <w:t xml:space="preserve">Information on the recognition (for particular purposes) of allowances provided for in this Agreement is at Attachment </w:t>
      </w:r>
      <w:r w:rsidR="005B434A" w:rsidRPr="007C24A1">
        <w:rPr>
          <w:rFonts w:ascii="Calibri" w:hAnsi="Calibri"/>
          <w:color w:val="000000" w:themeColor="text1"/>
          <w:sz w:val="24"/>
          <w:szCs w:val="24"/>
        </w:rPr>
        <w:t>C</w:t>
      </w:r>
      <w:r w:rsidRPr="007C24A1">
        <w:rPr>
          <w:rFonts w:ascii="Calibri" w:hAnsi="Calibri"/>
          <w:color w:val="000000" w:themeColor="text1"/>
          <w:sz w:val="24"/>
          <w:szCs w:val="24"/>
        </w:rPr>
        <w:t xml:space="preserve">. </w:t>
      </w:r>
      <w:r w:rsidR="00C15B42" w:rsidRPr="007C24A1">
        <w:rPr>
          <w:rFonts w:ascii="Calibri" w:hAnsi="Calibri"/>
          <w:color w:val="000000" w:themeColor="text1"/>
          <w:sz w:val="24"/>
          <w:szCs w:val="24"/>
        </w:rPr>
        <w:t xml:space="preserve">This Attachment also outlines how these allowances will be </w:t>
      </w:r>
      <w:r w:rsidR="0056434F" w:rsidRPr="007C24A1">
        <w:rPr>
          <w:rFonts w:ascii="Calibri" w:hAnsi="Calibri"/>
          <w:color w:val="000000" w:themeColor="text1"/>
          <w:sz w:val="24"/>
          <w:szCs w:val="24"/>
        </w:rPr>
        <w:t>adjusted over the life of this Agreement.</w:t>
      </w:r>
    </w:p>
    <w:p w14:paraId="50EDB919" w14:textId="77777777" w:rsidR="002619E1" w:rsidRPr="007C24A1" w:rsidRDefault="002619E1" w:rsidP="002619E1">
      <w:pPr>
        <w:spacing w:before="0" w:after="0"/>
        <w:ind w:left="0" w:firstLine="0"/>
        <w:rPr>
          <w:rFonts w:ascii="Calibri" w:hAnsi="Calibri"/>
          <w:color w:val="000000" w:themeColor="text1"/>
          <w:sz w:val="24"/>
        </w:rPr>
      </w:pPr>
    </w:p>
    <w:p w14:paraId="4AE2E599" w14:textId="10D4CDFD"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on allowances is</w:t>
      </w:r>
      <w:r w:rsidR="00C65DAD" w:rsidRPr="007C24A1">
        <w:rPr>
          <w:rFonts w:ascii="Calibri" w:hAnsi="Calibri"/>
          <w:color w:val="000000" w:themeColor="text1"/>
          <w:sz w:val="24"/>
        </w:rPr>
        <w:t xml:space="preserve"> </w:t>
      </w:r>
      <w:r w:rsidRPr="007C24A1">
        <w:rPr>
          <w:rFonts w:ascii="Calibri" w:hAnsi="Calibri"/>
          <w:color w:val="000000" w:themeColor="text1"/>
          <w:sz w:val="24"/>
        </w:rPr>
        <w:t>in the Allowances policy.</w:t>
      </w:r>
    </w:p>
    <w:p w14:paraId="7D8EFF89" w14:textId="77777777" w:rsidR="002619E1" w:rsidRPr="007C24A1" w:rsidRDefault="002619E1" w:rsidP="002619E1">
      <w:pPr>
        <w:spacing w:before="0" w:after="0"/>
        <w:ind w:left="0" w:firstLine="0"/>
        <w:rPr>
          <w:rFonts w:ascii="Calibri" w:hAnsi="Calibri"/>
          <w:color w:val="000000" w:themeColor="text1"/>
          <w:sz w:val="24"/>
        </w:rPr>
      </w:pPr>
    </w:p>
    <w:p w14:paraId="71EE2C9E" w14:textId="16AAA7A4" w:rsidR="002619E1" w:rsidRPr="007C24A1" w:rsidRDefault="002619E1" w:rsidP="00AF5FBB">
      <w:pPr>
        <w:pStyle w:val="Heading3"/>
      </w:pPr>
      <w:bookmarkStart w:id="176" w:name="_Toc152522557"/>
      <w:bookmarkEnd w:id="175"/>
      <w:r w:rsidRPr="007C24A1">
        <w:t>Higher duties</w:t>
      </w:r>
      <w:r w:rsidR="0050105E" w:rsidRPr="007C24A1">
        <w:t xml:space="preserve"> allowance</w:t>
      </w:r>
      <w:bookmarkEnd w:id="176"/>
    </w:p>
    <w:p w14:paraId="5932A15C" w14:textId="66B6E509" w:rsidR="002619E1" w:rsidRPr="007C24A1" w:rsidRDefault="002619E1" w:rsidP="00182D64">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Where a role needs to be filled</w:t>
      </w:r>
      <w:r w:rsidR="00643439" w:rsidRPr="007C24A1">
        <w:rPr>
          <w:rFonts w:ascii="Calibri" w:hAnsi="Calibri"/>
          <w:color w:val="000000" w:themeColor="text1"/>
          <w:sz w:val="24"/>
        </w:rPr>
        <w:t xml:space="preserve"> for </w:t>
      </w:r>
      <w:r w:rsidR="00224597" w:rsidRPr="007C24A1">
        <w:rPr>
          <w:rFonts w:ascii="Calibri" w:hAnsi="Calibri"/>
          <w:color w:val="000000" w:themeColor="text1"/>
          <w:sz w:val="24"/>
        </w:rPr>
        <w:t>a continuous period of more than five working days</w:t>
      </w:r>
      <w:r w:rsidRPr="007C24A1">
        <w:rPr>
          <w:rFonts w:ascii="Calibri" w:hAnsi="Calibri"/>
          <w:color w:val="000000" w:themeColor="text1"/>
          <w:sz w:val="24"/>
        </w:rPr>
        <w:t xml:space="preserve">, higher duties allowance will be paid to any </w:t>
      </w:r>
      <w:r w:rsidR="0050105E" w:rsidRPr="007C24A1">
        <w:rPr>
          <w:rFonts w:ascii="Calibri" w:hAnsi="Calibri"/>
          <w:color w:val="000000" w:themeColor="text1"/>
          <w:sz w:val="24"/>
        </w:rPr>
        <w:t>employee</w:t>
      </w:r>
      <w:r w:rsidRPr="007C24A1">
        <w:rPr>
          <w:rFonts w:ascii="Calibri" w:hAnsi="Calibri"/>
          <w:color w:val="000000" w:themeColor="text1"/>
          <w:sz w:val="24"/>
        </w:rPr>
        <w:t xml:space="preserve"> </w:t>
      </w:r>
      <w:r w:rsidR="0050105E" w:rsidRPr="007C24A1">
        <w:rPr>
          <w:rFonts w:ascii="Calibri" w:hAnsi="Calibri"/>
          <w:color w:val="000000" w:themeColor="text1"/>
          <w:sz w:val="24"/>
        </w:rPr>
        <w:t xml:space="preserve">temporarily occupying </w:t>
      </w:r>
      <w:r w:rsidRPr="007C24A1">
        <w:rPr>
          <w:rFonts w:ascii="Calibri" w:hAnsi="Calibri"/>
          <w:color w:val="000000" w:themeColor="text1"/>
          <w:sz w:val="24"/>
        </w:rPr>
        <w:t xml:space="preserve">the role acting at a classification </w:t>
      </w:r>
      <w:r w:rsidR="0050105E" w:rsidRPr="007C24A1">
        <w:rPr>
          <w:rFonts w:ascii="Calibri" w:hAnsi="Calibri"/>
          <w:color w:val="000000" w:themeColor="text1"/>
          <w:sz w:val="24"/>
        </w:rPr>
        <w:t xml:space="preserve">level </w:t>
      </w:r>
      <w:r w:rsidRPr="007C24A1">
        <w:rPr>
          <w:rFonts w:ascii="Calibri" w:hAnsi="Calibri"/>
          <w:color w:val="000000" w:themeColor="text1"/>
          <w:sz w:val="24"/>
        </w:rPr>
        <w:t xml:space="preserve">higher than their substantive </w:t>
      </w:r>
      <w:r w:rsidR="0050105E" w:rsidRPr="007C24A1">
        <w:rPr>
          <w:rFonts w:ascii="Calibri" w:hAnsi="Calibri"/>
          <w:color w:val="000000" w:themeColor="text1"/>
          <w:sz w:val="24"/>
        </w:rPr>
        <w:t>classification level</w:t>
      </w:r>
      <w:r w:rsidRPr="007C24A1">
        <w:rPr>
          <w:rFonts w:ascii="Calibri" w:hAnsi="Calibri"/>
          <w:color w:val="000000" w:themeColor="text1"/>
          <w:sz w:val="24"/>
        </w:rPr>
        <w:t>.</w:t>
      </w:r>
    </w:p>
    <w:p w14:paraId="09C06D1C" w14:textId="77777777" w:rsidR="00DF5A04" w:rsidRPr="007C24A1" w:rsidRDefault="00DF5A04" w:rsidP="00397999">
      <w:pPr>
        <w:spacing w:before="0" w:after="0"/>
        <w:ind w:left="567" w:firstLine="0"/>
        <w:rPr>
          <w:rFonts w:ascii="Calibri" w:hAnsi="Calibri"/>
          <w:color w:val="000000" w:themeColor="text1"/>
          <w:sz w:val="24"/>
        </w:rPr>
      </w:pPr>
    </w:p>
    <w:p w14:paraId="3E09882F" w14:textId="5FD9C026" w:rsidR="007267FB" w:rsidRPr="007C24A1" w:rsidRDefault="007267FB" w:rsidP="00612388">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 xml:space="preserve">For the purpose of clause </w:t>
      </w:r>
      <w:r w:rsidR="00F26354" w:rsidRPr="007C24A1">
        <w:rPr>
          <w:rFonts w:ascii="Calibri" w:hAnsi="Calibri"/>
          <w:color w:val="000000" w:themeColor="text1"/>
          <w:sz w:val="24"/>
        </w:rPr>
        <w:t>9</w:t>
      </w:r>
      <w:r w:rsidR="00C17B7D" w:rsidRPr="007C24A1">
        <w:rPr>
          <w:rFonts w:ascii="Calibri" w:hAnsi="Calibri"/>
          <w:color w:val="000000" w:themeColor="text1"/>
          <w:sz w:val="24"/>
        </w:rPr>
        <w:t>4</w:t>
      </w:r>
      <w:r w:rsidRPr="007C24A1">
        <w:rPr>
          <w:rFonts w:ascii="Calibri" w:hAnsi="Calibri"/>
          <w:color w:val="000000" w:themeColor="text1"/>
          <w:sz w:val="24"/>
        </w:rPr>
        <w:t xml:space="preserve">, ‘continuous’ means periods of </w:t>
      </w:r>
      <w:r w:rsidR="00EA0CBF" w:rsidRPr="007C24A1">
        <w:rPr>
          <w:rFonts w:ascii="Calibri" w:hAnsi="Calibri"/>
          <w:color w:val="000000" w:themeColor="text1"/>
          <w:sz w:val="24"/>
        </w:rPr>
        <w:t>higher duties</w:t>
      </w:r>
      <w:r w:rsidRPr="007C24A1">
        <w:rPr>
          <w:rFonts w:ascii="Calibri" w:hAnsi="Calibri"/>
          <w:color w:val="000000" w:themeColor="text1"/>
          <w:sz w:val="24"/>
        </w:rPr>
        <w:t xml:space="preserve"> unbroken by</w:t>
      </w:r>
      <w:r w:rsidR="00EA0CBF" w:rsidRPr="007C24A1">
        <w:rPr>
          <w:rFonts w:ascii="Calibri" w:hAnsi="Calibri"/>
          <w:color w:val="000000" w:themeColor="text1"/>
          <w:sz w:val="24"/>
        </w:rPr>
        <w:t xml:space="preserve"> working days at substantive level; or a broken pattern of higher duties consisting of more than five working days as approved by the Secretary.</w:t>
      </w:r>
    </w:p>
    <w:p w14:paraId="13947DBC" w14:textId="77777777" w:rsidR="00D5208E" w:rsidRPr="007C24A1" w:rsidRDefault="00D5208E" w:rsidP="0056434F">
      <w:pPr>
        <w:spacing w:before="0" w:after="0"/>
        <w:ind w:left="0" w:firstLine="0"/>
        <w:rPr>
          <w:rFonts w:ascii="Calibri" w:hAnsi="Calibri"/>
          <w:color w:val="000000" w:themeColor="text1"/>
          <w:sz w:val="24"/>
        </w:rPr>
      </w:pPr>
    </w:p>
    <w:p w14:paraId="6F79C8AF" w14:textId="0ADB14F9" w:rsidR="002619E1" w:rsidRPr="007C24A1" w:rsidRDefault="002619E1" w:rsidP="00182D64">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Higher duties allowance will be equal to the difference between the employee</w:t>
      </w:r>
      <w:r w:rsidR="00CF329D" w:rsidRPr="007C24A1">
        <w:rPr>
          <w:rFonts w:ascii="Calibri" w:hAnsi="Calibri"/>
          <w:color w:val="000000" w:themeColor="text1"/>
          <w:sz w:val="24"/>
          <w:szCs w:val="24"/>
        </w:rPr>
        <w:t>’</w:t>
      </w:r>
      <w:r w:rsidRPr="007C24A1">
        <w:rPr>
          <w:rFonts w:ascii="Calibri" w:hAnsi="Calibri"/>
          <w:color w:val="000000" w:themeColor="text1"/>
          <w:sz w:val="24"/>
          <w:szCs w:val="24"/>
        </w:rPr>
        <w:t>s current salary and the salary that would be payable if they were promoted to the higher classification</w:t>
      </w:r>
      <w:r w:rsidR="00C17295" w:rsidRPr="007C24A1">
        <w:rPr>
          <w:rFonts w:ascii="Calibri" w:hAnsi="Calibri"/>
          <w:color w:val="000000" w:themeColor="text1"/>
          <w:sz w:val="24"/>
          <w:szCs w:val="24"/>
        </w:rPr>
        <w:t xml:space="preserve"> level</w:t>
      </w:r>
      <w:r w:rsidRPr="007C24A1">
        <w:rPr>
          <w:rFonts w:ascii="Calibri" w:hAnsi="Calibri"/>
          <w:color w:val="000000" w:themeColor="text1"/>
          <w:sz w:val="24"/>
          <w:szCs w:val="24"/>
        </w:rPr>
        <w:t xml:space="preserve">, or </w:t>
      </w:r>
      <w:r w:rsidR="00263538" w:rsidRPr="007C24A1">
        <w:rPr>
          <w:rFonts w:ascii="Calibri" w:hAnsi="Calibri"/>
          <w:color w:val="000000" w:themeColor="text1"/>
          <w:sz w:val="24"/>
          <w:szCs w:val="24"/>
        </w:rPr>
        <w:t xml:space="preserve">a higher amount </w:t>
      </w:r>
      <w:r w:rsidRPr="007C24A1">
        <w:rPr>
          <w:rFonts w:ascii="Calibri" w:hAnsi="Calibri"/>
          <w:color w:val="000000" w:themeColor="text1"/>
          <w:sz w:val="24"/>
          <w:szCs w:val="24"/>
        </w:rPr>
        <w:t>determined by the Secretary.</w:t>
      </w:r>
    </w:p>
    <w:p w14:paraId="2E14CF32" w14:textId="77777777" w:rsidR="002619E1" w:rsidRPr="007C24A1" w:rsidRDefault="002619E1" w:rsidP="002619E1">
      <w:pPr>
        <w:spacing w:before="0" w:after="0"/>
        <w:ind w:left="0" w:firstLine="0"/>
        <w:rPr>
          <w:rFonts w:ascii="Calibri" w:hAnsi="Calibri"/>
          <w:color w:val="000000" w:themeColor="text1"/>
          <w:sz w:val="24"/>
        </w:rPr>
      </w:pPr>
    </w:p>
    <w:p w14:paraId="6F5D811C" w14:textId="04475AA0" w:rsidR="002619E1" w:rsidRPr="007C24A1" w:rsidRDefault="002619E1" w:rsidP="00182D64">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 is found to be eligible for salary </w:t>
      </w:r>
      <w:r w:rsidR="00952193" w:rsidRPr="007C24A1">
        <w:rPr>
          <w:rFonts w:ascii="Calibri" w:hAnsi="Calibri"/>
          <w:color w:val="000000" w:themeColor="text1"/>
          <w:sz w:val="24"/>
          <w:szCs w:val="24"/>
        </w:rPr>
        <w:t>advancement</w:t>
      </w:r>
      <w:r w:rsidRPr="007C24A1">
        <w:rPr>
          <w:rFonts w:ascii="Calibri" w:hAnsi="Calibri"/>
          <w:color w:val="000000" w:themeColor="text1"/>
          <w:sz w:val="24"/>
          <w:szCs w:val="24"/>
        </w:rPr>
        <w:t xml:space="preserve"> at their acting </w:t>
      </w:r>
      <w:r w:rsidR="0050105E" w:rsidRPr="007C24A1">
        <w:rPr>
          <w:rFonts w:ascii="Calibri" w:hAnsi="Calibri"/>
          <w:color w:val="000000" w:themeColor="text1"/>
          <w:sz w:val="24"/>
          <w:szCs w:val="24"/>
        </w:rPr>
        <w:t xml:space="preserve">classification </w:t>
      </w:r>
      <w:r w:rsidRPr="007C24A1">
        <w:rPr>
          <w:rFonts w:ascii="Calibri" w:hAnsi="Calibri"/>
          <w:color w:val="000000" w:themeColor="text1"/>
          <w:sz w:val="24"/>
          <w:szCs w:val="24"/>
        </w:rPr>
        <w:t>level</w:t>
      </w:r>
      <w:r w:rsidR="002D0EA6" w:rsidRPr="007C24A1">
        <w:rPr>
          <w:rFonts w:ascii="Calibri" w:hAnsi="Calibri"/>
          <w:color w:val="000000" w:themeColor="text1"/>
          <w:sz w:val="24"/>
          <w:szCs w:val="24"/>
        </w:rPr>
        <w:t>,</w:t>
      </w:r>
      <w:r w:rsidRPr="007C24A1">
        <w:rPr>
          <w:rFonts w:ascii="Calibri" w:hAnsi="Calibri"/>
          <w:color w:val="000000" w:themeColor="text1"/>
          <w:sz w:val="24"/>
          <w:szCs w:val="24"/>
        </w:rPr>
        <w:t xml:space="preserve"> they will receive an appropriate increase in the rate of higher duties allowance. The employee’s salary level will be retained </w:t>
      </w:r>
      <w:r w:rsidR="00107ECF" w:rsidRPr="007C24A1">
        <w:rPr>
          <w:rFonts w:ascii="Calibri" w:hAnsi="Calibri"/>
          <w:color w:val="000000" w:themeColor="text1"/>
          <w:sz w:val="24"/>
          <w:szCs w:val="24"/>
        </w:rPr>
        <w:t>for all future periods of acting</w:t>
      </w:r>
      <w:r w:rsidR="001C2A0E" w:rsidRPr="007C24A1">
        <w:rPr>
          <w:rFonts w:ascii="Calibri" w:hAnsi="Calibri"/>
          <w:color w:val="000000" w:themeColor="text1"/>
          <w:sz w:val="24"/>
          <w:szCs w:val="24"/>
        </w:rPr>
        <w:t>,</w:t>
      </w:r>
      <w:r w:rsidR="00107ECF" w:rsidRPr="007C24A1">
        <w:rPr>
          <w:rFonts w:ascii="Calibri" w:hAnsi="Calibri"/>
          <w:color w:val="000000" w:themeColor="text1"/>
          <w:sz w:val="24"/>
          <w:szCs w:val="24"/>
        </w:rPr>
        <w:t xml:space="preserve"> regardless of </w:t>
      </w:r>
      <w:r w:rsidR="00CD3738" w:rsidRPr="007C24A1">
        <w:rPr>
          <w:rFonts w:ascii="Calibri" w:hAnsi="Calibri"/>
          <w:color w:val="000000" w:themeColor="text1"/>
          <w:sz w:val="24"/>
          <w:szCs w:val="24"/>
        </w:rPr>
        <w:t>elapsed time</w:t>
      </w:r>
      <w:r w:rsidRPr="007C24A1">
        <w:rPr>
          <w:rFonts w:ascii="Calibri" w:hAnsi="Calibri"/>
          <w:color w:val="000000" w:themeColor="text1"/>
          <w:sz w:val="24"/>
          <w:szCs w:val="24"/>
        </w:rPr>
        <w:t>.</w:t>
      </w:r>
    </w:p>
    <w:p w14:paraId="712F081A" w14:textId="77777777" w:rsidR="002619E1" w:rsidRPr="007C24A1" w:rsidRDefault="002619E1" w:rsidP="002619E1">
      <w:pPr>
        <w:spacing w:before="0" w:after="0"/>
        <w:ind w:left="0" w:firstLine="0"/>
        <w:rPr>
          <w:rFonts w:ascii="Calibri" w:hAnsi="Calibri"/>
          <w:color w:val="000000" w:themeColor="text1"/>
          <w:sz w:val="24"/>
        </w:rPr>
      </w:pPr>
    </w:p>
    <w:p w14:paraId="3456D43E" w14:textId="77777777" w:rsidR="002619E1" w:rsidRPr="007C24A1" w:rsidRDefault="002619E1" w:rsidP="006A72C8">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Where an employee is assigned only part of the higher duties, the Secretary will determine the amount of allowance payable.</w:t>
      </w:r>
    </w:p>
    <w:p w14:paraId="69449ED5" w14:textId="77777777" w:rsidR="00D5208E" w:rsidRPr="007C24A1" w:rsidRDefault="00D5208E" w:rsidP="00A3125A">
      <w:pPr>
        <w:spacing w:before="0" w:after="0"/>
        <w:ind w:left="0" w:firstLine="0"/>
        <w:rPr>
          <w:rFonts w:ascii="Calibri" w:hAnsi="Calibri"/>
          <w:color w:val="000000" w:themeColor="text1"/>
          <w:sz w:val="24"/>
        </w:rPr>
      </w:pPr>
    </w:p>
    <w:p w14:paraId="04DCEB95" w14:textId="1C3A19F1" w:rsidR="002619E1" w:rsidRPr="007C24A1" w:rsidRDefault="00D31542" w:rsidP="00397999">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Higher duties </w:t>
      </w:r>
      <w:r w:rsidR="002619E1" w:rsidRPr="007C24A1">
        <w:rPr>
          <w:rFonts w:ascii="Calibri" w:hAnsi="Calibri"/>
          <w:color w:val="000000" w:themeColor="text1"/>
          <w:sz w:val="24"/>
          <w:szCs w:val="24"/>
        </w:rPr>
        <w:t xml:space="preserve">allowance will be payable while an employee is acting at a higher classification </w:t>
      </w:r>
      <w:r w:rsidR="0050105E" w:rsidRPr="007C24A1">
        <w:rPr>
          <w:rFonts w:ascii="Calibri" w:hAnsi="Calibri"/>
          <w:color w:val="000000" w:themeColor="text1"/>
          <w:sz w:val="24"/>
          <w:szCs w:val="24"/>
        </w:rPr>
        <w:t xml:space="preserve">level </w:t>
      </w:r>
      <w:r w:rsidR="002619E1" w:rsidRPr="007C24A1">
        <w:rPr>
          <w:rFonts w:ascii="Calibri" w:hAnsi="Calibri"/>
          <w:color w:val="000000" w:themeColor="text1"/>
          <w:sz w:val="24"/>
          <w:szCs w:val="24"/>
        </w:rPr>
        <w:t xml:space="preserve">as part of a job sharing arrangement where the duration of the arrangement is </w:t>
      </w:r>
      <w:r w:rsidR="007E2589" w:rsidRPr="007C24A1">
        <w:rPr>
          <w:rFonts w:ascii="Calibri" w:hAnsi="Calibri"/>
          <w:color w:val="000000" w:themeColor="text1"/>
          <w:sz w:val="24"/>
          <w:szCs w:val="24"/>
        </w:rPr>
        <w:t>for a continuous period of m</w:t>
      </w:r>
      <w:r w:rsidR="00215621" w:rsidRPr="007C24A1">
        <w:rPr>
          <w:rFonts w:ascii="Calibri" w:hAnsi="Calibri"/>
          <w:color w:val="000000" w:themeColor="text1"/>
          <w:sz w:val="24"/>
          <w:szCs w:val="24"/>
        </w:rPr>
        <w:t>ore than five working days</w:t>
      </w:r>
      <w:r w:rsidR="002619E1" w:rsidRPr="007C24A1">
        <w:rPr>
          <w:rFonts w:ascii="Calibri" w:hAnsi="Calibri"/>
          <w:color w:val="000000" w:themeColor="text1"/>
          <w:sz w:val="24"/>
          <w:szCs w:val="24"/>
        </w:rPr>
        <w:t>.</w:t>
      </w:r>
    </w:p>
    <w:p w14:paraId="6ACC8F1D" w14:textId="4BF28365" w:rsidR="002619E1" w:rsidRPr="007C24A1" w:rsidRDefault="002619E1" w:rsidP="002619E1">
      <w:pPr>
        <w:spacing w:before="0" w:after="0"/>
        <w:ind w:left="0" w:firstLine="0"/>
        <w:rPr>
          <w:rFonts w:ascii="Calibri" w:hAnsi="Calibri"/>
          <w:color w:val="000000" w:themeColor="text1"/>
          <w:sz w:val="24"/>
        </w:rPr>
      </w:pPr>
    </w:p>
    <w:p w14:paraId="449B4A64" w14:textId="77777777" w:rsidR="002619E1" w:rsidRPr="007C24A1" w:rsidRDefault="002619E1" w:rsidP="006A72C8">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may shorten the qualifying period for higher duties allowance on a case-by-case basis.</w:t>
      </w:r>
    </w:p>
    <w:p w14:paraId="1481A5BD" w14:textId="77777777" w:rsidR="002619E1" w:rsidRPr="007C24A1" w:rsidRDefault="002619E1" w:rsidP="002619E1">
      <w:pPr>
        <w:spacing w:before="0" w:after="0"/>
        <w:ind w:left="0" w:firstLine="0"/>
        <w:rPr>
          <w:rFonts w:ascii="Calibri" w:hAnsi="Calibri"/>
          <w:i/>
          <w:iCs/>
          <w:color w:val="000000" w:themeColor="text1"/>
        </w:rPr>
      </w:pPr>
    </w:p>
    <w:p w14:paraId="4CBFFB1B" w14:textId="31A7A78A" w:rsidR="002619E1" w:rsidRPr="007C24A1" w:rsidRDefault="002619E1" w:rsidP="00AF5FBB">
      <w:pPr>
        <w:pStyle w:val="Heading3"/>
        <w:rPr>
          <w:rStyle w:val="Emphasis"/>
          <w:b w:val="0"/>
        </w:rPr>
      </w:pPr>
      <w:bookmarkStart w:id="177" w:name="_Toc152522558"/>
      <w:r w:rsidRPr="007C24A1">
        <w:rPr>
          <w:rStyle w:val="Emphasis"/>
        </w:rPr>
        <w:t>Payment of higher duties during public holidays and/or leave</w:t>
      </w:r>
      <w:bookmarkEnd w:id="177"/>
    </w:p>
    <w:p w14:paraId="7C112487" w14:textId="77777777" w:rsidR="002619E1" w:rsidRPr="007C24A1" w:rsidRDefault="002619E1" w:rsidP="008E668E">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rPr>
        <w:t xml:space="preserve">An employee on higher duties allowance who is granted paid leave or who observes a public holiday will continue to receive higher duties allowance payment, having regard to the provisions of this section, during the employee’s absence. Higher duties allowance will not be paid beyond the date on which the employee would have ceased the period of acting had the employee not been absent. Where the period of leave is paid at less than full-pay, payment of higher duties allowance will be made on a pro rata basis. </w:t>
      </w:r>
    </w:p>
    <w:p w14:paraId="38B35A8F" w14:textId="77777777" w:rsidR="002619E1" w:rsidRPr="007C24A1" w:rsidRDefault="002619E1" w:rsidP="00AF5FBB">
      <w:pPr>
        <w:pStyle w:val="Heading3"/>
        <w:rPr>
          <w:rStyle w:val="Emphasis"/>
          <w:b w:val="0"/>
          <w:i w:val="0"/>
        </w:rPr>
      </w:pPr>
    </w:p>
    <w:p w14:paraId="53A6022E" w14:textId="111AE1B6"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on higher duties allowance is in the Temporary Reassignment of Duties (Higher Duties and Temporary Transfer) policy.</w:t>
      </w:r>
    </w:p>
    <w:p w14:paraId="6F7DD29B" w14:textId="7F7B217C" w:rsidR="002619E1" w:rsidRPr="007C24A1" w:rsidRDefault="002619E1" w:rsidP="00AF5FBB">
      <w:pPr>
        <w:pStyle w:val="Heading3"/>
      </w:pPr>
      <w:bookmarkStart w:id="178" w:name="_Toc307413026"/>
      <w:bookmarkStart w:id="179" w:name="_Toc152522559"/>
      <w:r w:rsidRPr="007C24A1">
        <w:t>Remote locality conditions</w:t>
      </w:r>
      <w:bookmarkEnd w:id="178"/>
      <w:bookmarkEnd w:id="179"/>
    </w:p>
    <w:p w14:paraId="49057E24" w14:textId="77777777" w:rsidR="002619E1" w:rsidRPr="007C24A1" w:rsidRDefault="002619E1" w:rsidP="008E668E">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recruited locally to a designated remote locality after 7 April 1998 does not have automatic access to the remote locality provisions as determined by the Secretary in the Remote Locality policy. These employees and employees recruited from outside those localities after 7 April 1998 may have access to remote locality conditions as negotiated with the Secretary. Remote locality conditions may include provision of District Allowance, additional annual leave and/or fares assistance. </w:t>
      </w:r>
    </w:p>
    <w:p w14:paraId="72C51267"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0D5FE5C5" w14:textId="77777777" w:rsidR="002619E1" w:rsidRPr="007C24A1" w:rsidRDefault="002619E1" w:rsidP="005C192F">
      <w:pPr>
        <w:numPr>
          <w:ilvl w:val="0"/>
          <w:numId w:val="51"/>
        </w:numPr>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working in those localities may request a review by the Secretary, seeking a new or amended remote locality package.</w:t>
      </w:r>
    </w:p>
    <w:p w14:paraId="32FE5CDB"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633D106D" w14:textId="11FD6383"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on remote locality conditions is in the Remote Locality policy.</w:t>
      </w:r>
    </w:p>
    <w:p w14:paraId="394162D8" w14:textId="1A37A1DC" w:rsidR="002619E1" w:rsidRPr="007C24A1" w:rsidRDefault="002619E1" w:rsidP="002619E1">
      <w:pPr>
        <w:spacing w:before="0" w:after="0"/>
        <w:ind w:left="0" w:firstLine="0"/>
        <w:rPr>
          <w:rFonts w:ascii="Calibri" w:hAnsi="Calibri"/>
          <w:color w:val="000000" w:themeColor="text1"/>
          <w:sz w:val="24"/>
        </w:rPr>
      </w:pPr>
    </w:p>
    <w:p w14:paraId="1C79CC6E" w14:textId="63492746" w:rsidR="002619E1" w:rsidRPr="007C24A1" w:rsidRDefault="002619E1" w:rsidP="00AF5FBB">
      <w:pPr>
        <w:pStyle w:val="Heading3"/>
      </w:pPr>
      <w:bookmarkStart w:id="180" w:name="_Toc152522560"/>
      <w:r w:rsidRPr="007C24A1">
        <w:t>Vaccinations</w:t>
      </w:r>
      <w:bookmarkEnd w:id="180"/>
      <w:r w:rsidRPr="007C24A1">
        <w:t xml:space="preserve"> </w:t>
      </w:r>
    </w:p>
    <w:p w14:paraId="07A44C90" w14:textId="38C92621" w:rsidR="002619E1" w:rsidRPr="007C24A1" w:rsidRDefault="002619E1" w:rsidP="005C192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will offer annual influenza vaccinations</w:t>
      </w:r>
      <w:r w:rsidR="003428A1" w:rsidRPr="007C24A1">
        <w:rPr>
          <w:rFonts w:ascii="Calibri" w:hAnsi="Calibri"/>
          <w:color w:val="000000" w:themeColor="text1"/>
          <w:sz w:val="24"/>
          <w:szCs w:val="24"/>
        </w:rPr>
        <w:t xml:space="preserve"> on reasonable paid time and</w:t>
      </w:r>
      <w:r w:rsidRPr="007C24A1">
        <w:rPr>
          <w:rFonts w:ascii="Calibri" w:hAnsi="Calibri"/>
          <w:color w:val="000000" w:themeColor="text1"/>
          <w:sz w:val="24"/>
          <w:szCs w:val="24"/>
        </w:rPr>
        <w:t xml:space="preserve"> at no cost to all employees.</w:t>
      </w:r>
    </w:p>
    <w:p w14:paraId="4519F76B" w14:textId="77777777" w:rsidR="002619E1" w:rsidRPr="007C24A1" w:rsidRDefault="002619E1" w:rsidP="002619E1">
      <w:pPr>
        <w:spacing w:before="0" w:after="0"/>
        <w:ind w:left="0" w:firstLine="0"/>
        <w:rPr>
          <w:rFonts w:ascii="Calibri" w:hAnsi="Calibri"/>
          <w:color w:val="000000" w:themeColor="text1"/>
          <w:sz w:val="24"/>
        </w:rPr>
      </w:pPr>
    </w:p>
    <w:p w14:paraId="1035AC2D" w14:textId="17C89CFA" w:rsidR="002619E1" w:rsidRPr="007C24A1" w:rsidRDefault="002619E1" w:rsidP="005C192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the department requires an employee performing a role to be vaccinated for a particular condition, this vaccination will be offered </w:t>
      </w:r>
      <w:r w:rsidR="005F461E" w:rsidRPr="007C24A1">
        <w:rPr>
          <w:rFonts w:ascii="Calibri" w:hAnsi="Calibri"/>
          <w:color w:val="000000" w:themeColor="text1"/>
          <w:sz w:val="24"/>
          <w:szCs w:val="24"/>
        </w:rPr>
        <w:t xml:space="preserve">on reasonable paid time and </w:t>
      </w:r>
      <w:r w:rsidRPr="007C24A1">
        <w:rPr>
          <w:rFonts w:ascii="Calibri" w:hAnsi="Calibri"/>
          <w:color w:val="000000" w:themeColor="text1"/>
          <w:sz w:val="24"/>
          <w:szCs w:val="24"/>
        </w:rPr>
        <w:t>at no expense to the employee.</w:t>
      </w:r>
    </w:p>
    <w:p w14:paraId="761AE7D3" w14:textId="77777777" w:rsidR="002619E1" w:rsidRPr="007C24A1" w:rsidRDefault="002619E1" w:rsidP="002619E1">
      <w:pPr>
        <w:spacing w:before="0" w:after="0"/>
        <w:ind w:left="0" w:firstLine="0"/>
        <w:rPr>
          <w:rFonts w:ascii="Calibri" w:hAnsi="Calibri"/>
          <w:color w:val="000000" w:themeColor="text1"/>
          <w:sz w:val="24"/>
        </w:rPr>
      </w:pPr>
    </w:p>
    <w:p w14:paraId="013C93AD" w14:textId="77777777" w:rsidR="002619E1" w:rsidRPr="007C24A1" w:rsidRDefault="002619E1" w:rsidP="00AF5FBB">
      <w:pPr>
        <w:pStyle w:val="Heading3"/>
      </w:pPr>
      <w:bookmarkStart w:id="181" w:name="_Toc307413028"/>
      <w:bookmarkStart w:id="182" w:name="_Toc152522561"/>
      <w:r w:rsidRPr="007C24A1">
        <w:t>Travel allowance</w:t>
      </w:r>
      <w:bookmarkEnd w:id="181"/>
      <w:bookmarkEnd w:id="182"/>
    </w:p>
    <w:p w14:paraId="0BF9F771" w14:textId="77777777" w:rsidR="002619E1" w:rsidRPr="007C24A1" w:rsidRDefault="002619E1" w:rsidP="000B1041">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may adjust Travel Allowance (TA) annually up to the maximum non-</w:t>
      </w:r>
      <w:proofErr w:type="spellStart"/>
      <w:r w:rsidRPr="007C24A1">
        <w:rPr>
          <w:rFonts w:ascii="Calibri" w:hAnsi="Calibri"/>
          <w:color w:val="000000" w:themeColor="text1"/>
          <w:sz w:val="24"/>
          <w:szCs w:val="24"/>
        </w:rPr>
        <w:t>acquittable</w:t>
      </w:r>
      <w:proofErr w:type="spellEnd"/>
      <w:r w:rsidRPr="007C24A1">
        <w:rPr>
          <w:rFonts w:ascii="Calibri" w:hAnsi="Calibri"/>
          <w:color w:val="000000" w:themeColor="text1"/>
          <w:sz w:val="24"/>
          <w:szCs w:val="24"/>
        </w:rPr>
        <w:t xml:space="preserve"> amount required for taxation purposes. </w:t>
      </w:r>
    </w:p>
    <w:p w14:paraId="0F96683F" w14:textId="77777777" w:rsidR="002619E1" w:rsidRPr="007C24A1" w:rsidRDefault="002619E1" w:rsidP="002619E1">
      <w:pPr>
        <w:spacing w:before="0" w:after="0"/>
        <w:ind w:left="0" w:firstLine="0"/>
        <w:rPr>
          <w:rFonts w:ascii="Calibri" w:hAnsi="Calibri"/>
          <w:color w:val="000000" w:themeColor="text1"/>
          <w:sz w:val="24"/>
        </w:rPr>
      </w:pPr>
    </w:p>
    <w:p w14:paraId="1829EEBA" w14:textId="77777777" w:rsidR="002619E1" w:rsidRPr="007C24A1" w:rsidRDefault="002619E1" w:rsidP="000B1041">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will meet reasonable costs, as determined by the Secretary, for employees on official overnight travel including accommodation, meals and any incidental expenses.</w:t>
      </w:r>
    </w:p>
    <w:p w14:paraId="1BB80963"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7E4CD272" w14:textId="77777777" w:rsidR="002619E1" w:rsidRPr="007C24A1" w:rsidRDefault="002619E1" w:rsidP="000B1041">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this period exceeds three continuous weeks, the Secretary will determine a package of assistance to meet any additional costs incurred as a result of the employee being temporarily relocated.</w:t>
      </w:r>
    </w:p>
    <w:p w14:paraId="64325FCD"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7B9231C8" w14:textId="77777777" w:rsidR="002619E1" w:rsidRPr="007C24A1" w:rsidRDefault="002619E1" w:rsidP="000B1041">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will, subject to the presentation of receipts, authorise an additional payment in circumstances where an employee has incurred reasonable costs, as determined by the Secretary, in excess of the allowance.</w:t>
      </w:r>
      <w:r w:rsidRPr="007C24A1">
        <w:br/>
      </w:r>
    </w:p>
    <w:p w14:paraId="328CBE97" w14:textId="53627F1D" w:rsidR="002619E1" w:rsidRPr="007C24A1" w:rsidRDefault="002619E1" w:rsidP="00AF5FBB">
      <w:pPr>
        <w:pStyle w:val="Heading3"/>
        <w:rPr>
          <w:rStyle w:val="Emphasis"/>
          <w:b w:val="0"/>
        </w:rPr>
      </w:pPr>
      <w:bookmarkStart w:id="183" w:name="_Toc304898753"/>
      <w:bookmarkStart w:id="184" w:name="_Toc304901740"/>
      <w:bookmarkStart w:id="185" w:name="_Toc306095961"/>
      <w:bookmarkStart w:id="186" w:name="_Toc306374432"/>
      <w:bookmarkStart w:id="187" w:name="_Toc307409678"/>
      <w:bookmarkStart w:id="188" w:name="_Toc307413030"/>
      <w:bookmarkStart w:id="189" w:name="_Toc152522562"/>
      <w:r w:rsidRPr="007C24A1">
        <w:rPr>
          <w:rStyle w:val="Emphasis"/>
        </w:rPr>
        <w:t>Part-day travel</w:t>
      </w:r>
      <w:bookmarkEnd w:id="183"/>
      <w:bookmarkEnd w:id="184"/>
      <w:bookmarkEnd w:id="185"/>
      <w:bookmarkEnd w:id="186"/>
      <w:bookmarkEnd w:id="187"/>
      <w:bookmarkEnd w:id="188"/>
      <w:bookmarkEnd w:id="189"/>
    </w:p>
    <w:p w14:paraId="5C788749" w14:textId="4AF2F622" w:rsidR="002619E1" w:rsidRPr="007C24A1" w:rsidRDefault="002619E1" w:rsidP="000B1041">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who is required to be absent from the employee’s usual place of work on official business for a period of not less than 10 hours, but is not absent overnight, will be paid an allowance of $</w:t>
      </w:r>
      <w:r w:rsidR="00F61ACE" w:rsidRPr="007C24A1">
        <w:rPr>
          <w:rFonts w:ascii="Calibri" w:hAnsi="Calibri"/>
          <w:color w:val="000000" w:themeColor="text1"/>
          <w:sz w:val="24"/>
          <w:szCs w:val="24"/>
        </w:rPr>
        <w:t xml:space="preserve">51 </w:t>
      </w:r>
      <w:r w:rsidRPr="007C24A1">
        <w:rPr>
          <w:rFonts w:ascii="Calibri" w:hAnsi="Calibri"/>
          <w:color w:val="000000" w:themeColor="text1"/>
          <w:sz w:val="24"/>
          <w:szCs w:val="24"/>
        </w:rPr>
        <w:t>for each absence.</w:t>
      </w:r>
    </w:p>
    <w:p w14:paraId="16EAF2F5"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4E776902" w14:textId="77777777" w:rsidR="002619E1" w:rsidRPr="007C24A1" w:rsidRDefault="002619E1" w:rsidP="00AF5FBB">
      <w:pPr>
        <w:pStyle w:val="Heading3"/>
        <w:rPr>
          <w:rStyle w:val="Emphasis"/>
          <w:b w:val="0"/>
        </w:rPr>
      </w:pPr>
      <w:bookmarkStart w:id="190" w:name="_Toc304898754"/>
      <w:bookmarkStart w:id="191" w:name="_Toc304901741"/>
      <w:bookmarkStart w:id="192" w:name="_Toc306095962"/>
      <w:bookmarkStart w:id="193" w:name="_Toc306374433"/>
      <w:bookmarkStart w:id="194" w:name="_Toc307409679"/>
      <w:bookmarkStart w:id="195" w:name="_Toc307413031"/>
      <w:bookmarkStart w:id="196" w:name="_Toc152522563"/>
      <w:r w:rsidRPr="007C24A1">
        <w:rPr>
          <w:rStyle w:val="Emphasis"/>
        </w:rPr>
        <w:t>Illness while travelling</w:t>
      </w:r>
      <w:bookmarkEnd w:id="190"/>
      <w:bookmarkEnd w:id="191"/>
      <w:bookmarkEnd w:id="192"/>
      <w:bookmarkEnd w:id="193"/>
      <w:bookmarkEnd w:id="194"/>
      <w:bookmarkEnd w:id="195"/>
      <w:bookmarkEnd w:id="196"/>
    </w:p>
    <w:p w14:paraId="560460EB" w14:textId="39D138EA" w:rsidR="00A32A65" w:rsidRPr="007C24A1" w:rsidRDefault="002619E1" w:rsidP="000B1041">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Where an employee falls ill or is injured while travelling on official business and subsequently takes leave, the Secretary will approve payment of return journey costs to the employee.</w:t>
      </w:r>
    </w:p>
    <w:p w14:paraId="2A812E18" w14:textId="77777777" w:rsidR="00A32A65" w:rsidRPr="007C24A1" w:rsidRDefault="00A32A65">
      <w:pPr>
        <w:spacing w:before="0" w:after="160" w:line="259" w:lineRule="auto"/>
        <w:ind w:left="0" w:firstLine="0"/>
        <w:rPr>
          <w:rFonts w:ascii="Calibri" w:hAnsi="Calibri"/>
          <w:color w:val="000000" w:themeColor="text1"/>
          <w:sz w:val="24"/>
          <w:szCs w:val="24"/>
        </w:rPr>
      </w:pPr>
      <w:r w:rsidRPr="007C24A1">
        <w:rPr>
          <w:rFonts w:ascii="Calibri" w:hAnsi="Calibri"/>
          <w:color w:val="000000" w:themeColor="text1"/>
          <w:sz w:val="24"/>
          <w:szCs w:val="24"/>
        </w:rPr>
        <w:br w:type="page"/>
      </w:r>
    </w:p>
    <w:p w14:paraId="0590D190" w14:textId="77777777" w:rsidR="002619E1" w:rsidRPr="007C24A1" w:rsidRDefault="002619E1" w:rsidP="00AF5FBB">
      <w:pPr>
        <w:pStyle w:val="Heading3"/>
        <w:rPr>
          <w:rStyle w:val="Emphasis"/>
          <w:b w:val="0"/>
        </w:rPr>
      </w:pPr>
      <w:bookmarkStart w:id="197" w:name="_Toc304898755"/>
      <w:bookmarkStart w:id="198" w:name="_Toc304901742"/>
      <w:bookmarkStart w:id="199" w:name="_Toc306095963"/>
      <w:bookmarkStart w:id="200" w:name="_Toc306374434"/>
      <w:bookmarkStart w:id="201" w:name="_Toc307409680"/>
      <w:bookmarkStart w:id="202" w:name="_Toc307413032"/>
      <w:bookmarkStart w:id="203" w:name="_Toc152522564"/>
      <w:r w:rsidRPr="007C24A1">
        <w:rPr>
          <w:rStyle w:val="Emphasis"/>
        </w:rPr>
        <w:t>Recognition of travel time</w:t>
      </w:r>
      <w:bookmarkEnd w:id="197"/>
      <w:bookmarkEnd w:id="198"/>
      <w:bookmarkEnd w:id="199"/>
      <w:bookmarkEnd w:id="200"/>
      <w:bookmarkEnd w:id="201"/>
      <w:bookmarkEnd w:id="202"/>
      <w:bookmarkEnd w:id="203"/>
    </w:p>
    <w:p w14:paraId="1FC44739" w14:textId="6AC4B6C6" w:rsidR="002619E1" w:rsidRPr="007C24A1" w:rsidRDefault="002619E1" w:rsidP="000B1041">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 classified as an APS1-6 (and their equivalents) is required to undertake official travel, the time spent travelling within the bandwidth, excluding the usual time taken for the employee to travel to and from the employee’s </w:t>
      </w:r>
      <w:r w:rsidR="00F306F6" w:rsidRPr="007C24A1">
        <w:rPr>
          <w:rFonts w:ascii="Calibri" w:hAnsi="Calibri"/>
          <w:color w:val="000000" w:themeColor="text1"/>
          <w:sz w:val="24"/>
          <w:szCs w:val="24"/>
        </w:rPr>
        <w:t>usual</w:t>
      </w:r>
      <w:r w:rsidRPr="007C24A1">
        <w:rPr>
          <w:rFonts w:ascii="Calibri" w:hAnsi="Calibri"/>
          <w:color w:val="000000" w:themeColor="text1"/>
          <w:sz w:val="24"/>
          <w:szCs w:val="24"/>
        </w:rPr>
        <w:t xml:space="preserve"> place of work, will be recorded as work hours.</w:t>
      </w:r>
    </w:p>
    <w:p w14:paraId="47ED26BD"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6FF3F0B8" w14:textId="2FE3AF90" w:rsidR="002619E1" w:rsidRPr="007C24A1" w:rsidRDefault="002619E1" w:rsidP="000B1041">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Travel outside the bandwidth undertaken by an APS1-6 (and their equivalents) will be claimed as travel time in lieu at single time rates.</w:t>
      </w:r>
    </w:p>
    <w:p w14:paraId="7C66B315"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0AF130BB" w14:textId="77777777" w:rsidR="002619E1" w:rsidRPr="007C24A1" w:rsidRDefault="002619E1" w:rsidP="00AF5FBB">
      <w:pPr>
        <w:pStyle w:val="Heading3"/>
      </w:pPr>
      <w:bookmarkStart w:id="204" w:name="_Toc304898757"/>
      <w:bookmarkStart w:id="205" w:name="_Toc304901744"/>
      <w:bookmarkStart w:id="206" w:name="_Toc306095965"/>
      <w:bookmarkStart w:id="207" w:name="_Toc306374436"/>
      <w:bookmarkStart w:id="208" w:name="_Toc307409682"/>
      <w:bookmarkStart w:id="209" w:name="_Toc307413034"/>
      <w:bookmarkStart w:id="210" w:name="_Toc152522565"/>
      <w:r w:rsidRPr="007C24A1">
        <w:t>Motor vehicle allowance</w:t>
      </w:r>
      <w:bookmarkEnd w:id="204"/>
      <w:bookmarkEnd w:id="205"/>
      <w:bookmarkEnd w:id="206"/>
      <w:bookmarkEnd w:id="207"/>
      <w:bookmarkEnd w:id="208"/>
      <w:bookmarkEnd w:id="209"/>
      <w:bookmarkEnd w:id="210"/>
    </w:p>
    <w:p w14:paraId="61E73266" w14:textId="77777777" w:rsidR="002619E1" w:rsidRPr="007C24A1" w:rsidRDefault="002619E1" w:rsidP="000B1041">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Motor vehicle allowance (MVA) is payable where the Secretary approves an employee to use a private or personally hired vehicle for official purposes. </w:t>
      </w:r>
    </w:p>
    <w:p w14:paraId="7D85634B"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013F3833" w14:textId="77777777" w:rsidR="002619E1" w:rsidRPr="007C24A1" w:rsidRDefault="002619E1" w:rsidP="0031679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seeks, and is approved to use, a private vehicle instead of the most efficient means of travel as determined by the Secretary, the amount of MVA paid to the employee will not exceed the cost of the most efficient means of travel.</w:t>
      </w:r>
      <w:bookmarkStart w:id="211" w:name="_Toc307413035"/>
    </w:p>
    <w:p w14:paraId="715BAB0E" w14:textId="77777777" w:rsidR="002619E1" w:rsidRPr="007C24A1" w:rsidRDefault="002619E1" w:rsidP="002619E1">
      <w:pPr>
        <w:spacing w:before="0" w:after="0"/>
        <w:ind w:left="0" w:firstLine="0"/>
        <w:rPr>
          <w:rFonts w:ascii="Calibri" w:hAnsi="Calibri"/>
          <w:color w:val="000000" w:themeColor="text1"/>
          <w:sz w:val="24"/>
        </w:rPr>
      </w:pPr>
    </w:p>
    <w:p w14:paraId="64BE3092" w14:textId="77777777" w:rsidR="002619E1" w:rsidRPr="007C24A1" w:rsidRDefault="002619E1" w:rsidP="0031679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MVA is paid at a set rate of 85 cents per kilometre travelled. The rate of MVA payable will be adjusted in line with the set rate specified by the Australian Tax Office in the ‘cents per kilometre’ method for claiming car expenses.</w:t>
      </w:r>
      <w:r w:rsidRPr="007C24A1">
        <w:br/>
      </w:r>
    </w:p>
    <w:p w14:paraId="6F5A3969" w14:textId="30E3FF3D" w:rsidR="002619E1" w:rsidRPr="007C24A1" w:rsidRDefault="002619E1" w:rsidP="00AF5FBB">
      <w:pPr>
        <w:pStyle w:val="Heading3"/>
      </w:pPr>
      <w:bookmarkStart w:id="212" w:name="_Toc152522566"/>
      <w:r w:rsidRPr="007C24A1">
        <w:t>Relocation assistance</w:t>
      </w:r>
      <w:bookmarkEnd w:id="211"/>
      <w:bookmarkEnd w:id="212"/>
    </w:p>
    <w:p w14:paraId="73597251" w14:textId="290B4321" w:rsidR="002619E1" w:rsidRPr="007C24A1" w:rsidRDefault="002619E1" w:rsidP="002619E1">
      <w:pPr>
        <w:spacing w:before="0" w:after="0"/>
        <w:ind w:left="0" w:firstLine="0"/>
        <w:rPr>
          <w:rStyle w:val="Emphasis"/>
          <w:rFonts w:cstheme="minorHAnsi"/>
          <w:b/>
          <w:color w:val="000000" w:themeColor="text1"/>
        </w:rPr>
      </w:pPr>
      <w:bookmarkStart w:id="213" w:name="_Toc304898759"/>
      <w:bookmarkStart w:id="214" w:name="_Toc304901746"/>
      <w:bookmarkStart w:id="215" w:name="_Toc306095967"/>
      <w:bookmarkStart w:id="216" w:name="_Toc306374438"/>
      <w:bookmarkStart w:id="217" w:name="_Toc307409684"/>
      <w:bookmarkStart w:id="218" w:name="_Toc307413036"/>
      <w:r w:rsidRPr="007C24A1">
        <w:rPr>
          <w:rStyle w:val="Emphasis"/>
          <w:rFonts w:cstheme="minorHAnsi"/>
          <w:b/>
          <w:color w:val="000000" w:themeColor="text1"/>
        </w:rPr>
        <w:t>Access for existing employees</w:t>
      </w:r>
      <w:bookmarkEnd w:id="213"/>
      <w:bookmarkEnd w:id="214"/>
      <w:bookmarkEnd w:id="215"/>
      <w:bookmarkEnd w:id="216"/>
      <w:bookmarkEnd w:id="217"/>
      <w:bookmarkEnd w:id="218"/>
    </w:p>
    <w:p w14:paraId="522CB726" w14:textId="77777777" w:rsidR="00CD429A" w:rsidRPr="007C24A1" w:rsidRDefault="00CD429A" w:rsidP="00CD429A">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existing employee is required to relocate at the request of the department (such as a promotion), the employee will be provided with financial relocation assistance. Employees who relocate on a temporary basis to take up higher duties are entitled to removal expenses if they relocate for a period of 13 weeks or more.</w:t>
      </w:r>
    </w:p>
    <w:p w14:paraId="187B1B07" w14:textId="77777777" w:rsidR="00CD429A" w:rsidRPr="007C24A1" w:rsidRDefault="00CD429A" w:rsidP="00CD429A">
      <w:pPr>
        <w:pStyle w:val="ListParagraph"/>
        <w:spacing w:before="0" w:after="0"/>
        <w:ind w:left="709" w:firstLine="0"/>
        <w:rPr>
          <w:rFonts w:ascii="Calibri" w:hAnsi="Calibri"/>
          <w:color w:val="000000" w:themeColor="text1"/>
          <w:sz w:val="24"/>
        </w:rPr>
      </w:pPr>
    </w:p>
    <w:p w14:paraId="45C89670" w14:textId="77777777" w:rsidR="00CD429A" w:rsidRPr="007C24A1" w:rsidRDefault="00CD429A" w:rsidP="00CD429A">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is required to relocate on engagement with the department, the employee will be provided with financial relocation assistance.</w:t>
      </w:r>
    </w:p>
    <w:p w14:paraId="3B4017B0" w14:textId="77777777" w:rsidR="00CD429A" w:rsidRPr="007C24A1" w:rsidRDefault="00CD429A" w:rsidP="00CD429A">
      <w:pPr>
        <w:pStyle w:val="ListParagraph"/>
        <w:spacing w:before="0" w:after="0"/>
        <w:ind w:left="709" w:firstLine="0"/>
        <w:rPr>
          <w:rFonts w:ascii="Calibri" w:hAnsi="Calibri"/>
          <w:color w:val="000000" w:themeColor="text1"/>
          <w:sz w:val="24"/>
        </w:rPr>
      </w:pPr>
    </w:p>
    <w:p w14:paraId="24D97BFA" w14:textId="77777777" w:rsidR="00CD429A" w:rsidRPr="007C24A1" w:rsidRDefault="00CD429A" w:rsidP="00CD429A">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Reasonable expenses associated with the relocation include:</w:t>
      </w:r>
    </w:p>
    <w:p w14:paraId="4675F2C6" w14:textId="77777777" w:rsidR="00CD429A" w:rsidRPr="007C24A1" w:rsidRDefault="00CD429A" w:rsidP="00CD429A">
      <w:pPr>
        <w:numPr>
          <w:ilvl w:val="0"/>
          <w:numId w:val="99"/>
        </w:numPr>
        <w:spacing w:before="0" w:after="0"/>
        <w:ind w:hanging="513"/>
        <w:rPr>
          <w:rFonts w:ascii="Calibri" w:hAnsi="Calibri"/>
          <w:color w:val="000000" w:themeColor="text1"/>
          <w:sz w:val="24"/>
        </w:rPr>
      </w:pPr>
      <w:r w:rsidRPr="007C24A1">
        <w:rPr>
          <w:rFonts w:ascii="Calibri" w:hAnsi="Calibri"/>
          <w:color w:val="000000" w:themeColor="text1"/>
          <w:sz w:val="24"/>
        </w:rPr>
        <w:t>the cost of transport of the employee, dependants and partner by the most economical means;</w:t>
      </w:r>
    </w:p>
    <w:p w14:paraId="35EF5E50" w14:textId="77777777" w:rsidR="00CD429A" w:rsidRPr="007C24A1" w:rsidRDefault="00CD429A" w:rsidP="00CD429A">
      <w:pPr>
        <w:numPr>
          <w:ilvl w:val="0"/>
          <w:numId w:val="99"/>
        </w:numPr>
        <w:spacing w:before="0" w:after="0"/>
        <w:ind w:hanging="513"/>
        <w:rPr>
          <w:rFonts w:ascii="Calibri" w:hAnsi="Calibri"/>
          <w:color w:val="000000" w:themeColor="text1"/>
          <w:sz w:val="24"/>
        </w:rPr>
      </w:pPr>
      <w:r w:rsidRPr="007C24A1">
        <w:rPr>
          <w:rFonts w:ascii="Calibri" w:hAnsi="Calibri"/>
          <w:color w:val="000000" w:themeColor="text1"/>
          <w:sz w:val="24"/>
        </w:rPr>
        <w:t>removal expenses, namely the reimbursement of reasonable incurred costs of the removal of furniture and household effects of the employee, dependants and partner;</w:t>
      </w:r>
    </w:p>
    <w:p w14:paraId="3B01E85F" w14:textId="152A9EA4" w:rsidR="00CD429A" w:rsidRPr="007C24A1" w:rsidRDefault="00CD429A" w:rsidP="00CD429A">
      <w:pPr>
        <w:numPr>
          <w:ilvl w:val="0"/>
          <w:numId w:val="99"/>
        </w:numPr>
        <w:spacing w:before="0" w:after="0"/>
        <w:ind w:hanging="513"/>
        <w:rPr>
          <w:rFonts w:ascii="Calibri" w:hAnsi="Calibri"/>
          <w:color w:val="000000" w:themeColor="text1"/>
          <w:sz w:val="24"/>
        </w:rPr>
      </w:pPr>
      <w:r w:rsidRPr="007C24A1">
        <w:rPr>
          <w:rFonts w:ascii="Calibri" w:hAnsi="Calibri"/>
          <w:color w:val="000000" w:themeColor="text1"/>
          <w:sz w:val="24"/>
        </w:rPr>
        <w:t>the reimbursement of the cost of the insurance premium based on a reasonable replacement value;</w:t>
      </w:r>
    </w:p>
    <w:p w14:paraId="6ED27BED" w14:textId="77777777" w:rsidR="00E63727" w:rsidRPr="007C24A1" w:rsidRDefault="00CD429A" w:rsidP="00CD429A">
      <w:pPr>
        <w:numPr>
          <w:ilvl w:val="0"/>
          <w:numId w:val="99"/>
        </w:numPr>
        <w:spacing w:before="0" w:after="0"/>
        <w:ind w:hanging="513"/>
        <w:rPr>
          <w:rFonts w:ascii="Calibri" w:hAnsi="Calibri"/>
          <w:color w:val="000000" w:themeColor="text1"/>
          <w:sz w:val="24"/>
        </w:rPr>
      </w:pPr>
      <w:r w:rsidRPr="007C24A1">
        <w:rPr>
          <w:rFonts w:ascii="Calibri" w:hAnsi="Calibri"/>
          <w:color w:val="000000" w:themeColor="text1"/>
          <w:sz w:val="24"/>
        </w:rPr>
        <w:t>the reasonably incurred expenses in kennelling and transport of pets, up to the amount specified in the APS Award</w:t>
      </w:r>
      <w:r w:rsidR="0097246C" w:rsidRPr="007C24A1">
        <w:rPr>
          <w:rFonts w:ascii="Calibri" w:hAnsi="Calibri"/>
          <w:color w:val="000000" w:themeColor="text1"/>
          <w:sz w:val="24"/>
        </w:rPr>
        <w:t xml:space="preserve">; </w:t>
      </w:r>
    </w:p>
    <w:p w14:paraId="5B9F4BD7" w14:textId="77777777" w:rsidR="006C4266" w:rsidRPr="007C24A1" w:rsidRDefault="00E63727" w:rsidP="00CD429A">
      <w:pPr>
        <w:numPr>
          <w:ilvl w:val="0"/>
          <w:numId w:val="99"/>
        </w:numPr>
        <w:spacing w:before="0" w:after="0"/>
        <w:ind w:hanging="513"/>
        <w:rPr>
          <w:rFonts w:ascii="Calibri" w:hAnsi="Calibri"/>
          <w:color w:val="000000" w:themeColor="text1"/>
          <w:sz w:val="24"/>
        </w:rPr>
      </w:pPr>
      <w:r w:rsidRPr="007C24A1">
        <w:rPr>
          <w:rFonts w:ascii="Calibri" w:hAnsi="Calibri"/>
          <w:color w:val="000000" w:themeColor="text1"/>
          <w:sz w:val="24"/>
        </w:rPr>
        <w:t>costs associated with the sale and purchase of the employee’s normal place of residence</w:t>
      </w:r>
      <w:r w:rsidR="006C4266" w:rsidRPr="007C24A1">
        <w:rPr>
          <w:rFonts w:ascii="Calibri" w:hAnsi="Calibri"/>
          <w:color w:val="000000" w:themeColor="text1"/>
          <w:sz w:val="24"/>
        </w:rPr>
        <w:t>;</w:t>
      </w:r>
    </w:p>
    <w:p w14:paraId="59DA50A1" w14:textId="4E49B9F6" w:rsidR="0097246C" w:rsidRPr="007C24A1" w:rsidRDefault="006C4266" w:rsidP="00CD429A">
      <w:pPr>
        <w:numPr>
          <w:ilvl w:val="0"/>
          <w:numId w:val="99"/>
        </w:numPr>
        <w:spacing w:before="0" w:after="0"/>
        <w:ind w:hanging="513"/>
        <w:rPr>
          <w:rFonts w:ascii="Calibri" w:hAnsi="Calibri"/>
          <w:color w:val="000000" w:themeColor="text1"/>
          <w:sz w:val="24"/>
        </w:rPr>
      </w:pPr>
      <w:r w:rsidRPr="007C24A1">
        <w:rPr>
          <w:rFonts w:ascii="Calibri" w:hAnsi="Calibri"/>
          <w:color w:val="000000" w:themeColor="text1"/>
          <w:sz w:val="24"/>
        </w:rPr>
        <w:t>costs incurred in avoiding serious disruption to the final two years of the employee’s child’s secondary education (Years 11 and 12)</w:t>
      </w:r>
      <w:r w:rsidR="003E3064" w:rsidRPr="007C24A1">
        <w:rPr>
          <w:rFonts w:ascii="Calibri" w:hAnsi="Calibri"/>
          <w:color w:val="000000" w:themeColor="text1"/>
          <w:sz w:val="24"/>
        </w:rPr>
        <w:t>;</w:t>
      </w:r>
      <w:r w:rsidRPr="007C24A1">
        <w:rPr>
          <w:rFonts w:ascii="Calibri" w:hAnsi="Calibri"/>
          <w:color w:val="000000" w:themeColor="text1"/>
          <w:sz w:val="24"/>
        </w:rPr>
        <w:t xml:space="preserve"> </w:t>
      </w:r>
      <w:r w:rsidR="0097246C" w:rsidRPr="007C24A1">
        <w:rPr>
          <w:rFonts w:ascii="Calibri" w:hAnsi="Calibri"/>
          <w:color w:val="000000" w:themeColor="text1"/>
          <w:sz w:val="24"/>
        </w:rPr>
        <w:t>and</w:t>
      </w:r>
    </w:p>
    <w:p w14:paraId="533C5F06" w14:textId="1F14C6AF" w:rsidR="00CD429A" w:rsidRPr="007C24A1" w:rsidRDefault="0097246C" w:rsidP="00CD429A">
      <w:pPr>
        <w:numPr>
          <w:ilvl w:val="0"/>
          <w:numId w:val="99"/>
        </w:numPr>
        <w:spacing w:before="0" w:after="0"/>
        <w:ind w:hanging="513"/>
        <w:rPr>
          <w:rFonts w:ascii="Calibri" w:hAnsi="Calibri"/>
          <w:color w:val="000000" w:themeColor="text1"/>
          <w:sz w:val="24"/>
        </w:rPr>
      </w:pPr>
      <w:r w:rsidRPr="007C24A1">
        <w:rPr>
          <w:rFonts w:ascii="Calibri" w:hAnsi="Calibri"/>
          <w:color w:val="000000" w:themeColor="text1"/>
          <w:sz w:val="24"/>
          <w:szCs w:val="24"/>
        </w:rPr>
        <w:t>temporary accommodation in the new location</w:t>
      </w:r>
      <w:r w:rsidR="00CD3A54" w:rsidRPr="007C24A1">
        <w:rPr>
          <w:rFonts w:ascii="Calibri" w:hAnsi="Calibri"/>
          <w:color w:val="000000" w:themeColor="text1"/>
          <w:sz w:val="24"/>
          <w:szCs w:val="24"/>
        </w:rPr>
        <w:t>.</w:t>
      </w:r>
    </w:p>
    <w:p w14:paraId="4E165334" w14:textId="77777777" w:rsidR="00CD429A" w:rsidRPr="007C24A1" w:rsidRDefault="00CD429A" w:rsidP="00CD429A">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 </w:t>
      </w:r>
    </w:p>
    <w:p w14:paraId="4982CC8E" w14:textId="2C696C2E" w:rsidR="00CD3A54" w:rsidRPr="007C24A1" w:rsidRDefault="00CD429A" w:rsidP="00CD429A">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Additional relocation assistance may be considered by Secretary discretion.</w:t>
      </w:r>
    </w:p>
    <w:p w14:paraId="013D9847" w14:textId="77777777" w:rsidR="002619E1" w:rsidRPr="007C24A1" w:rsidRDefault="002619E1" w:rsidP="002619E1">
      <w:pPr>
        <w:spacing w:before="0" w:after="0"/>
        <w:ind w:left="0" w:firstLine="0"/>
        <w:rPr>
          <w:rStyle w:val="Emphasis"/>
          <w:b/>
          <w:color w:val="000000" w:themeColor="text1"/>
        </w:rPr>
      </w:pPr>
      <w:bookmarkStart w:id="219" w:name="_Toc304898760"/>
      <w:bookmarkStart w:id="220" w:name="_Toc304901747"/>
      <w:bookmarkStart w:id="221" w:name="_Toc306095968"/>
      <w:bookmarkStart w:id="222" w:name="_Toc306374439"/>
      <w:bookmarkStart w:id="223" w:name="_Toc307409685"/>
      <w:bookmarkStart w:id="224" w:name="_Toc307413037"/>
      <w:r w:rsidRPr="007C24A1">
        <w:rPr>
          <w:rStyle w:val="Emphasis"/>
          <w:b/>
          <w:color w:val="000000" w:themeColor="text1"/>
        </w:rPr>
        <w:t>Requested move</w:t>
      </w:r>
      <w:bookmarkEnd w:id="219"/>
      <w:bookmarkEnd w:id="220"/>
      <w:bookmarkEnd w:id="221"/>
      <w:bookmarkEnd w:id="222"/>
      <w:bookmarkEnd w:id="223"/>
      <w:bookmarkEnd w:id="224"/>
    </w:p>
    <w:p w14:paraId="33078A2D" w14:textId="36573979"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Permanent or temporary relocation at the request of the employee will only attract relocation assistance at the discretion of the Secretary.</w:t>
      </w:r>
    </w:p>
    <w:p w14:paraId="44B3CA51" w14:textId="688A1ADE" w:rsidR="002619E1" w:rsidRPr="007C24A1" w:rsidRDefault="002619E1" w:rsidP="00A3125A">
      <w:pPr>
        <w:spacing w:before="0" w:after="0"/>
        <w:ind w:hanging="714"/>
        <w:rPr>
          <w:rFonts w:ascii="Calibri" w:hAnsi="Calibri"/>
          <w:color w:val="000000" w:themeColor="text1"/>
          <w:sz w:val="24"/>
        </w:rPr>
      </w:pPr>
    </w:p>
    <w:p w14:paraId="406556B9" w14:textId="7AA31FED" w:rsidR="002619E1" w:rsidRPr="007C24A1" w:rsidRDefault="002619E1" w:rsidP="00AF5FBB">
      <w:pPr>
        <w:pStyle w:val="Heading3"/>
      </w:pPr>
      <w:bookmarkStart w:id="225" w:name="_Toc307413040"/>
      <w:bookmarkStart w:id="226" w:name="_Toc152522567"/>
      <w:r w:rsidRPr="007C24A1">
        <w:t>Community language allowance</w:t>
      </w:r>
      <w:bookmarkEnd w:id="225"/>
      <w:bookmarkEnd w:id="226"/>
    </w:p>
    <w:p w14:paraId="0ABCD41F" w14:textId="318FB300" w:rsidR="002619E1" w:rsidRPr="007C24A1" w:rsidRDefault="0061578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 community language allowance will be paid where the Secretary determines that an employee is regularly required to use their ability to communicate in Braille or a language other than English (including First Nations languages and AUSLAN) in the course of their work, and the employee meets the required level of competency set by the Secretary.</w:t>
      </w:r>
      <w:r w:rsidR="00E0743C" w:rsidRPr="007C24A1">
        <w:rPr>
          <w:rFonts w:ascii="Calibri" w:hAnsi="Calibri"/>
          <w:color w:val="000000" w:themeColor="text1"/>
          <w:sz w:val="24"/>
          <w:szCs w:val="24"/>
        </w:rPr>
        <w:t xml:space="preserve"> </w:t>
      </w:r>
    </w:p>
    <w:p w14:paraId="319E0ED4" w14:textId="77777777" w:rsidR="00D864A3" w:rsidRPr="007C24A1" w:rsidRDefault="00D864A3" w:rsidP="007A62DB">
      <w:pPr>
        <w:spacing w:before="0" w:after="0"/>
        <w:ind w:left="567" w:firstLine="0"/>
        <w:rPr>
          <w:rFonts w:ascii="Calibri" w:hAnsi="Calibri"/>
          <w:color w:val="000000" w:themeColor="text1"/>
          <w:sz w:val="24"/>
        </w:rPr>
      </w:pPr>
    </w:p>
    <w:p w14:paraId="29FD5E0D" w14:textId="4497553E" w:rsidR="00D864A3" w:rsidRPr="007C24A1" w:rsidRDefault="00D864A3"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allowance is paid in accordance with the employee’s level of competency</w:t>
      </w:r>
      <w:r w:rsidR="007022FC" w:rsidRPr="007C24A1">
        <w:rPr>
          <w:rFonts w:ascii="Calibri" w:hAnsi="Calibri"/>
          <w:color w:val="000000" w:themeColor="text1"/>
          <w:sz w:val="24"/>
          <w:szCs w:val="24"/>
        </w:rPr>
        <w:t>:</w:t>
      </w:r>
    </w:p>
    <w:p w14:paraId="02887F1C" w14:textId="77777777" w:rsidR="00D07F96" w:rsidRPr="007C24A1" w:rsidRDefault="00D07F96" w:rsidP="007A62DB">
      <w:pPr>
        <w:pStyle w:val="ListParagraph"/>
        <w:rPr>
          <w:rFonts w:ascii="Calibri" w:hAnsi="Calibri"/>
          <w:color w:val="000000" w:themeColor="text1"/>
          <w:sz w:val="8"/>
          <w:szCs w:val="8"/>
        </w:rPr>
      </w:pPr>
    </w:p>
    <w:tbl>
      <w:tblP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3543"/>
        <w:gridCol w:w="1423"/>
        <w:gridCol w:w="1418"/>
        <w:gridCol w:w="1418"/>
      </w:tblGrid>
      <w:tr w:rsidR="00A80873" w:rsidRPr="007C24A1" w14:paraId="567DAC6F" w14:textId="4B37E32D" w:rsidTr="00A3125A">
        <w:trPr>
          <w:jc w:val="center"/>
        </w:trPr>
        <w:tc>
          <w:tcPr>
            <w:tcW w:w="98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4A5108" w14:textId="7A6056A2" w:rsidR="00E705A8" w:rsidRPr="007C24A1" w:rsidRDefault="00E705A8" w:rsidP="00077C9C">
            <w:pPr>
              <w:spacing w:before="0" w:after="0"/>
              <w:ind w:left="0" w:firstLine="0"/>
              <w:jc w:val="center"/>
              <w:rPr>
                <w:rFonts w:ascii="Calibri" w:hAnsi="Calibri"/>
                <w:b/>
                <w:color w:val="000000" w:themeColor="text1"/>
                <w:sz w:val="24"/>
              </w:rPr>
            </w:pPr>
            <w:r w:rsidRPr="007C24A1">
              <w:rPr>
                <w:rFonts w:ascii="Calibri" w:hAnsi="Calibri"/>
                <w:b/>
                <w:color w:val="000000" w:themeColor="text1"/>
                <w:sz w:val="24"/>
              </w:rPr>
              <w:t>Rate</w:t>
            </w: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1357A7" w14:textId="7B6A0864" w:rsidR="00E705A8" w:rsidRPr="007C24A1" w:rsidRDefault="00E705A8" w:rsidP="00077C9C">
            <w:pPr>
              <w:spacing w:before="0" w:after="0"/>
              <w:ind w:left="0" w:firstLine="0"/>
              <w:jc w:val="center"/>
              <w:rPr>
                <w:rFonts w:ascii="Calibri" w:hAnsi="Calibri"/>
                <w:b/>
                <w:color w:val="000000" w:themeColor="text1"/>
                <w:sz w:val="24"/>
              </w:rPr>
            </w:pPr>
            <w:r w:rsidRPr="007C24A1">
              <w:rPr>
                <w:rFonts w:ascii="Calibri" w:hAnsi="Calibri"/>
                <w:b/>
                <w:color w:val="000000" w:themeColor="text1"/>
                <w:sz w:val="24"/>
              </w:rPr>
              <w:t>Standard</w:t>
            </w:r>
          </w:p>
        </w:tc>
        <w:tc>
          <w:tcPr>
            <w:tcW w:w="14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755C22" w14:textId="3AD67603" w:rsidR="00E705A8" w:rsidRPr="007C24A1" w:rsidRDefault="00E705A8" w:rsidP="00077C9C">
            <w:pPr>
              <w:spacing w:before="0" w:after="0"/>
              <w:ind w:left="0" w:firstLine="0"/>
              <w:jc w:val="center"/>
              <w:rPr>
                <w:rFonts w:ascii="Calibri" w:hAnsi="Calibri"/>
                <w:b/>
                <w:color w:val="000000" w:themeColor="text1"/>
                <w:sz w:val="24"/>
              </w:rPr>
            </w:pPr>
            <w:r w:rsidRPr="007C24A1">
              <w:rPr>
                <w:rFonts w:ascii="Calibri" w:hAnsi="Calibri"/>
                <w:b/>
                <w:color w:val="000000" w:themeColor="text1"/>
                <w:sz w:val="24"/>
              </w:rPr>
              <w:t xml:space="preserve">Rate from </w:t>
            </w:r>
            <w:r w:rsidR="001D26D5" w:rsidRPr="007C24A1">
              <w:rPr>
                <w:rFonts w:ascii="Calibri" w:hAnsi="Calibri"/>
                <w:b/>
                <w:color w:val="000000" w:themeColor="text1"/>
                <w:sz w:val="24"/>
              </w:rPr>
              <w:t xml:space="preserve">      </w:t>
            </w:r>
            <w:r w:rsidR="0050105E" w:rsidRPr="007C24A1">
              <w:rPr>
                <w:rFonts w:ascii="Calibri" w:hAnsi="Calibri"/>
                <w:b/>
                <w:color w:val="000000" w:themeColor="text1"/>
                <w:sz w:val="24"/>
              </w:rPr>
              <w:t>commence</w:t>
            </w:r>
            <w:r w:rsidR="006D09EB" w:rsidRPr="007C24A1">
              <w:rPr>
                <w:rFonts w:ascii="Calibri" w:hAnsi="Calibri"/>
                <w:b/>
                <w:color w:val="000000" w:themeColor="text1"/>
                <w:sz w:val="24"/>
              </w:rPr>
              <w:t>-</w:t>
            </w:r>
            <w:proofErr w:type="spellStart"/>
            <w:r w:rsidR="0050105E" w:rsidRPr="007C24A1">
              <w:rPr>
                <w:rFonts w:ascii="Calibri" w:hAnsi="Calibri"/>
                <w:b/>
                <w:color w:val="000000" w:themeColor="text1"/>
                <w:sz w:val="24"/>
              </w:rPr>
              <w:t>ment</w:t>
            </w:r>
            <w:proofErr w:type="spellEnd"/>
            <w:r w:rsidR="0050105E" w:rsidRPr="007C24A1">
              <w:rPr>
                <w:rFonts w:ascii="Calibri" w:hAnsi="Calibri"/>
                <w:b/>
                <w:color w:val="000000" w:themeColor="text1"/>
                <w:sz w:val="24"/>
              </w:rPr>
              <w:t xml:space="preserve"> of the Agreement</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2D69D3" w14:textId="4715644F" w:rsidR="00E9783A" w:rsidRPr="007C24A1" w:rsidRDefault="00E9783A" w:rsidP="00E9783A">
            <w:pPr>
              <w:spacing w:before="0" w:after="0"/>
              <w:ind w:left="0" w:firstLine="0"/>
              <w:jc w:val="center"/>
              <w:rPr>
                <w:rFonts w:ascii="Calibri" w:hAnsi="Calibri"/>
                <w:b/>
                <w:color w:val="000000" w:themeColor="text1"/>
                <w:sz w:val="24"/>
              </w:rPr>
            </w:pPr>
            <w:r w:rsidRPr="007C24A1">
              <w:rPr>
                <w:rFonts w:ascii="Calibri" w:hAnsi="Calibri"/>
                <w:b/>
                <w:color w:val="000000" w:themeColor="text1"/>
                <w:sz w:val="24"/>
              </w:rPr>
              <w:t>Rate from       13 March 2025</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130EF6" w14:textId="202A45FE" w:rsidR="00E705A8" w:rsidRPr="007C24A1" w:rsidRDefault="003B6C21" w:rsidP="00077C9C">
            <w:pPr>
              <w:spacing w:before="0" w:after="0"/>
              <w:ind w:left="0" w:firstLine="0"/>
              <w:jc w:val="center"/>
              <w:rPr>
                <w:rFonts w:ascii="Calibri" w:hAnsi="Calibri"/>
                <w:b/>
                <w:color w:val="000000" w:themeColor="text1"/>
                <w:sz w:val="24"/>
              </w:rPr>
            </w:pPr>
            <w:r w:rsidRPr="007C24A1">
              <w:rPr>
                <w:rFonts w:ascii="Calibri" w:hAnsi="Calibri"/>
                <w:b/>
                <w:color w:val="000000" w:themeColor="text1"/>
                <w:sz w:val="24"/>
              </w:rPr>
              <w:t xml:space="preserve">Rate from </w:t>
            </w:r>
            <w:r w:rsidR="001D26D5" w:rsidRPr="007C24A1">
              <w:rPr>
                <w:rFonts w:ascii="Calibri" w:hAnsi="Calibri"/>
                <w:b/>
                <w:color w:val="000000" w:themeColor="text1"/>
                <w:sz w:val="24"/>
              </w:rPr>
              <w:t xml:space="preserve">      1</w:t>
            </w:r>
            <w:r w:rsidR="00B85E37" w:rsidRPr="007C24A1">
              <w:rPr>
                <w:rFonts w:ascii="Calibri" w:hAnsi="Calibri"/>
                <w:b/>
                <w:color w:val="000000" w:themeColor="text1"/>
                <w:sz w:val="24"/>
              </w:rPr>
              <w:t>2</w:t>
            </w:r>
            <w:r w:rsidR="001D26D5" w:rsidRPr="007C24A1">
              <w:rPr>
                <w:rFonts w:ascii="Calibri" w:hAnsi="Calibri"/>
                <w:b/>
                <w:color w:val="000000" w:themeColor="text1"/>
                <w:sz w:val="24"/>
              </w:rPr>
              <w:t xml:space="preserve"> March </w:t>
            </w:r>
            <w:r w:rsidRPr="007C24A1">
              <w:rPr>
                <w:rFonts w:ascii="Calibri" w:hAnsi="Calibri"/>
                <w:b/>
                <w:color w:val="000000" w:themeColor="text1"/>
                <w:sz w:val="24"/>
              </w:rPr>
              <w:t>202</w:t>
            </w:r>
            <w:r w:rsidR="00DC2992" w:rsidRPr="007C24A1">
              <w:rPr>
                <w:rFonts w:ascii="Calibri" w:hAnsi="Calibri"/>
                <w:b/>
                <w:color w:val="000000" w:themeColor="text1"/>
                <w:sz w:val="24"/>
              </w:rPr>
              <w:t>6</w:t>
            </w:r>
          </w:p>
        </w:tc>
      </w:tr>
      <w:tr w:rsidR="000B4F59" w:rsidRPr="007C24A1" w14:paraId="6C86D445" w14:textId="171516EF" w:rsidTr="00A3125A">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2A5BF297" w14:textId="7950DD7E" w:rsidR="00E705A8" w:rsidRPr="007C24A1" w:rsidRDefault="000B4F59" w:rsidP="009A7167">
            <w:pPr>
              <w:spacing w:before="0" w:after="0"/>
              <w:ind w:left="0" w:firstLine="0"/>
              <w:jc w:val="center"/>
              <w:rPr>
                <w:rFonts w:ascii="Calibri" w:hAnsi="Calibri"/>
                <w:b/>
                <w:color w:val="000000" w:themeColor="text1"/>
                <w:sz w:val="24"/>
              </w:rPr>
            </w:pPr>
            <w:r w:rsidRPr="007C24A1">
              <w:rPr>
                <w:rFonts w:ascii="Calibri" w:hAnsi="Calibri"/>
                <w:b/>
                <w:color w:val="000000" w:themeColor="text1"/>
                <w:sz w:val="24"/>
              </w:rPr>
              <w:t>1</w:t>
            </w:r>
          </w:p>
        </w:tc>
        <w:tc>
          <w:tcPr>
            <w:tcW w:w="3543" w:type="dxa"/>
            <w:tcBorders>
              <w:top w:val="single" w:sz="4" w:space="0" w:color="auto"/>
              <w:left w:val="single" w:sz="4" w:space="0" w:color="auto"/>
              <w:bottom w:val="single" w:sz="4" w:space="0" w:color="auto"/>
              <w:right w:val="single" w:sz="4" w:space="0" w:color="auto"/>
            </w:tcBorders>
            <w:vAlign w:val="center"/>
          </w:tcPr>
          <w:p w14:paraId="24764839" w14:textId="2DB6CA5C" w:rsidR="006416AA" w:rsidRPr="007C24A1" w:rsidRDefault="000B4F59"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An employee who has adequate language skills, as determined by an individual or body approved by the </w:t>
            </w:r>
            <w:r w:rsidR="00910D8A" w:rsidRPr="007C24A1">
              <w:rPr>
                <w:rFonts w:ascii="Calibri" w:hAnsi="Calibri"/>
                <w:color w:val="000000" w:themeColor="text1"/>
                <w:sz w:val="24"/>
              </w:rPr>
              <w:t>Secretary</w:t>
            </w:r>
            <w:r w:rsidR="003B6C21" w:rsidRPr="007C24A1">
              <w:rPr>
                <w:rFonts w:ascii="Calibri" w:hAnsi="Calibri"/>
                <w:color w:val="000000" w:themeColor="text1"/>
                <w:sz w:val="24"/>
              </w:rPr>
              <w:t>,</w:t>
            </w:r>
            <w:r w:rsidRPr="007C24A1">
              <w:rPr>
                <w:rFonts w:ascii="Calibri" w:hAnsi="Calibri"/>
                <w:color w:val="000000" w:themeColor="text1"/>
                <w:sz w:val="24"/>
              </w:rPr>
              <w:t xml:space="preserve"> for simple communication.</w:t>
            </w:r>
          </w:p>
        </w:tc>
        <w:tc>
          <w:tcPr>
            <w:tcW w:w="1423" w:type="dxa"/>
            <w:tcBorders>
              <w:top w:val="single" w:sz="4" w:space="0" w:color="auto"/>
              <w:left w:val="single" w:sz="4" w:space="0" w:color="auto"/>
              <w:bottom w:val="single" w:sz="4" w:space="0" w:color="auto"/>
              <w:right w:val="single" w:sz="4" w:space="0" w:color="auto"/>
            </w:tcBorders>
          </w:tcPr>
          <w:p w14:paraId="7CAB26F0" w14:textId="77777777" w:rsidR="00F70169" w:rsidRPr="007C24A1" w:rsidRDefault="00F70169" w:rsidP="006416AA">
            <w:pPr>
              <w:spacing w:before="0" w:after="0"/>
              <w:ind w:left="0" w:firstLine="0"/>
              <w:jc w:val="center"/>
              <w:rPr>
                <w:rFonts w:ascii="Calibri" w:hAnsi="Calibri"/>
                <w:bCs/>
                <w:color w:val="000000" w:themeColor="text1"/>
                <w:sz w:val="24"/>
              </w:rPr>
            </w:pPr>
          </w:p>
          <w:p w14:paraId="32EA396F" w14:textId="43C99CB6" w:rsidR="00E705A8" w:rsidRPr="007C24A1" w:rsidRDefault="003B6C21" w:rsidP="006416AA">
            <w:pPr>
              <w:spacing w:before="0" w:after="0"/>
              <w:ind w:left="0" w:firstLine="0"/>
              <w:jc w:val="center"/>
              <w:rPr>
                <w:rFonts w:ascii="Calibri" w:hAnsi="Calibri"/>
                <w:bCs/>
                <w:color w:val="000000" w:themeColor="text1"/>
                <w:sz w:val="24"/>
              </w:rPr>
            </w:pPr>
            <w:r w:rsidRPr="007C24A1">
              <w:rPr>
                <w:rFonts w:ascii="Calibri" w:hAnsi="Calibri"/>
                <w:bCs/>
                <w:color w:val="000000" w:themeColor="text1"/>
                <w:sz w:val="24"/>
              </w:rPr>
              <w:t xml:space="preserve">$1,435 </w:t>
            </w:r>
            <w:r w:rsidR="000E0E51" w:rsidRPr="007C24A1">
              <w:rPr>
                <w:rFonts w:ascii="Calibri" w:hAnsi="Calibri"/>
                <w:bCs/>
                <w:color w:val="000000" w:themeColor="text1"/>
                <w:sz w:val="24"/>
              </w:rPr>
              <w:t xml:space="preserve">           </w:t>
            </w:r>
            <w:r w:rsidRPr="007C24A1">
              <w:rPr>
                <w:rFonts w:ascii="Calibri" w:hAnsi="Calibri"/>
                <w:bCs/>
                <w:color w:val="000000" w:themeColor="text1"/>
                <w:sz w:val="24"/>
              </w:rPr>
              <w:t>per annum</w:t>
            </w:r>
          </w:p>
        </w:tc>
        <w:tc>
          <w:tcPr>
            <w:tcW w:w="1418" w:type="dxa"/>
            <w:tcBorders>
              <w:top w:val="single" w:sz="4" w:space="0" w:color="auto"/>
              <w:left w:val="single" w:sz="4" w:space="0" w:color="auto"/>
              <w:bottom w:val="single" w:sz="4" w:space="0" w:color="auto"/>
              <w:right w:val="single" w:sz="4" w:space="0" w:color="auto"/>
            </w:tcBorders>
          </w:tcPr>
          <w:p w14:paraId="7A636A04" w14:textId="77777777" w:rsidR="00E923FD" w:rsidRPr="007C24A1" w:rsidRDefault="00E923FD" w:rsidP="00E9783A">
            <w:pPr>
              <w:spacing w:before="0" w:after="0"/>
              <w:ind w:left="0" w:firstLine="0"/>
              <w:jc w:val="center"/>
              <w:rPr>
                <w:rFonts w:ascii="Calibri" w:hAnsi="Calibri"/>
                <w:bCs/>
                <w:color w:val="000000" w:themeColor="text1"/>
                <w:sz w:val="24"/>
              </w:rPr>
            </w:pPr>
          </w:p>
          <w:p w14:paraId="5368629D" w14:textId="087B39C2" w:rsidR="00E9783A" w:rsidRPr="007C24A1" w:rsidRDefault="00E9783A" w:rsidP="00E9783A">
            <w:pPr>
              <w:spacing w:before="0" w:after="0"/>
              <w:ind w:left="0" w:firstLine="0"/>
              <w:jc w:val="center"/>
              <w:rPr>
                <w:rFonts w:ascii="Calibri" w:hAnsi="Calibri"/>
                <w:bCs/>
                <w:color w:val="000000" w:themeColor="text1"/>
                <w:sz w:val="24"/>
              </w:rPr>
            </w:pPr>
            <w:r w:rsidRPr="007C24A1">
              <w:rPr>
                <w:rFonts w:ascii="Calibri" w:hAnsi="Calibri"/>
                <w:bCs/>
                <w:color w:val="000000" w:themeColor="text1"/>
                <w:sz w:val="24"/>
              </w:rPr>
              <w:t>$1,490           per annum</w:t>
            </w:r>
          </w:p>
        </w:tc>
        <w:tc>
          <w:tcPr>
            <w:tcW w:w="1418" w:type="dxa"/>
            <w:tcBorders>
              <w:top w:val="single" w:sz="4" w:space="0" w:color="auto"/>
              <w:left w:val="single" w:sz="4" w:space="0" w:color="auto"/>
              <w:bottom w:val="single" w:sz="4" w:space="0" w:color="auto"/>
              <w:right w:val="single" w:sz="4" w:space="0" w:color="auto"/>
            </w:tcBorders>
          </w:tcPr>
          <w:p w14:paraId="0AF41D12" w14:textId="77777777" w:rsidR="00952285" w:rsidRPr="007C24A1" w:rsidRDefault="00952285" w:rsidP="006416AA">
            <w:pPr>
              <w:spacing w:before="0" w:after="0"/>
              <w:ind w:left="0" w:firstLine="0"/>
              <w:jc w:val="center"/>
              <w:rPr>
                <w:rFonts w:ascii="Calibri" w:hAnsi="Calibri"/>
                <w:bCs/>
                <w:color w:val="000000" w:themeColor="text1"/>
                <w:sz w:val="24"/>
              </w:rPr>
            </w:pPr>
          </w:p>
          <w:p w14:paraId="1F1D7EDB" w14:textId="149749BA" w:rsidR="00E705A8" w:rsidRPr="007C24A1" w:rsidRDefault="003B6C21" w:rsidP="006416AA">
            <w:pPr>
              <w:spacing w:before="0" w:after="0"/>
              <w:ind w:left="0" w:firstLine="0"/>
              <w:jc w:val="center"/>
              <w:rPr>
                <w:rFonts w:ascii="Calibri" w:hAnsi="Calibri"/>
                <w:bCs/>
                <w:color w:val="000000" w:themeColor="text1"/>
                <w:sz w:val="24"/>
              </w:rPr>
            </w:pPr>
            <w:r w:rsidRPr="007C24A1">
              <w:rPr>
                <w:rFonts w:ascii="Calibri" w:hAnsi="Calibri"/>
                <w:bCs/>
                <w:color w:val="000000" w:themeColor="text1"/>
                <w:sz w:val="24"/>
              </w:rPr>
              <w:t>$1,</w:t>
            </w:r>
            <w:r w:rsidR="00DC2992" w:rsidRPr="007C24A1">
              <w:rPr>
                <w:rFonts w:ascii="Calibri" w:hAnsi="Calibri"/>
                <w:bCs/>
                <w:color w:val="000000" w:themeColor="text1"/>
                <w:sz w:val="24"/>
              </w:rPr>
              <w:t>541</w:t>
            </w:r>
            <w:r w:rsidRPr="007C24A1">
              <w:rPr>
                <w:rFonts w:ascii="Calibri" w:hAnsi="Calibri"/>
                <w:bCs/>
                <w:color w:val="000000" w:themeColor="text1"/>
                <w:sz w:val="24"/>
              </w:rPr>
              <w:t xml:space="preserve"> </w:t>
            </w:r>
            <w:r w:rsidR="000E0E51" w:rsidRPr="007C24A1">
              <w:rPr>
                <w:rFonts w:ascii="Calibri" w:hAnsi="Calibri"/>
                <w:bCs/>
                <w:color w:val="000000" w:themeColor="text1"/>
                <w:sz w:val="24"/>
              </w:rPr>
              <w:t xml:space="preserve">          </w:t>
            </w:r>
            <w:r w:rsidRPr="007C24A1">
              <w:rPr>
                <w:rFonts w:ascii="Calibri" w:hAnsi="Calibri"/>
                <w:bCs/>
                <w:color w:val="000000" w:themeColor="text1"/>
                <w:sz w:val="24"/>
              </w:rPr>
              <w:t>per annum</w:t>
            </w:r>
          </w:p>
        </w:tc>
      </w:tr>
      <w:tr w:rsidR="000B4F59" w:rsidRPr="007C24A1" w14:paraId="568F5298" w14:textId="694D85C6" w:rsidTr="00A3125A">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4969D82E" w14:textId="5701EF82" w:rsidR="00E705A8" w:rsidRPr="007C24A1" w:rsidRDefault="000B4F59" w:rsidP="009A7167">
            <w:pPr>
              <w:spacing w:before="0" w:after="0"/>
              <w:ind w:left="0" w:firstLine="0"/>
              <w:jc w:val="center"/>
              <w:rPr>
                <w:rFonts w:ascii="Calibri" w:hAnsi="Calibri"/>
                <w:b/>
                <w:color w:val="000000" w:themeColor="text1"/>
                <w:sz w:val="24"/>
              </w:rPr>
            </w:pPr>
            <w:r w:rsidRPr="007C24A1">
              <w:rPr>
                <w:rFonts w:ascii="Calibri" w:hAnsi="Calibri"/>
                <w:b/>
                <w:color w:val="000000" w:themeColor="text1"/>
                <w:sz w:val="24"/>
              </w:rPr>
              <w:t>2</w:t>
            </w:r>
          </w:p>
        </w:tc>
        <w:tc>
          <w:tcPr>
            <w:tcW w:w="3543" w:type="dxa"/>
            <w:tcBorders>
              <w:top w:val="single" w:sz="4" w:space="0" w:color="auto"/>
              <w:left w:val="single" w:sz="4" w:space="0" w:color="auto"/>
              <w:bottom w:val="single" w:sz="4" w:space="0" w:color="auto"/>
              <w:right w:val="single" w:sz="4" w:space="0" w:color="auto"/>
            </w:tcBorders>
            <w:vAlign w:val="center"/>
          </w:tcPr>
          <w:p w14:paraId="7C973606" w14:textId="2DE26EE1" w:rsidR="006416AA" w:rsidRPr="007C24A1" w:rsidRDefault="003B6C21" w:rsidP="00345FEC">
            <w:pPr>
              <w:spacing w:before="0" w:after="0"/>
              <w:ind w:left="0" w:firstLine="0"/>
              <w:rPr>
                <w:rFonts w:ascii="Calibri" w:hAnsi="Calibri"/>
                <w:color w:val="000000" w:themeColor="text1"/>
                <w:sz w:val="24"/>
              </w:rPr>
            </w:pPr>
            <w:r w:rsidRPr="007C24A1">
              <w:rPr>
                <w:rFonts w:ascii="Calibri" w:hAnsi="Calibri"/>
                <w:color w:val="000000" w:themeColor="text1"/>
                <w:sz w:val="24"/>
              </w:rPr>
              <w:t>An employee who is certified by the National Accreditation Authority for Translators and Interpreters (NAATI) as a Translator or Interpreter at any level; or is assessed to be at the equivalent level by an individual or body approved by the Secretary.</w:t>
            </w:r>
          </w:p>
        </w:tc>
        <w:tc>
          <w:tcPr>
            <w:tcW w:w="1423" w:type="dxa"/>
            <w:tcBorders>
              <w:top w:val="single" w:sz="4" w:space="0" w:color="auto"/>
              <w:left w:val="single" w:sz="4" w:space="0" w:color="auto"/>
              <w:bottom w:val="single" w:sz="4" w:space="0" w:color="auto"/>
              <w:right w:val="single" w:sz="4" w:space="0" w:color="auto"/>
            </w:tcBorders>
          </w:tcPr>
          <w:p w14:paraId="738D6FA3" w14:textId="77777777" w:rsidR="00952285" w:rsidRPr="007C24A1" w:rsidRDefault="00952285" w:rsidP="006416AA">
            <w:pPr>
              <w:spacing w:before="0" w:after="0"/>
              <w:ind w:left="0" w:firstLine="0"/>
              <w:jc w:val="center"/>
              <w:rPr>
                <w:rFonts w:ascii="Calibri" w:hAnsi="Calibri"/>
                <w:bCs/>
                <w:color w:val="000000" w:themeColor="text1"/>
                <w:sz w:val="24"/>
              </w:rPr>
            </w:pPr>
          </w:p>
          <w:p w14:paraId="464919D6" w14:textId="77777777" w:rsidR="00D055EA" w:rsidRPr="007C24A1" w:rsidRDefault="00D055EA" w:rsidP="006416AA">
            <w:pPr>
              <w:spacing w:before="0" w:after="0"/>
              <w:ind w:left="0" w:firstLine="0"/>
              <w:jc w:val="center"/>
              <w:rPr>
                <w:rFonts w:ascii="Calibri" w:hAnsi="Calibri"/>
                <w:bCs/>
                <w:color w:val="000000" w:themeColor="text1"/>
                <w:sz w:val="24"/>
              </w:rPr>
            </w:pPr>
          </w:p>
          <w:p w14:paraId="2E5BE966" w14:textId="77777777" w:rsidR="00952285" w:rsidRPr="007C24A1" w:rsidRDefault="00952285" w:rsidP="006416AA">
            <w:pPr>
              <w:spacing w:before="0" w:after="0"/>
              <w:ind w:left="0" w:firstLine="0"/>
              <w:jc w:val="center"/>
              <w:rPr>
                <w:rFonts w:ascii="Calibri" w:hAnsi="Calibri"/>
                <w:bCs/>
                <w:color w:val="000000" w:themeColor="text1"/>
                <w:sz w:val="24"/>
              </w:rPr>
            </w:pPr>
          </w:p>
          <w:p w14:paraId="22E6C984" w14:textId="0E2EA425" w:rsidR="00E705A8" w:rsidRPr="007C24A1" w:rsidRDefault="003B6C21" w:rsidP="006416AA">
            <w:pPr>
              <w:spacing w:before="0" w:after="0"/>
              <w:ind w:left="0" w:firstLine="0"/>
              <w:jc w:val="center"/>
              <w:rPr>
                <w:rFonts w:ascii="Calibri" w:hAnsi="Calibri"/>
                <w:bCs/>
                <w:color w:val="000000" w:themeColor="text1"/>
                <w:sz w:val="24"/>
              </w:rPr>
            </w:pPr>
            <w:r w:rsidRPr="007C24A1">
              <w:rPr>
                <w:rFonts w:ascii="Calibri" w:hAnsi="Calibri"/>
                <w:bCs/>
                <w:color w:val="000000" w:themeColor="text1"/>
                <w:sz w:val="24"/>
              </w:rPr>
              <w:t xml:space="preserve">$2,870 </w:t>
            </w:r>
            <w:r w:rsidR="000E0E51" w:rsidRPr="007C24A1">
              <w:rPr>
                <w:rFonts w:ascii="Calibri" w:hAnsi="Calibri"/>
                <w:bCs/>
                <w:color w:val="000000" w:themeColor="text1"/>
                <w:sz w:val="24"/>
              </w:rPr>
              <w:t xml:space="preserve">           </w:t>
            </w:r>
            <w:r w:rsidRPr="007C24A1">
              <w:rPr>
                <w:rFonts w:ascii="Calibri" w:hAnsi="Calibri"/>
                <w:bCs/>
                <w:color w:val="000000" w:themeColor="text1"/>
                <w:sz w:val="24"/>
              </w:rPr>
              <w:t>per annum</w:t>
            </w:r>
          </w:p>
        </w:tc>
        <w:tc>
          <w:tcPr>
            <w:tcW w:w="1418" w:type="dxa"/>
            <w:tcBorders>
              <w:top w:val="single" w:sz="4" w:space="0" w:color="auto"/>
              <w:left w:val="single" w:sz="4" w:space="0" w:color="auto"/>
              <w:bottom w:val="single" w:sz="4" w:space="0" w:color="auto"/>
              <w:right w:val="single" w:sz="4" w:space="0" w:color="auto"/>
            </w:tcBorders>
          </w:tcPr>
          <w:p w14:paraId="16405088" w14:textId="77777777" w:rsidR="00952285" w:rsidRPr="007C24A1" w:rsidRDefault="00952285" w:rsidP="00E9783A">
            <w:pPr>
              <w:spacing w:before="0" w:after="0"/>
              <w:ind w:left="0" w:firstLine="0"/>
              <w:jc w:val="center"/>
              <w:rPr>
                <w:rFonts w:ascii="Calibri" w:hAnsi="Calibri"/>
                <w:bCs/>
                <w:color w:val="000000" w:themeColor="text1"/>
                <w:sz w:val="24"/>
              </w:rPr>
            </w:pPr>
          </w:p>
          <w:p w14:paraId="538C1C53" w14:textId="77777777" w:rsidR="00D055EA" w:rsidRPr="007C24A1" w:rsidRDefault="00D055EA" w:rsidP="00E9783A">
            <w:pPr>
              <w:spacing w:before="0" w:after="0"/>
              <w:ind w:left="0" w:firstLine="0"/>
              <w:jc w:val="center"/>
              <w:rPr>
                <w:rFonts w:ascii="Calibri" w:hAnsi="Calibri"/>
                <w:bCs/>
                <w:color w:val="000000" w:themeColor="text1"/>
                <w:sz w:val="24"/>
              </w:rPr>
            </w:pPr>
          </w:p>
          <w:p w14:paraId="3E613ACE" w14:textId="77777777" w:rsidR="00952285" w:rsidRPr="007C24A1" w:rsidRDefault="00952285" w:rsidP="00E9783A">
            <w:pPr>
              <w:spacing w:before="0" w:after="0"/>
              <w:ind w:left="0" w:firstLine="0"/>
              <w:jc w:val="center"/>
              <w:rPr>
                <w:rFonts w:ascii="Calibri" w:hAnsi="Calibri"/>
                <w:bCs/>
                <w:color w:val="000000" w:themeColor="text1"/>
                <w:sz w:val="24"/>
              </w:rPr>
            </w:pPr>
          </w:p>
          <w:p w14:paraId="2C9144D5" w14:textId="07B8249C" w:rsidR="00E9783A" w:rsidRPr="007C24A1" w:rsidRDefault="00E9783A" w:rsidP="00E9783A">
            <w:pPr>
              <w:spacing w:before="0" w:after="0"/>
              <w:ind w:left="0" w:firstLine="0"/>
              <w:jc w:val="center"/>
              <w:rPr>
                <w:rFonts w:ascii="Calibri" w:hAnsi="Calibri"/>
                <w:bCs/>
                <w:color w:val="000000" w:themeColor="text1"/>
                <w:sz w:val="24"/>
              </w:rPr>
            </w:pPr>
            <w:r w:rsidRPr="007C24A1">
              <w:rPr>
                <w:rFonts w:ascii="Calibri" w:hAnsi="Calibri"/>
                <w:bCs/>
                <w:color w:val="000000" w:themeColor="text1"/>
                <w:sz w:val="24"/>
              </w:rPr>
              <w:t>$2,979            per annum</w:t>
            </w:r>
          </w:p>
        </w:tc>
        <w:tc>
          <w:tcPr>
            <w:tcW w:w="1418" w:type="dxa"/>
            <w:tcBorders>
              <w:top w:val="single" w:sz="4" w:space="0" w:color="auto"/>
              <w:left w:val="single" w:sz="4" w:space="0" w:color="auto"/>
              <w:bottom w:val="single" w:sz="4" w:space="0" w:color="auto"/>
              <w:right w:val="single" w:sz="4" w:space="0" w:color="auto"/>
            </w:tcBorders>
          </w:tcPr>
          <w:p w14:paraId="2BEEF029" w14:textId="77777777" w:rsidR="00952285" w:rsidRPr="007C24A1" w:rsidRDefault="00952285" w:rsidP="006416AA">
            <w:pPr>
              <w:spacing w:before="0" w:after="0"/>
              <w:ind w:left="0" w:firstLine="0"/>
              <w:jc w:val="center"/>
              <w:rPr>
                <w:rFonts w:ascii="Calibri" w:hAnsi="Calibri"/>
                <w:bCs/>
                <w:color w:val="000000" w:themeColor="text1"/>
                <w:sz w:val="24"/>
              </w:rPr>
            </w:pPr>
          </w:p>
          <w:p w14:paraId="6F1A2CCD" w14:textId="77777777" w:rsidR="00952285" w:rsidRPr="007C24A1" w:rsidRDefault="00952285" w:rsidP="006416AA">
            <w:pPr>
              <w:spacing w:before="0" w:after="0"/>
              <w:ind w:left="0" w:firstLine="0"/>
              <w:jc w:val="center"/>
              <w:rPr>
                <w:rFonts w:ascii="Calibri" w:hAnsi="Calibri"/>
                <w:bCs/>
                <w:color w:val="000000" w:themeColor="text1"/>
                <w:sz w:val="24"/>
              </w:rPr>
            </w:pPr>
          </w:p>
          <w:p w14:paraId="2EEE4907" w14:textId="77777777" w:rsidR="00D055EA" w:rsidRPr="007C24A1" w:rsidRDefault="00D055EA" w:rsidP="006416AA">
            <w:pPr>
              <w:spacing w:before="0" w:after="0"/>
              <w:ind w:left="0" w:firstLine="0"/>
              <w:jc w:val="center"/>
              <w:rPr>
                <w:rFonts w:ascii="Calibri" w:hAnsi="Calibri"/>
                <w:bCs/>
                <w:color w:val="000000" w:themeColor="text1"/>
                <w:sz w:val="24"/>
              </w:rPr>
            </w:pPr>
          </w:p>
          <w:p w14:paraId="5E11F7BC" w14:textId="3D7C92D8" w:rsidR="00E705A8" w:rsidRPr="007C24A1" w:rsidRDefault="003B6C21" w:rsidP="006416AA">
            <w:pPr>
              <w:spacing w:before="0" w:after="0"/>
              <w:ind w:left="0" w:firstLine="0"/>
              <w:jc w:val="center"/>
              <w:rPr>
                <w:rFonts w:ascii="Calibri" w:hAnsi="Calibri"/>
                <w:bCs/>
                <w:color w:val="000000" w:themeColor="text1"/>
                <w:sz w:val="24"/>
              </w:rPr>
            </w:pPr>
            <w:r w:rsidRPr="007C24A1">
              <w:rPr>
                <w:rFonts w:ascii="Calibri" w:hAnsi="Calibri"/>
                <w:bCs/>
                <w:color w:val="000000" w:themeColor="text1"/>
                <w:sz w:val="24"/>
              </w:rPr>
              <w:t>$</w:t>
            </w:r>
            <w:r w:rsidR="00DC2992" w:rsidRPr="007C24A1">
              <w:rPr>
                <w:rFonts w:ascii="Calibri" w:hAnsi="Calibri"/>
                <w:bCs/>
                <w:color w:val="000000" w:themeColor="text1"/>
                <w:sz w:val="24"/>
              </w:rPr>
              <w:t>3</w:t>
            </w:r>
            <w:r w:rsidRPr="007C24A1">
              <w:rPr>
                <w:rFonts w:ascii="Calibri" w:hAnsi="Calibri"/>
                <w:bCs/>
                <w:color w:val="000000" w:themeColor="text1"/>
                <w:sz w:val="24"/>
              </w:rPr>
              <w:t>,</w:t>
            </w:r>
            <w:r w:rsidR="00DC2992" w:rsidRPr="007C24A1">
              <w:rPr>
                <w:rFonts w:ascii="Calibri" w:hAnsi="Calibri"/>
                <w:bCs/>
                <w:color w:val="000000" w:themeColor="text1"/>
                <w:sz w:val="24"/>
              </w:rPr>
              <w:t>080</w:t>
            </w:r>
            <w:r w:rsidRPr="007C24A1">
              <w:rPr>
                <w:rFonts w:ascii="Calibri" w:hAnsi="Calibri"/>
                <w:bCs/>
                <w:color w:val="000000" w:themeColor="text1"/>
                <w:sz w:val="24"/>
              </w:rPr>
              <w:t xml:space="preserve"> </w:t>
            </w:r>
            <w:r w:rsidR="000E0E51" w:rsidRPr="007C24A1">
              <w:rPr>
                <w:rFonts w:ascii="Calibri" w:hAnsi="Calibri"/>
                <w:bCs/>
                <w:color w:val="000000" w:themeColor="text1"/>
                <w:sz w:val="24"/>
              </w:rPr>
              <w:t xml:space="preserve">           </w:t>
            </w:r>
            <w:r w:rsidRPr="007C24A1">
              <w:rPr>
                <w:rFonts w:ascii="Calibri" w:hAnsi="Calibri"/>
                <w:bCs/>
                <w:color w:val="000000" w:themeColor="text1"/>
                <w:sz w:val="24"/>
              </w:rPr>
              <w:t>per annum</w:t>
            </w:r>
          </w:p>
        </w:tc>
      </w:tr>
    </w:tbl>
    <w:p w14:paraId="0146C3C6" w14:textId="77777777" w:rsidR="00FF380F" w:rsidRPr="007C24A1" w:rsidRDefault="00FF380F" w:rsidP="00A3125A">
      <w:pPr>
        <w:spacing w:before="0" w:after="0"/>
        <w:ind w:left="567" w:firstLine="0"/>
        <w:rPr>
          <w:rFonts w:ascii="Calibri" w:hAnsi="Calibri"/>
          <w:color w:val="000000" w:themeColor="text1"/>
          <w:sz w:val="24"/>
        </w:rPr>
      </w:pPr>
    </w:p>
    <w:p w14:paraId="48EDC827" w14:textId="07D49437" w:rsidR="00D40907" w:rsidRPr="007C24A1" w:rsidRDefault="00D40907" w:rsidP="00D40907">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allowance is calculated annually and paid fortnightly.</w:t>
      </w:r>
    </w:p>
    <w:p w14:paraId="43418FD7" w14:textId="77777777" w:rsidR="00932573" w:rsidRPr="007C24A1" w:rsidRDefault="00932573" w:rsidP="007A62DB">
      <w:pPr>
        <w:spacing w:before="0" w:after="0"/>
        <w:ind w:left="567" w:firstLine="0"/>
        <w:rPr>
          <w:rFonts w:ascii="Calibri" w:hAnsi="Calibri"/>
          <w:color w:val="000000" w:themeColor="text1"/>
          <w:sz w:val="24"/>
        </w:rPr>
      </w:pPr>
    </w:p>
    <w:p w14:paraId="0B47E943" w14:textId="2F74FE9A" w:rsidR="00932573" w:rsidRPr="007C24A1" w:rsidRDefault="00932573" w:rsidP="0093257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full allowance is payable regardless of flexible work and part-time arrangements.</w:t>
      </w:r>
    </w:p>
    <w:p w14:paraId="210ECBCF" w14:textId="77777777" w:rsidR="00932573" w:rsidRPr="007C24A1" w:rsidRDefault="00932573" w:rsidP="007A62DB">
      <w:pPr>
        <w:spacing w:before="0" w:after="0"/>
        <w:ind w:left="0" w:firstLine="0"/>
        <w:rPr>
          <w:rFonts w:ascii="Calibri" w:hAnsi="Calibri"/>
          <w:color w:val="000000" w:themeColor="text1"/>
          <w:sz w:val="24"/>
        </w:rPr>
      </w:pPr>
    </w:p>
    <w:p w14:paraId="3EFFF5E0" w14:textId="340D9D09" w:rsidR="00527C86" w:rsidRPr="007C24A1" w:rsidRDefault="00932573" w:rsidP="00527C86">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allowance is payable during periods of </w:t>
      </w:r>
      <w:r w:rsidR="00A65215" w:rsidRPr="007C24A1">
        <w:rPr>
          <w:rFonts w:ascii="Calibri" w:hAnsi="Calibri"/>
          <w:color w:val="000000" w:themeColor="text1"/>
          <w:sz w:val="24"/>
          <w:szCs w:val="24"/>
        </w:rPr>
        <w:t xml:space="preserve">paid </w:t>
      </w:r>
      <w:r w:rsidRPr="007C24A1">
        <w:rPr>
          <w:rFonts w:ascii="Calibri" w:hAnsi="Calibri"/>
          <w:color w:val="000000" w:themeColor="text1"/>
          <w:sz w:val="24"/>
          <w:szCs w:val="24"/>
        </w:rPr>
        <w:t>leave.</w:t>
      </w:r>
    </w:p>
    <w:p w14:paraId="56366A78" w14:textId="77777777" w:rsidR="00527C86" w:rsidRPr="007C24A1" w:rsidRDefault="00527C86" w:rsidP="007A62DB">
      <w:pPr>
        <w:spacing w:before="0" w:after="0"/>
        <w:ind w:left="0" w:firstLine="0"/>
        <w:rPr>
          <w:rFonts w:ascii="Calibri" w:hAnsi="Calibri"/>
          <w:color w:val="000000" w:themeColor="text1"/>
          <w:sz w:val="24"/>
        </w:rPr>
      </w:pPr>
    </w:p>
    <w:p w14:paraId="2B783E6F" w14:textId="4D525F87" w:rsidR="00527C86" w:rsidRPr="007C24A1" w:rsidRDefault="00527C86" w:rsidP="00D40907">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allowance counts as salary for superannuation purposes and for calculating retirement and redundancy entitlements.</w:t>
      </w:r>
    </w:p>
    <w:p w14:paraId="092265BC" w14:textId="77777777" w:rsidR="002619E1" w:rsidRPr="007C24A1" w:rsidRDefault="002619E1" w:rsidP="002619E1">
      <w:pPr>
        <w:spacing w:before="0" w:after="0"/>
        <w:ind w:left="0" w:firstLine="0"/>
        <w:rPr>
          <w:rFonts w:ascii="Calibri" w:hAnsi="Calibri"/>
          <w:color w:val="000000" w:themeColor="text1"/>
          <w:sz w:val="24"/>
        </w:rPr>
      </w:pPr>
    </w:p>
    <w:p w14:paraId="7772B93C" w14:textId="55094AA5"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on community language allowance is in the Allowances policy.</w:t>
      </w:r>
      <w:bookmarkStart w:id="227" w:name="_Toc307413043"/>
      <w:r w:rsidRPr="007C24A1">
        <w:rPr>
          <w:rFonts w:ascii="Calibri" w:hAnsi="Calibri"/>
          <w:color w:val="000000" w:themeColor="text1"/>
          <w:sz w:val="24"/>
        </w:rPr>
        <w:br/>
      </w:r>
    </w:p>
    <w:p w14:paraId="60816CCA" w14:textId="77777777" w:rsidR="0039001E" w:rsidRPr="007C24A1" w:rsidRDefault="0039001E">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07392AB0" w14:textId="77777777" w:rsidR="002619E1" w:rsidRPr="007C24A1" w:rsidRDefault="002619E1" w:rsidP="00AF5FBB">
      <w:pPr>
        <w:pStyle w:val="Heading3"/>
      </w:pPr>
      <w:bookmarkStart w:id="228" w:name="_Toc152522568"/>
      <w:r w:rsidRPr="007C24A1">
        <w:t>Restriction allowance</w:t>
      </w:r>
      <w:bookmarkEnd w:id="227"/>
      <w:bookmarkEnd w:id="228"/>
    </w:p>
    <w:p w14:paraId="37274707"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the Secretary requires an employee to be contactable and available to work for a specified period outside the bandwidth of hours, the employee will be paid a restriction allowance as follows.</w:t>
      </w:r>
    </w:p>
    <w:p w14:paraId="78DCAE02" w14:textId="69832A40" w:rsidR="002619E1" w:rsidRPr="007C24A1" w:rsidRDefault="002619E1" w:rsidP="007401C3">
      <w:pPr>
        <w:numPr>
          <w:ilvl w:val="0"/>
          <w:numId w:val="102"/>
        </w:numPr>
        <w:spacing w:before="0" w:after="0"/>
        <w:ind w:hanging="513"/>
        <w:rPr>
          <w:rFonts w:ascii="Calibri" w:hAnsi="Calibri"/>
          <w:color w:val="000000" w:themeColor="text1"/>
          <w:sz w:val="24"/>
        </w:rPr>
      </w:pPr>
      <w:r w:rsidRPr="007C24A1">
        <w:rPr>
          <w:rFonts w:ascii="Calibri" w:hAnsi="Calibri"/>
          <w:color w:val="000000" w:themeColor="text1"/>
          <w:sz w:val="24"/>
        </w:rPr>
        <w:t>An employee restricted for a period of seven calendar days will receive an allowance of $</w:t>
      </w:r>
      <w:r w:rsidR="00874F79" w:rsidRPr="007C24A1">
        <w:rPr>
          <w:rFonts w:ascii="Calibri" w:hAnsi="Calibri"/>
          <w:color w:val="000000" w:themeColor="text1"/>
          <w:sz w:val="24"/>
        </w:rPr>
        <w:t xml:space="preserve">334 </w:t>
      </w:r>
      <w:r w:rsidRPr="007C24A1">
        <w:rPr>
          <w:rFonts w:ascii="Calibri" w:hAnsi="Calibri"/>
          <w:color w:val="000000" w:themeColor="text1"/>
          <w:sz w:val="24"/>
        </w:rPr>
        <w:t>per week.</w:t>
      </w:r>
    </w:p>
    <w:p w14:paraId="450C7418" w14:textId="77777777" w:rsidR="002619E1" w:rsidRPr="007C24A1" w:rsidRDefault="002619E1" w:rsidP="007401C3">
      <w:pPr>
        <w:numPr>
          <w:ilvl w:val="0"/>
          <w:numId w:val="102"/>
        </w:numPr>
        <w:spacing w:before="0" w:after="0"/>
        <w:ind w:hanging="513"/>
        <w:rPr>
          <w:rFonts w:ascii="Calibri" w:hAnsi="Calibri"/>
          <w:color w:val="000000" w:themeColor="text1"/>
          <w:sz w:val="24"/>
        </w:rPr>
      </w:pPr>
      <w:r w:rsidRPr="007C24A1">
        <w:rPr>
          <w:rFonts w:ascii="Calibri" w:hAnsi="Calibri"/>
          <w:color w:val="000000" w:themeColor="text1"/>
          <w:sz w:val="24"/>
        </w:rPr>
        <w:t>An employee restricted for a period of less than seven calendar days will receive a proportional rate based on the number of hours restricted outside the bandwidth.</w:t>
      </w:r>
    </w:p>
    <w:p w14:paraId="09CE8FD1" w14:textId="67F8C093" w:rsidR="002619E1" w:rsidRPr="007C24A1" w:rsidRDefault="002619E1" w:rsidP="007401C3">
      <w:pPr>
        <w:numPr>
          <w:ilvl w:val="0"/>
          <w:numId w:val="102"/>
        </w:numPr>
        <w:spacing w:before="0" w:after="0"/>
        <w:ind w:hanging="513"/>
        <w:rPr>
          <w:rFonts w:ascii="Calibri" w:hAnsi="Calibri"/>
          <w:color w:val="000000" w:themeColor="text1"/>
          <w:sz w:val="24"/>
        </w:rPr>
      </w:pPr>
      <w:r w:rsidRPr="007C24A1">
        <w:rPr>
          <w:rFonts w:ascii="Calibri" w:hAnsi="Calibri"/>
          <w:color w:val="000000" w:themeColor="text1"/>
          <w:sz w:val="24"/>
        </w:rPr>
        <w:t>An employee restricted on a weekend roster arrangement will receive an allowance of $</w:t>
      </w:r>
      <w:r w:rsidR="00874F79" w:rsidRPr="007C24A1">
        <w:rPr>
          <w:rFonts w:ascii="Calibri" w:hAnsi="Calibri"/>
          <w:color w:val="000000" w:themeColor="text1"/>
          <w:sz w:val="24"/>
        </w:rPr>
        <w:t>58</w:t>
      </w:r>
      <w:r w:rsidR="00C02C76" w:rsidRPr="007C24A1">
        <w:rPr>
          <w:rFonts w:ascii="Calibri" w:hAnsi="Calibri"/>
          <w:color w:val="000000" w:themeColor="text1"/>
          <w:sz w:val="24"/>
        </w:rPr>
        <w:t xml:space="preserve"> </w:t>
      </w:r>
      <w:r w:rsidRPr="007C24A1">
        <w:rPr>
          <w:rFonts w:ascii="Calibri" w:hAnsi="Calibri"/>
          <w:color w:val="000000" w:themeColor="text1"/>
          <w:sz w:val="24"/>
        </w:rPr>
        <w:t>for each day of the weekend they are restricted. Proportional rates will not apply for rostered weekend restriction periods.</w:t>
      </w:r>
    </w:p>
    <w:p w14:paraId="54700942" w14:textId="4D00B3C0" w:rsidR="002619E1" w:rsidRPr="007C24A1" w:rsidRDefault="002619E1" w:rsidP="007401C3">
      <w:pPr>
        <w:numPr>
          <w:ilvl w:val="0"/>
          <w:numId w:val="102"/>
        </w:numPr>
        <w:spacing w:before="0" w:after="0"/>
        <w:ind w:hanging="513"/>
        <w:rPr>
          <w:rFonts w:ascii="Calibri" w:hAnsi="Calibri"/>
          <w:color w:val="000000" w:themeColor="text1"/>
          <w:sz w:val="24"/>
        </w:rPr>
      </w:pPr>
      <w:r w:rsidRPr="007C24A1">
        <w:rPr>
          <w:rFonts w:ascii="Calibri" w:hAnsi="Calibri"/>
          <w:color w:val="000000" w:themeColor="text1"/>
          <w:sz w:val="24"/>
        </w:rPr>
        <w:t>An employee restricted for any period that includes a public holiday will receive payment of $</w:t>
      </w:r>
      <w:r w:rsidR="00874F79" w:rsidRPr="007C24A1">
        <w:rPr>
          <w:rFonts w:ascii="Calibri" w:hAnsi="Calibri"/>
          <w:color w:val="000000" w:themeColor="text1"/>
          <w:sz w:val="24"/>
        </w:rPr>
        <w:t xml:space="preserve">58 </w:t>
      </w:r>
      <w:r w:rsidRPr="007C24A1">
        <w:rPr>
          <w:rFonts w:ascii="Calibri" w:hAnsi="Calibri"/>
          <w:color w:val="000000" w:themeColor="text1"/>
          <w:sz w:val="24"/>
        </w:rPr>
        <w:t>in addition to salary for each public holiday the employee is restricted.</w:t>
      </w:r>
    </w:p>
    <w:p w14:paraId="69201BFD" w14:textId="2EFC9941" w:rsidR="002619E1" w:rsidRPr="007C24A1" w:rsidRDefault="002619E1" w:rsidP="007401C3">
      <w:pPr>
        <w:numPr>
          <w:ilvl w:val="0"/>
          <w:numId w:val="102"/>
        </w:numPr>
        <w:spacing w:before="0" w:after="0"/>
        <w:ind w:hanging="513"/>
        <w:rPr>
          <w:rFonts w:ascii="Calibri" w:hAnsi="Calibri"/>
          <w:color w:val="000000" w:themeColor="text1"/>
          <w:sz w:val="24"/>
        </w:rPr>
      </w:pPr>
      <w:r w:rsidRPr="007C24A1">
        <w:rPr>
          <w:rFonts w:ascii="Calibri" w:hAnsi="Calibri"/>
          <w:color w:val="000000" w:themeColor="text1"/>
          <w:sz w:val="24"/>
        </w:rPr>
        <w:t>An employee restricted on the three working days of annual closedown between Christmas Day and New Year’s Day will receive payment of $</w:t>
      </w:r>
      <w:r w:rsidR="00874F79" w:rsidRPr="007C24A1">
        <w:rPr>
          <w:rFonts w:ascii="Calibri" w:hAnsi="Calibri"/>
          <w:color w:val="000000" w:themeColor="text1"/>
          <w:sz w:val="24"/>
        </w:rPr>
        <w:t>58</w:t>
      </w:r>
      <w:r w:rsidRPr="007C24A1">
        <w:rPr>
          <w:rFonts w:ascii="Calibri" w:hAnsi="Calibri"/>
          <w:color w:val="000000" w:themeColor="text1"/>
          <w:sz w:val="24"/>
        </w:rPr>
        <w:t>, in addition to salary, for each day of annual closedown the employee is restricted.</w:t>
      </w:r>
    </w:p>
    <w:p w14:paraId="0FDEB226" w14:textId="77777777" w:rsidR="002619E1" w:rsidRPr="007C24A1" w:rsidRDefault="002619E1" w:rsidP="007401C3">
      <w:pPr>
        <w:numPr>
          <w:ilvl w:val="0"/>
          <w:numId w:val="102"/>
        </w:numPr>
        <w:spacing w:before="0" w:after="0"/>
        <w:ind w:hanging="513"/>
        <w:rPr>
          <w:rFonts w:ascii="Calibri" w:hAnsi="Calibri"/>
          <w:color w:val="000000" w:themeColor="text1"/>
          <w:sz w:val="24"/>
        </w:rPr>
      </w:pPr>
      <w:r w:rsidRPr="007C24A1">
        <w:rPr>
          <w:rFonts w:ascii="Calibri" w:hAnsi="Calibri"/>
          <w:color w:val="000000" w:themeColor="text1"/>
          <w:sz w:val="24"/>
        </w:rPr>
        <w:t>An employee is ‘contactable and available to work’ for the purposes of restriction allowance if they can be contacted at all times while restricted and maintain a level of readiness to perform overtime without unreasonable delay if required.</w:t>
      </w:r>
    </w:p>
    <w:p w14:paraId="6D650B3B" w14:textId="77777777" w:rsidR="002619E1" w:rsidRPr="007C24A1" w:rsidRDefault="002619E1" w:rsidP="002619E1">
      <w:pPr>
        <w:tabs>
          <w:tab w:val="left" w:pos="851"/>
        </w:tabs>
        <w:spacing w:before="0" w:after="0"/>
        <w:ind w:left="0" w:firstLine="0"/>
        <w:rPr>
          <w:rFonts w:ascii="Calibri" w:hAnsi="Calibri"/>
          <w:color w:val="000000" w:themeColor="text1"/>
          <w:sz w:val="24"/>
        </w:rPr>
      </w:pPr>
    </w:p>
    <w:p w14:paraId="586CD5CF" w14:textId="77777777" w:rsidR="002619E1" w:rsidRPr="007C24A1" w:rsidRDefault="002619E1" w:rsidP="00AF5FBB">
      <w:pPr>
        <w:pStyle w:val="Heading3"/>
        <w:rPr>
          <w:rStyle w:val="Emphasis"/>
          <w:b w:val="0"/>
        </w:rPr>
      </w:pPr>
      <w:bookmarkStart w:id="229" w:name="_Toc304898767"/>
      <w:bookmarkStart w:id="230" w:name="_Toc304901754"/>
      <w:bookmarkStart w:id="231" w:name="_Toc306095975"/>
      <w:bookmarkStart w:id="232" w:name="_Toc306374446"/>
      <w:bookmarkStart w:id="233" w:name="_Toc307409692"/>
      <w:bookmarkStart w:id="234" w:name="_Toc307413044"/>
      <w:bookmarkStart w:id="235" w:name="_Toc152522569"/>
      <w:r w:rsidRPr="007C24A1">
        <w:rPr>
          <w:rStyle w:val="Emphasis"/>
        </w:rPr>
        <w:t>Ineligible employees</w:t>
      </w:r>
      <w:bookmarkEnd w:id="229"/>
      <w:bookmarkEnd w:id="230"/>
      <w:bookmarkEnd w:id="231"/>
      <w:bookmarkEnd w:id="232"/>
      <w:bookmarkEnd w:id="233"/>
      <w:bookmarkEnd w:id="234"/>
      <w:bookmarkEnd w:id="235"/>
    </w:p>
    <w:p w14:paraId="62535E4F" w14:textId="09C809AE"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Executive Level employees (and their equivalents) and </w:t>
      </w:r>
      <w:r w:rsidR="00BF79CE" w:rsidRPr="007C24A1">
        <w:rPr>
          <w:rFonts w:ascii="Calibri" w:hAnsi="Calibri"/>
          <w:color w:val="000000" w:themeColor="text1"/>
          <w:sz w:val="24"/>
          <w:szCs w:val="24"/>
        </w:rPr>
        <w:t xml:space="preserve">casual </w:t>
      </w:r>
      <w:r w:rsidRPr="007C24A1">
        <w:rPr>
          <w:rFonts w:ascii="Calibri" w:hAnsi="Calibri"/>
          <w:color w:val="000000" w:themeColor="text1"/>
          <w:sz w:val="24"/>
          <w:szCs w:val="24"/>
        </w:rPr>
        <w:t>employees are generally ineligible to receive restriction allowance payments.</w:t>
      </w:r>
      <w:r w:rsidR="003A057C" w:rsidRPr="007C24A1">
        <w:rPr>
          <w:rFonts w:ascii="Calibri" w:hAnsi="Calibri"/>
          <w:color w:val="000000" w:themeColor="text1"/>
          <w:sz w:val="24"/>
          <w:szCs w:val="24"/>
        </w:rPr>
        <w:t xml:space="preserve"> </w:t>
      </w:r>
      <w:r w:rsidR="00057555" w:rsidRPr="007C24A1">
        <w:rPr>
          <w:rFonts w:ascii="Calibri" w:hAnsi="Calibri"/>
          <w:color w:val="000000" w:themeColor="text1"/>
          <w:sz w:val="24"/>
          <w:szCs w:val="24"/>
        </w:rPr>
        <w:t>T</w:t>
      </w:r>
      <w:r w:rsidRPr="007C24A1">
        <w:rPr>
          <w:rFonts w:ascii="Calibri" w:hAnsi="Calibri"/>
          <w:color w:val="000000" w:themeColor="text1"/>
          <w:sz w:val="24"/>
          <w:szCs w:val="24"/>
        </w:rPr>
        <w:t>he Secretary may approve restriction allowance payments for these employees.</w:t>
      </w:r>
    </w:p>
    <w:p w14:paraId="3355DD0F"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000E528F" w14:textId="77777777" w:rsidR="002619E1" w:rsidRPr="007C24A1" w:rsidRDefault="002619E1" w:rsidP="00AF5FBB">
      <w:pPr>
        <w:pStyle w:val="Heading3"/>
        <w:rPr>
          <w:rStyle w:val="Emphasis"/>
          <w:b w:val="0"/>
        </w:rPr>
      </w:pPr>
      <w:bookmarkStart w:id="236" w:name="_Toc304898770"/>
      <w:bookmarkStart w:id="237" w:name="_Toc304901757"/>
      <w:bookmarkStart w:id="238" w:name="_Toc306095978"/>
      <w:bookmarkStart w:id="239" w:name="_Toc306374449"/>
      <w:bookmarkStart w:id="240" w:name="_Toc307409695"/>
      <w:bookmarkStart w:id="241" w:name="_Toc307413047"/>
      <w:bookmarkStart w:id="242" w:name="_Toc152522570"/>
      <w:r w:rsidRPr="007C24A1">
        <w:rPr>
          <w:rStyle w:val="Emphasis"/>
        </w:rPr>
        <w:t>Non-payment</w:t>
      </w:r>
      <w:bookmarkEnd w:id="236"/>
      <w:bookmarkEnd w:id="237"/>
      <w:bookmarkEnd w:id="238"/>
      <w:bookmarkEnd w:id="239"/>
      <w:bookmarkEnd w:id="240"/>
      <w:bookmarkEnd w:id="241"/>
      <w:bookmarkEnd w:id="242"/>
    </w:p>
    <w:p w14:paraId="4081DDB7"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Payment of restriction allowance will not be made to an employee who does not remain contactable or at the required degree of readiness to perform overtime.</w:t>
      </w:r>
    </w:p>
    <w:p w14:paraId="51237DF0"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59A33A1A" w14:textId="77777777" w:rsidR="002619E1" w:rsidRPr="007C24A1" w:rsidRDefault="002619E1" w:rsidP="00AF5FBB">
      <w:pPr>
        <w:pStyle w:val="Heading3"/>
        <w:rPr>
          <w:rStyle w:val="Emphasis"/>
          <w:b w:val="0"/>
        </w:rPr>
      </w:pPr>
      <w:bookmarkStart w:id="243" w:name="_Toc304898771"/>
      <w:bookmarkStart w:id="244" w:name="_Toc304901758"/>
      <w:bookmarkStart w:id="245" w:name="_Toc306095979"/>
      <w:bookmarkStart w:id="246" w:name="_Toc306374450"/>
      <w:bookmarkStart w:id="247" w:name="_Toc307409696"/>
      <w:bookmarkStart w:id="248" w:name="_Toc307413048"/>
      <w:bookmarkStart w:id="249" w:name="_Toc152522571"/>
      <w:r w:rsidRPr="007C24A1">
        <w:rPr>
          <w:rStyle w:val="Emphasis"/>
        </w:rPr>
        <w:t>Overtime</w:t>
      </w:r>
      <w:bookmarkEnd w:id="243"/>
      <w:bookmarkEnd w:id="244"/>
      <w:bookmarkEnd w:id="245"/>
      <w:bookmarkEnd w:id="246"/>
      <w:bookmarkEnd w:id="247"/>
      <w:bookmarkEnd w:id="248"/>
      <w:r w:rsidRPr="007C24A1">
        <w:rPr>
          <w:rStyle w:val="Emphasis"/>
        </w:rPr>
        <w:t xml:space="preserve"> for restricted employees</w:t>
      </w:r>
      <w:bookmarkEnd w:id="249"/>
    </w:p>
    <w:p w14:paraId="65F8D015" w14:textId="22208D74"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 restricted employee who is required to perform overtime may be required to work at the employee’s </w:t>
      </w:r>
      <w:r w:rsidR="00E23707" w:rsidRPr="007C24A1">
        <w:rPr>
          <w:rFonts w:ascii="Calibri" w:hAnsi="Calibri"/>
          <w:color w:val="000000" w:themeColor="text1"/>
          <w:sz w:val="24"/>
          <w:szCs w:val="24"/>
        </w:rPr>
        <w:t xml:space="preserve">usual </w:t>
      </w:r>
      <w:r w:rsidR="00F931F8" w:rsidRPr="007C24A1">
        <w:rPr>
          <w:rFonts w:ascii="Calibri" w:hAnsi="Calibri"/>
          <w:color w:val="000000" w:themeColor="text1"/>
          <w:sz w:val="24"/>
          <w:szCs w:val="24"/>
        </w:rPr>
        <w:t xml:space="preserve">place </w:t>
      </w:r>
      <w:r w:rsidRPr="007C24A1">
        <w:rPr>
          <w:rFonts w:ascii="Calibri" w:hAnsi="Calibri"/>
          <w:color w:val="000000" w:themeColor="text1"/>
          <w:sz w:val="24"/>
          <w:szCs w:val="24"/>
        </w:rPr>
        <w:t xml:space="preserve">of </w:t>
      </w:r>
      <w:r w:rsidR="00F931F8" w:rsidRPr="007C24A1">
        <w:rPr>
          <w:rFonts w:ascii="Calibri" w:hAnsi="Calibri"/>
          <w:color w:val="000000" w:themeColor="text1"/>
          <w:sz w:val="24"/>
          <w:szCs w:val="24"/>
        </w:rPr>
        <w:t>work</w:t>
      </w:r>
      <w:r w:rsidRPr="007C24A1">
        <w:rPr>
          <w:rFonts w:ascii="Calibri" w:hAnsi="Calibri"/>
          <w:color w:val="000000" w:themeColor="text1"/>
          <w:sz w:val="24"/>
          <w:szCs w:val="24"/>
        </w:rPr>
        <w:t xml:space="preserve"> or at another designated place, including the employee’s home.</w:t>
      </w:r>
    </w:p>
    <w:p w14:paraId="1553B143" w14:textId="77777777" w:rsidR="002619E1" w:rsidRPr="007C24A1" w:rsidRDefault="002619E1" w:rsidP="002619E1">
      <w:pPr>
        <w:spacing w:before="0" w:after="0"/>
        <w:ind w:left="0" w:firstLine="0"/>
        <w:rPr>
          <w:rFonts w:ascii="Calibri" w:hAnsi="Calibri"/>
          <w:color w:val="000000" w:themeColor="text1"/>
          <w:sz w:val="24"/>
        </w:rPr>
      </w:pPr>
    </w:p>
    <w:p w14:paraId="46C425F1" w14:textId="0D5BF08D"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 is restricted under the provisions of clause </w:t>
      </w:r>
      <w:r w:rsidR="008F04DF" w:rsidRPr="007C24A1">
        <w:rPr>
          <w:rFonts w:ascii="Calibri" w:hAnsi="Calibri"/>
          <w:color w:val="000000" w:themeColor="text1"/>
          <w:sz w:val="24"/>
          <w:szCs w:val="24"/>
        </w:rPr>
        <w:t>12</w:t>
      </w:r>
      <w:r w:rsidR="000C0F7F" w:rsidRPr="007C24A1">
        <w:rPr>
          <w:rFonts w:ascii="Calibri" w:hAnsi="Calibri"/>
          <w:color w:val="000000" w:themeColor="text1"/>
          <w:sz w:val="24"/>
          <w:szCs w:val="24"/>
        </w:rPr>
        <w:t>8</w:t>
      </w:r>
      <w:r w:rsidRPr="007C24A1">
        <w:rPr>
          <w:rFonts w:ascii="Calibri" w:hAnsi="Calibri"/>
          <w:color w:val="000000" w:themeColor="text1"/>
          <w:sz w:val="24"/>
          <w:szCs w:val="24"/>
        </w:rPr>
        <w:t xml:space="preserve"> and is required to perform overtime, but is not required to be recalled to </w:t>
      </w:r>
      <w:r w:rsidR="003E59AC" w:rsidRPr="007C24A1">
        <w:rPr>
          <w:rFonts w:ascii="Calibri" w:hAnsi="Calibri"/>
          <w:color w:val="000000" w:themeColor="text1"/>
          <w:sz w:val="24"/>
          <w:szCs w:val="24"/>
        </w:rPr>
        <w:t xml:space="preserve">the </w:t>
      </w:r>
      <w:r w:rsidR="003127B4" w:rsidRPr="007C24A1">
        <w:rPr>
          <w:rFonts w:ascii="Calibri" w:hAnsi="Calibri"/>
          <w:color w:val="000000" w:themeColor="text1"/>
          <w:sz w:val="24"/>
          <w:szCs w:val="24"/>
        </w:rPr>
        <w:t xml:space="preserve">employee’s </w:t>
      </w:r>
      <w:r w:rsidR="00C9798C" w:rsidRPr="007C24A1">
        <w:rPr>
          <w:rFonts w:ascii="Calibri" w:hAnsi="Calibri"/>
          <w:color w:val="000000" w:themeColor="text1"/>
          <w:sz w:val="24"/>
          <w:szCs w:val="24"/>
        </w:rPr>
        <w:t>usual place of work</w:t>
      </w:r>
      <w:r w:rsidRPr="007C24A1">
        <w:rPr>
          <w:rFonts w:ascii="Calibri" w:hAnsi="Calibri"/>
          <w:color w:val="000000" w:themeColor="text1"/>
          <w:sz w:val="24"/>
          <w:szCs w:val="24"/>
        </w:rPr>
        <w:t>, overtime payment will be a one-hour minimum payment.</w:t>
      </w:r>
    </w:p>
    <w:p w14:paraId="6DF056C7"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369D5B15" w14:textId="1496FDC1" w:rsidR="001419B0" w:rsidRPr="007C24A1" w:rsidRDefault="002619E1" w:rsidP="001419B0">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 restricted under the provisions of clause </w:t>
      </w:r>
      <w:r w:rsidR="00E0579B" w:rsidRPr="007C24A1">
        <w:rPr>
          <w:rFonts w:ascii="Calibri" w:hAnsi="Calibri"/>
          <w:color w:val="000000" w:themeColor="text1"/>
          <w:sz w:val="24"/>
          <w:szCs w:val="24"/>
        </w:rPr>
        <w:t>12</w:t>
      </w:r>
      <w:r w:rsidR="000C0F7F" w:rsidRPr="007C24A1">
        <w:rPr>
          <w:rFonts w:ascii="Calibri" w:hAnsi="Calibri"/>
          <w:color w:val="000000" w:themeColor="text1"/>
          <w:sz w:val="24"/>
          <w:szCs w:val="24"/>
        </w:rPr>
        <w:t>8</w:t>
      </w:r>
      <w:r w:rsidRPr="007C24A1">
        <w:rPr>
          <w:rFonts w:ascii="Calibri" w:hAnsi="Calibri"/>
          <w:color w:val="000000" w:themeColor="text1"/>
          <w:sz w:val="24"/>
          <w:szCs w:val="24"/>
        </w:rPr>
        <w:t xml:space="preserve"> is recalled to duty at </w:t>
      </w:r>
      <w:r w:rsidR="00C9798C" w:rsidRPr="007C24A1">
        <w:rPr>
          <w:rFonts w:ascii="Calibri" w:hAnsi="Calibri"/>
          <w:color w:val="000000" w:themeColor="text1"/>
          <w:sz w:val="24"/>
          <w:szCs w:val="24"/>
        </w:rPr>
        <w:t>the usual place of work</w:t>
      </w:r>
      <w:r w:rsidRPr="007C24A1">
        <w:rPr>
          <w:rFonts w:ascii="Calibri" w:hAnsi="Calibri"/>
          <w:color w:val="000000" w:themeColor="text1"/>
          <w:sz w:val="24"/>
          <w:szCs w:val="24"/>
        </w:rPr>
        <w:t xml:space="preserve">, overtime payment will be a three-hour minimum payment. Overtime provisions are outlined </w:t>
      </w:r>
      <w:r w:rsidR="00794EE6" w:rsidRPr="007C24A1">
        <w:rPr>
          <w:rFonts w:ascii="Calibri" w:hAnsi="Calibri"/>
          <w:color w:val="000000" w:themeColor="text1"/>
          <w:sz w:val="24"/>
          <w:szCs w:val="24"/>
        </w:rPr>
        <w:t>at</w:t>
      </w:r>
      <w:r w:rsidRPr="007C24A1">
        <w:rPr>
          <w:rFonts w:ascii="Calibri" w:hAnsi="Calibri"/>
          <w:color w:val="000000" w:themeColor="text1"/>
          <w:sz w:val="24"/>
          <w:szCs w:val="24"/>
        </w:rPr>
        <w:t xml:space="preserve"> Part </w:t>
      </w:r>
      <w:r w:rsidR="00D32744" w:rsidRPr="007C24A1">
        <w:rPr>
          <w:rFonts w:ascii="Calibri" w:hAnsi="Calibri"/>
          <w:color w:val="000000" w:themeColor="text1"/>
          <w:sz w:val="24"/>
          <w:szCs w:val="24"/>
        </w:rPr>
        <w:t>D</w:t>
      </w:r>
      <w:r w:rsidR="006C1BA3" w:rsidRPr="007C24A1">
        <w:rPr>
          <w:rFonts w:ascii="Calibri" w:hAnsi="Calibri"/>
          <w:color w:val="000000" w:themeColor="text1"/>
          <w:sz w:val="24"/>
          <w:szCs w:val="24"/>
        </w:rPr>
        <w:t xml:space="preserve"> of this Agreement</w:t>
      </w:r>
      <w:r w:rsidRPr="007C24A1">
        <w:rPr>
          <w:rFonts w:ascii="Calibri" w:hAnsi="Calibri"/>
          <w:color w:val="000000" w:themeColor="text1"/>
          <w:sz w:val="24"/>
          <w:szCs w:val="24"/>
        </w:rPr>
        <w:t>.</w:t>
      </w:r>
    </w:p>
    <w:p w14:paraId="790C9B4C" w14:textId="6987F5F6" w:rsidR="00D24E88" w:rsidRPr="007C24A1" w:rsidRDefault="00D24E88">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00CEA5C7" w14:textId="2A531769" w:rsidR="002619E1" w:rsidRPr="007C24A1" w:rsidRDefault="002619E1" w:rsidP="00AF5FBB">
      <w:pPr>
        <w:pStyle w:val="Heading3"/>
        <w:rPr>
          <w:i/>
          <w:sz w:val="32"/>
        </w:rPr>
      </w:pPr>
      <w:bookmarkStart w:id="250" w:name="_Toc307413049"/>
      <w:bookmarkStart w:id="251" w:name="_Toc152522572"/>
      <w:r w:rsidRPr="007C24A1">
        <w:t>Departmental Liaison Officer (DLO) allowance</w:t>
      </w:r>
      <w:bookmarkEnd w:id="250"/>
      <w:bookmarkEnd w:id="251"/>
    </w:p>
    <w:p w14:paraId="58C604E1" w14:textId="77777777" w:rsidR="00D24E88" w:rsidRPr="007C24A1" w:rsidRDefault="00D24E88" w:rsidP="00A3125A">
      <w:pPr>
        <w:spacing w:before="0" w:after="0"/>
        <w:ind w:left="567" w:firstLine="0"/>
        <w:rPr>
          <w:rFonts w:ascii="Calibri" w:hAnsi="Calibri"/>
          <w:color w:val="000000" w:themeColor="text1"/>
          <w:sz w:val="24"/>
        </w:rPr>
      </w:pPr>
    </w:p>
    <w:p w14:paraId="455067F5" w14:textId="559C107E" w:rsidR="00CE1E84"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 xml:space="preserve">An employee who performs the duties of Departmental Liaison Officer and attends for duty at the office of the Minister, will be paid </w:t>
      </w:r>
      <w:r w:rsidR="00D525BA" w:rsidRPr="007C24A1">
        <w:rPr>
          <w:rFonts w:ascii="Calibri" w:hAnsi="Calibri"/>
          <w:color w:val="000000" w:themeColor="text1"/>
          <w:sz w:val="24"/>
        </w:rPr>
        <w:t>an annual DLO allowance on a fortnightly basis</w:t>
      </w:r>
      <w:r w:rsidR="009A546C" w:rsidRPr="007C24A1">
        <w:rPr>
          <w:rFonts w:ascii="Calibri" w:hAnsi="Calibri"/>
          <w:color w:val="000000" w:themeColor="text1"/>
          <w:sz w:val="24"/>
        </w:rPr>
        <w:t xml:space="preserve"> as follows:</w:t>
      </w:r>
    </w:p>
    <w:p w14:paraId="612422F0" w14:textId="77777777" w:rsidR="00D24E88" w:rsidRPr="007C24A1" w:rsidRDefault="00D24E88" w:rsidP="00A3125A">
      <w:pPr>
        <w:spacing w:before="0" w:after="0"/>
        <w:ind w:left="567" w:firstLine="0"/>
        <w:rPr>
          <w:rFonts w:ascii="Calibri" w:hAnsi="Calibri"/>
          <w:color w:val="000000" w:themeColor="text1"/>
          <w:sz w:val="16"/>
          <w:szCs w:val="16"/>
        </w:rPr>
      </w:pPr>
    </w:p>
    <w:tbl>
      <w:tblPr>
        <w:tblStyle w:val="TableGrid"/>
        <w:tblW w:w="0" w:type="auto"/>
        <w:tblInd w:w="137" w:type="dxa"/>
        <w:tblLook w:val="04A0" w:firstRow="1" w:lastRow="0" w:firstColumn="1" w:lastColumn="0" w:noHBand="0" w:noVBand="1"/>
      </w:tblPr>
      <w:tblGrid>
        <w:gridCol w:w="3119"/>
        <w:gridCol w:w="2755"/>
        <w:gridCol w:w="3006"/>
      </w:tblGrid>
      <w:tr w:rsidR="00B73C15" w:rsidRPr="007C24A1" w14:paraId="4639A153" w14:textId="77777777">
        <w:tc>
          <w:tcPr>
            <w:tcW w:w="3119" w:type="dxa"/>
          </w:tcPr>
          <w:p w14:paraId="5688DFA4" w14:textId="52D87B18" w:rsidR="00B73C15" w:rsidRPr="007C24A1" w:rsidRDefault="00B73C15">
            <w:pPr>
              <w:tabs>
                <w:tab w:val="num" w:pos="2232"/>
              </w:tabs>
              <w:spacing w:before="0" w:after="0"/>
              <w:ind w:left="0" w:firstLine="0"/>
              <w:rPr>
                <w:rFonts w:ascii="Calibri" w:hAnsi="Calibri"/>
                <w:b/>
                <w:bCs/>
                <w:color w:val="000000" w:themeColor="text1"/>
                <w:sz w:val="24"/>
                <w:szCs w:val="24"/>
              </w:rPr>
            </w:pPr>
            <w:r w:rsidRPr="007C24A1">
              <w:rPr>
                <w:rFonts w:ascii="Calibri" w:hAnsi="Calibri"/>
                <w:b/>
                <w:bCs/>
                <w:color w:val="000000" w:themeColor="text1"/>
                <w:sz w:val="24"/>
                <w:szCs w:val="24"/>
              </w:rPr>
              <w:t>Rate from commencement of th</w:t>
            </w:r>
            <w:r w:rsidR="00D11488" w:rsidRPr="007C24A1">
              <w:rPr>
                <w:rFonts w:ascii="Calibri" w:hAnsi="Calibri"/>
                <w:b/>
                <w:bCs/>
                <w:color w:val="000000" w:themeColor="text1"/>
                <w:sz w:val="24"/>
                <w:szCs w:val="24"/>
              </w:rPr>
              <w:t>is</w:t>
            </w:r>
            <w:r w:rsidRPr="007C24A1">
              <w:rPr>
                <w:rFonts w:ascii="Calibri" w:hAnsi="Calibri"/>
                <w:b/>
                <w:bCs/>
                <w:color w:val="000000" w:themeColor="text1"/>
                <w:sz w:val="24"/>
                <w:szCs w:val="24"/>
              </w:rPr>
              <w:t xml:space="preserve"> Agreement</w:t>
            </w:r>
          </w:p>
        </w:tc>
        <w:tc>
          <w:tcPr>
            <w:tcW w:w="2755" w:type="dxa"/>
          </w:tcPr>
          <w:p w14:paraId="5BF874E9" w14:textId="77777777" w:rsidR="00B73C15" w:rsidRPr="007C24A1" w:rsidRDefault="00B73C15">
            <w:pPr>
              <w:tabs>
                <w:tab w:val="num" w:pos="2232"/>
              </w:tabs>
              <w:spacing w:before="0" w:after="0"/>
              <w:ind w:left="0" w:firstLine="0"/>
              <w:rPr>
                <w:rFonts w:ascii="Calibri" w:hAnsi="Calibri"/>
                <w:b/>
                <w:bCs/>
                <w:color w:val="000000" w:themeColor="text1"/>
                <w:sz w:val="24"/>
                <w:szCs w:val="24"/>
              </w:rPr>
            </w:pPr>
            <w:r w:rsidRPr="007C24A1">
              <w:rPr>
                <w:rFonts w:ascii="Calibri" w:hAnsi="Calibri"/>
                <w:b/>
                <w:bCs/>
                <w:color w:val="000000" w:themeColor="text1"/>
                <w:sz w:val="24"/>
                <w:szCs w:val="24"/>
              </w:rPr>
              <w:t>Rate from 13 March 2025</w:t>
            </w:r>
          </w:p>
        </w:tc>
        <w:tc>
          <w:tcPr>
            <w:tcW w:w="3006" w:type="dxa"/>
          </w:tcPr>
          <w:p w14:paraId="65AA02C8" w14:textId="77777777" w:rsidR="00B73C15" w:rsidRPr="007C24A1" w:rsidRDefault="00B73C15">
            <w:pPr>
              <w:tabs>
                <w:tab w:val="num" w:pos="2232"/>
              </w:tabs>
              <w:spacing w:before="0" w:after="0"/>
              <w:ind w:left="0" w:firstLine="0"/>
              <w:rPr>
                <w:rFonts w:ascii="Calibri" w:hAnsi="Calibri"/>
                <w:b/>
                <w:bCs/>
                <w:color w:val="000000" w:themeColor="text1"/>
                <w:sz w:val="24"/>
                <w:szCs w:val="24"/>
              </w:rPr>
            </w:pPr>
            <w:r w:rsidRPr="007C24A1">
              <w:rPr>
                <w:rFonts w:ascii="Calibri" w:hAnsi="Calibri"/>
                <w:b/>
                <w:bCs/>
                <w:color w:val="000000" w:themeColor="text1"/>
                <w:sz w:val="24"/>
                <w:szCs w:val="24"/>
              </w:rPr>
              <w:t>Rate from 12 March 2026</w:t>
            </w:r>
          </w:p>
        </w:tc>
      </w:tr>
      <w:tr w:rsidR="00B73C15" w:rsidRPr="007C24A1" w14:paraId="06E0FBF7" w14:textId="77777777">
        <w:tc>
          <w:tcPr>
            <w:tcW w:w="3119" w:type="dxa"/>
          </w:tcPr>
          <w:p w14:paraId="2BEED1DC" w14:textId="6C421407" w:rsidR="00B73C15" w:rsidRPr="007C24A1" w:rsidRDefault="00B73C15">
            <w:pPr>
              <w:tabs>
                <w:tab w:val="num" w:pos="2232"/>
              </w:tabs>
              <w:spacing w:before="0" w:after="0"/>
              <w:ind w:left="0" w:firstLine="0"/>
              <w:rPr>
                <w:rFonts w:ascii="Calibri" w:hAnsi="Calibri"/>
                <w:color w:val="000000" w:themeColor="text1"/>
                <w:sz w:val="24"/>
                <w:szCs w:val="24"/>
              </w:rPr>
            </w:pPr>
            <w:r w:rsidRPr="007C24A1">
              <w:rPr>
                <w:rFonts w:ascii="Calibri" w:hAnsi="Calibri"/>
                <w:color w:val="000000" w:themeColor="text1"/>
                <w:sz w:val="24"/>
                <w:szCs w:val="24"/>
              </w:rPr>
              <w:t>$</w:t>
            </w:r>
            <w:r w:rsidR="006A2EB3" w:rsidRPr="007C24A1">
              <w:rPr>
                <w:rFonts w:ascii="Calibri" w:hAnsi="Calibri"/>
                <w:color w:val="000000" w:themeColor="text1"/>
                <w:sz w:val="24"/>
                <w:szCs w:val="24"/>
              </w:rPr>
              <w:t>20,826</w:t>
            </w:r>
            <w:r w:rsidRPr="007C24A1">
              <w:rPr>
                <w:rFonts w:ascii="Calibri" w:hAnsi="Calibri"/>
                <w:color w:val="000000" w:themeColor="text1"/>
                <w:sz w:val="24"/>
                <w:szCs w:val="24"/>
              </w:rPr>
              <w:t xml:space="preserve"> per </w:t>
            </w:r>
            <w:r w:rsidR="00382A70" w:rsidRPr="007C24A1">
              <w:rPr>
                <w:rFonts w:ascii="Calibri" w:hAnsi="Calibri"/>
                <w:color w:val="000000" w:themeColor="text1"/>
                <w:sz w:val="24"/>
                <w:szCs w:val="24"/>
              </w:rPr>
              <w:t>annum</w:t>
            </w:r>
          </w:p>
        </w:tc>
        <w:tc>
          <w:tcPr>
            <w:tcW w:w="2755" w:type="dxa"/>
          </w:tcPr>
          <w:p w14:paraId="03F59D32" w14:textId="3FE36163" w:rsidR="00B73C15" w:rsidRPr="007C24A1" w:rsidRDefault="00B73C15">
            <w:pPr>
              <w:tabs>
                <w:tab w:val="num" w:pos="2232"/>
              </w:tabs>
              <w:spacing w:before="0" w:after="0"/>
              <w:ind w:left="0" w:firstLine="0"/>
              <w:rPr>
                <w:rFonts w:ascii="Calibri" w:hAnsi="Calibri"/>
                <w:color w:val="000000" w:themeColor="text1"/>
                <w:sz w:val="24"/>
                <w:szCs w:val="24"/>
              </w:rPr>
            </w:pPr>
            <w:r w:rsidRPr="007C24A1">
              <w:rPr>
                <w:rFonts w:ascii="Calibri" w:hAnsi="Calibri"/>
                <w:color w:val="000000" w:themeColor="text1"/>
                <w:sz w:val="24"/>
                <w:szCs w:val="24"/>
              </w:rPr>
              <w:t>$</w:t>
            </w:r>
            <w:r w:rsidR="00B716DF" w:rsidRPr="007C24A1">
              <w:rPr>
                <w:rFonts w:ascii="Calibri" w:hAnsi="Calibri"/>
                <w:color w:val="000000" w:themeColor="text1"/>
                <w:sz w:val="24"/>
                <w:szCs w:val="24"/>
              </w:rPr>
              <w:t>21,617</w:t>
            </w:r>
            <w:r w:rsidRPr="007C24A1">
              <w:rPr>
                <w:rFonts w:ascii="Calibri" w:hAnsi="Calibri"/>
                <w:color w:val="000000" w:themeColor="text1"/>
                <w:sz w:val="24"/>
                <w:szCs w:val="24"/>
              </w:rPr>
              <w:t xml:space="preserve"> per </w:t>
            </w:r>
            <w:r w:rsidR="00B716DF" w:rsidRPr="007C24A1">
              <w:rPr>
                <w:rFonts w:ascii="Calibri" w:hAnsi="Calibri"/>
                <w:color w:val="000000" w:themeColor="text1"/>
                <w:sz w:val="24"/>
                <w:szCs w:val="24"/>
              </w:rPr>
              <w:t>annum</w:t>
            </w:r>
          </w:p>
        </w:tc>
        <w:tc>
          <w:tcPr>
            <w:tcW w:w="3006" w:type="dxa"/>
          </w:tcPr>
          <w:p w14:paraId="009C4A74" w14:textId="7F98585C" w:rsidR="00B73C15" w:rsidRPr="007C24A1" w:rsidRDefault="00B73C15">
            <w:pPr>
              <w:tabs>
                <w:tab w:val="num" w:pos="2232"/>
              </w:tabs>
              <w:spacing w:before="0" w:after="0"/>
              <w:ind w:left="0" w:firstLine="0"/>
              <w:rPr>
                <w:rFonts w:ascii="Calibri" w:hAnsi="Calibri"/>
                <w:color w:val="000000" w:themeColor="text1"/>
                <w:sz w:val="24"/>
                <w:szCs w:val="24"/>
              </w:rPr>
            </w:pPr>
            <w:r w:rsidRPr="007C24A1">
              <w:rPr>
                <w:rFonts w:ascii="Calibri" w:hAnsi="Calibri"/>
                <w:color w:val="000000" w:themeColor="text1"/>
                <w:sz w:val="24"/>
                <w:szCs w:val="24"/>
              </w:rPr>
              <w:t>$</w:t>
            </w:r>
            <w:r w:rsidR="008A46E5" w:rsidRPr="007C24A1">
              <w:rPr>
                <w:rFonts w:ascii="Calibri" w:hAnsi="Calibri"/>
                <w:color w:val="000000" w:themeColor="text1"/>
                <w:sz w:val="24"/>
                <w:szCs w:val="24"/>
              </w:rPr>
              <w:t>22,352</w:t>
            </w:r>
            <w:r w:rsidRPr="007C24A1">
              <w:rPr>
                <w:rFonts w:ascii="Calibri" w:hAnsi="Calibri"/>
                <w:color w:val="000000" w:themeColor="text1"/>
                <w:sz w:val="24"/>
                <w:szCs w:val="24"/>
              </w:rPr>
              <w:t xml:space="preserve"> per </w:t>
            </w:r>
            <w:r w:rsidR="008A46E5" w:rsidRPr="007C24A1">
              <w:rPr>
                <w:rFonts w:ascii="Calibri" w:hAnsi="Calibri"/>
                <w:color w:val="000000" w:themeColor="text1"/>
                <w:sz w:val="24"/>
                <w:szCs w:val="24"/>
              </w:rPr>
              <w:t>annum</w:t>
            </w:r>
          </w:p>
        </w:tc>
      </w:tr>
    </w:tbl>
    <w:p w14:paraId="34579D91" w14:textId="77777777" w:rsidR="00B73C15" w:rsidRPr="007C24A1" w:rsidRDefault="00B73C15" w:rsidP="00A3125A">
      <w:pPr>
        <w:spacing w:before="0" w:after="0"/>
        <w:ind w:left="567" w:firstLine="0"/>
        <w:rPr>
          <w:rFonts w:ascii="Calibri" w:hAnsi="Calibri"/>
          <w:color w:val="000000" w:themeColor="text1"/>
          <w:sz w:val="24"/>
        </w:rPr>
      </w:pPr>
    </w:p>
    <w:p w14:paraId="12BA7A85" w14:textId="33B0D7CE" w:rsidR="002619E1" w:rsidRPr="007C24A1" w:rsidRDefault="00D525BA" w:rsidP="00511BE6">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 </w:t>
      </w:r>
      <w:r w:rsidR="000B380A" w:rsidRPr="007C24A1">
        <w:rPr>
          <w:rFonts w:ascii="Calibri" w:hAnsi="Calibri"/>
          <w:color w:val="000000" w:themeColor="text1"/>
          <w:sz w:val="24"/>
          <w:szCs w:val="24"/>
        </w:rPr>
        <w:t xml:space="preserve">temporarily </w:t>
      </w:r>
      <w:r w:rsidRPr="007C24A1">
        <w:rPr>
          <w:rFonts w:ascii="Calibri" w:hAnsi="Calibri"/>
          <w:color w:val="000000" w:themeColor="text1"/>
          <w:sz w:val="24"/>
          <w:szCs w:val="24"/>
        </w:rPr>
        <w:t xml:space="preserve">performs DLO duties, the allowance </w:t>
      </w:r>
      <w:r w:rsidR="00436E20" w:rsidRPr="007C24A1">
        <w:rPr>
          <w:rFonts w:ascii="Calibri" w:hAnsi="Calibri"/>
          <w:color w:val="000000" w:themeColor="text1"/>
          <w:sz w:val="24"/>
          <w:szCs w:val="24"/>
        </w:rPr>
        <w:t>will be</w:t>
      </w:r>
      <w:r w:rsidRPr="007C24A1">
        <w:rPr>
          <w:rFonts w:ascii="Calibri" w:hAnsi="Calibri"/>
          <w:color w:val="000000" w:themeColor="text1"/>
          <w:sz w:val="24"/>
          <w:szCs w:val="24"/>
        </w:rPr>
        <w:t xml:space="preserve"> paid pro</w:t>
      </w:r>
      <w:r w:rsidR="00292ED0" w:rsidRPr="007C24A1">
        <w:rPr>
          <w:rFonts w:ascii="Calibri" w:hAnsi="Calibri"/>
          <w:color w:val="000000" w:themeColor="text1"/>
          <w:sz w:val="24"/>
          <w:szCs w:val="24"/>
        </w:rPr>
        <w:t> </w:t>
      </w:r>
      <w:r w:rsidRPr="007C24A1">
        <w:rPr>
          <w:rFonts w:ascii="Calibri" w:hAnsi="Calibri"/>
          <w:color w:val="000000" w:themeColor="text1"/>
          <w:sz w:val="24"/>
          <w:szCs w:val="24"/>
        </w:rPr>
        <w:t>rata for the day(s) worked.</w:t>
      </w:r>
    </w:p>
    <w:p w14:paraId="16FAEEC7" w14:textId="77777777" w:rsidR="002619E1" w:rsidRPr="007C24A1" w:rsidRDefault="002619E1" w:rsidP="002619E1">
      <w:pPr>
        <w:spacing w:before="0" w:after="0"/>
        <w:ind w:left="0" w:firstLine="0"/>
        <w:rPr>
          <w:rFonts w:ascii="Calibri" w:hAnsi="Calibri"/>
          <w:color w:val="000000" w:themeColor="text1"/>
          <w:sz w:val="24"/>
        </w:rPr>
      </w:pPr>
    </w:p>
    <w:p w14:paraId="2B6A3E06" w14:textId="4338CCEF" w:rsidR="00D525BA" w:rsidRPr="007C24A1" w:rsidRDefault="00D525BA" w:rsidP="00D525BA">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DLO allowance is paid in lieu of flextime, EL TOIL, overtime, overtime meal break allowance and restriction allowance</w:t>
      </w:r>
      <w:r w:rsidR="00707503" w:rsidRPr="007C24A1">
        <w:rPr>
          <w:rFonts w:ascii="Calibri" w:hAnsi="Calibri"/>
          <w:color w:val="000000" w:themeColor="text1"/>
          <w:sz w:val="24"/>
        </w:rPr>
        <w:t xml:space="preserve">, </w:t>
      </w:r>
      <w:r w:rsidR="007F352D" w:rsidRPr="007C24A1">
        <w:rPr>
          <w:rFonts w:ascii="Calibri" w:hAnsi="Calibri"/>
          <w:color w:val="000000" w:themeColor="text1"/>
          <w:sz w:val="24"/>
        </w:rPr>
        <w:t xml:space="preserve">unless otherwise provided for </w:t>
      </w:r>
      <w:r w:rsidR="000A024B" w:rsidRPr="007C24A1">
        <w:rPr>
          <w:rFonts w:ascii="Calibri" w:hAnsi="Calibri"/>
          <w:color w:val="000000" w:themeColor="text1"/>
          <w:sz w:val="24"/>
        </w:rPr>
        <w:t xml:space="preserve">in </w:t>
      </w:r>
      <w:r w:rsidR="007F352D" w:rsidRPr="007C24A1">
        <w:rPr>
          <w:rFonts w:ascii="Calibri" w:hAnsi="Calibri"/>
          <w:color w:val="000000" w:themeColor="text1"/>
          <w:sz w:val="24"/>
        </w:rPr>
        <w:t>clause</w:t>
      </w:r>
      <w:r w:rsidR="000A024B" w:rsidRPr="007C24A1">
        <w:rPr>
          <w:rFonts w:ascii="Calibri" w:hAnsi="Calibri"/>
          <w:color w:val="000000" w:themeColor="text1"/>
          <w:sz w:val="24"/>
        </w:rPr>
        <w:t>s</w:t>
      </w:r>
      <w:r w:rsidR="007F352D" w:rsidRPr="007C24A1">
        <w:rPr>
          <w:rFonts w:ascii="Calibri" w:hAnsi="Calibri"/>
          <w:color w:val="000000" w:themeColor="text1"/>
          <w:sz w:val="24"/>
        </w:rPr>
        <w:t xml:space="preserve"> 13</w:t>
      </w:r>
      <w:r w:rsidR="00EF777C" w:rsidRPr="007C24A1">
        <w:rPr>
          <w:rFonts w:ascii="Calibri" w:hAnsi="Calibri"/>
          <w:color w:val="000000" w:themeColor="text1"/>
          <w:sz w:val="24"/>
        </w:rPr>
        <w:t>6</w:t>
      </w:r>
      <w:r w:rsidR="000A024B" w:rsidRPr="007C24A1">
        <w:rPr>
          <w:rFonts w:ascii="Calibri" w:hAnsi="Calibri"/>
          <w:color w:val="000000" w:themeColor="text1"/>
          <w:sz w:val="24"/>
        </w:rPr>
        <w:t xml:space="preserve"> </w:t>
      </w:r>
      <w:r w:rsidR="007F352D" w:rsidRPr="007C24A1">
        <w:rPr>
          <w:rFonts w:ascii="Calibri" w:hAnsi="Calibri"/>
          <w:color w:val="000000" w:themeColor="text1"/>
          <w:sz w:val="24"/>
        </w:rPr>
        <w:t xml:space="preserve">a) and </w:t>
      </w:r>
      <w:r w:rsidR="00BA2B4C" w:rsidRPr="007C24A1">
        <w:rPr>
          <w:rFonts w:ascii="Calibri" w:hAnsi="Calibri"/>
          <w:color w:val="000000" w:themeColor="text1"/>
          <w:sz w:val="24"/>
        </w:rPr>
        <w:t>13</w:t>
      </w:r>
      <w:r w:rsidR="00EF777C" w:rsidRPr="007C24A1">
        <w:rPr>
          <w:rFonts w:ascii="Calibri" w:hAnsi="Calibri"/>
          <w:color w:val="000000" w:themeColor="text1"/>
          <w:sz w:val="24"/>
        </w:rPr>
        <w:t>6</w:t>
      </w:r>
      <w:r w:rsidR="000A024B" w:rsidRPr="007C24A1">
        <w:rPr>
          <w:rFonts w:ascii="Calibri" w:hAnsi="Calibri"/>
          <w:color w:val="000000" w:themeColor="text1"/>
          <w:sz w:val="24"/>
        </w:rPr>
        <w:t xml:space="preserve"> </w:t>
      </w:r>
      <w:r w:rsidR="00BA2B4C" w:rsidRPr="007C24A1">
        <w:rPr>
          <w:rFonts w:ascii="Calibri" w:hAnsi="Calibri"/>
          <w:color w:val="000000" w:themeColor="text1"/>
          <w:sz w:val="24"/>
        </w:rPr>
        <w:t>b)</w:t>
      </w:r>
      <w:r w:rsidR="000A024B" w:rsidRPr="007C24A1">
        <w:rPr>
          <w:rFonts w:ascii="Calibri" w:hAnsi="Calibri"/>
          <w:color w:val="000000" w:themeColor="text1"/>
          <w:sz w:val="24"/>
        </w:rPr>
        <w:t xml:space="preserve"> below:</w:t>
      </w:r>
    </w:p>
    <w:p w14:paraId="25DA38FC" w14:textId="539D0A89" w:rsidR="00D525BA" w:rsidRPr="007C24A1" w:rsidRDefault="00D525BA" w:rsidP="00A13A82">
      <w:pPr>
        <w:numPr>
          <w:ilvl w:val="0"/>
          <w:numId w:val="207"/>
        </w:numPr>
        <w:spacing w:before="0" w:after="0"/>
        <w:ind w:hanging="513"/>
        <w:rPr>
          <w:rFonts w:ascii="Calibri" w:hAnsi="Calibri"/>
          <w:color w:val="000000" w:themeColor="text1"/>
          <w:sz w:val="24"/>
        </w:rPr>
      </w:pPr>
      <w:r w:rsidRPr="007C24A1">
        <w:rPr>
          <w:rFonts w:ascii="Calibri" w:hAnsi="Calibri"/>
          <w:color w:val="000000" w:themeColor="text1"/>
          <w:sz w:val="24"/>
        </w:rPr>
        <w:t>Where the Secretary requires a DLO to be contactable and available to work during annual closedown, the DLO will be paid restriction allowance</w:t>
      </w:r>
      <w:r w:rsidR="00592EF1" w:rsidRPr="007C24A1">
        <w:rPr>
          <w:rFonts w:ascii="Calibri" w:hAnsi="Calibri"/>
          <w:color w:val="000000" w:themeColor="text1"/>
          <w:sz w:val="24"/>
        </w:rPr>
        <w:t xml:space="preserve"> consistent with clause </w:t>
      </w:r>
      <w:r w:rsidR="00732BCD" w:rsidRPr="007C24A1">
        <w:rPr>
          <w:rFonts w:ascii="Calibri" w:hAnsi="Calibri"/>
          <w:color w:val="000000" w:themeColor="text1"/>
          <w:sz w:val="24"/>
        </w:rPr>
        <w:t>12</w:t>
      </w:r>
      <w:r w:rsidR="00EF777C" w:rsidRPr="007C24A1">
        <w:rPr>
          <w:rFonts w:ascii="Calibri" w:hAnsi="Calibri"/>
          <w:color w:val="000000" w:themeColor="text1"/>
          <w:sz w:val="24"/>
        </w:rPr>
        <w:t>8</w:t>
      </w:r>
      <w:r w:rsidRPr="007C24A1">
        <w:rPr>
          <w:rFonts w:ascii="Calibri" w:hAnsi="Calibri"/>
          <w:color w:val="000000" w:themeColor="text1"/>
          <w:sz w:val="24"/>
        </w:rPr>
        <w:t>.</w:t>
      </w:r>
    </w:p>
    <w:p w14:paraId="04406B91" w14:textId="4AAA0F26" w:rsidR="00DB08FB" w:rsidRPr="007C24A1" w:rsidRDefault="00747099" w:rsidP="00480874">
      <w:pPr>
        <w:numPr>
          <w:ilvl w:val="0"/>
          <w:numId w:val="207"/>
        </w:numPr>
        <w:spacing w:before="0" w:after="0"/>
        <w:ind w:hanging="513"/>
        <w:rPr>
          <w:rFonts w:ascii="Calibri" w:hAnsi="Calibri"/>
          <w:color w:val="000000" w:themeColor="text1"/>
          <w:sz w:val="24"/>
        </w:rPr>
      </w:pPr>
      <w:r w:rsidRPr="007C24A1">
        <w:rPr>
          <w:rFonts w:ascii="Calibri" w:hAnsi="Calibri"/>
          <w:color w:val="000000" w:themeColor="text1"/>
          <w:sz w:val="24"/>
        </w:rPr>
        <w:t xml:space="preserve">Where the Secretary requires a DLO to perform work during annual closedown, on a public holiday and/or a Sunday, they </w:t>
      </w:r>
      <w:r w:rsidR="00BB4083" w:rsidRPr="007C24A1">
        <w:rPr>
          <w:rFonts w:ascii="Calibri" w:hAnsi="Calibri"/>
          <w:color w:val="000000" w:themeColor="text1"/>
          <w:sz w:val="24"/>
        </w:rPr>
        <w:t>can a</w:t>
      </w:r>
      <w:r w:rsidR="00D525BA" w:rsidRPr="007C24A1">
        <w:rPr>
          <w:rFonts w:ascii="Calibri" w:hAnsi="Calibri"/>
          <w:color w:val="000000" w:themeColor="text1"/>
          <w:sz w:val="24"/>
        </w:rPr>
        <w:t xml:space="preserve">ccess flextime, overtime, overtime meal break allowance, and/or EL TOIL </w:t>
      </w:r>
      <w:r w:rsidR="00F76AEA" w:rsidRPr="007C24A1">
        <w:rPr>
          <w:rFonts w:ascii="Calibri" w:hAnsi="Calibri"/>
          <w:color w:val="000000" w:themeColor="text1"/>
          <w:sz w:val="24"/>
        </w:rPr>
        <w:t>consistent with</w:t>
      </w:r>
      <w:r w:rsidR="00A91439" w:rsidRPr="007C24A1">
        <w:rPr>
          <w:rFonts w:ascii="Calibri" w:hAnsi="Calibri"/>
          <w:color w:val="000000" w:themeColor="text1"/>
          <w:sz w:val="24"/>
        </w:rPr>
        <w:t xml:space="preserve"> the</w:t>
      </w:r>
      <w:r w:rsidR="00F76AEA" w:rsidRPr="007C24A1">
        <w:rPr>
          <w:rFonts w:ascii="Calibri" w:hAnsi="Calibri"/>
          <w:color w:val="000000" w:themeColor="text1"/>
          <w:sz w:val="24"/>
        </w:rPr>
        <w:t xml:space="preserve"> c</w:t>
      </w:r>
      <w:r w:rsidR="00984E62" w:rsidRPr="007C24A1">
        <w:rPr>
          <w:rFonts w:ascii="Calibri" w:hAnsi="Calibri"/>
          <w:color w:val="000000" w:themeColor="text1"/>
          <w:sz w:val="24"/>
        </w:rPr>
        <w:t xml:space="preserve">onditions </w:t>
      </w:r>
      <w:r w:rsidR="00FF1FE3" w:rsidRPr="007C24A1">
        <w:rPr>
          <w:rFonts w:ascii="Calibri" w:hAnsi="Calibri"/>
          <w:color w:val="000000" w:themeColor="text1"/>
          <w:sz w:val="24"/>
        </w:rPr>
        <w:t xml:space="preserve">outlined </w:t>
      </w:r>
      <w:r w:rsidR="00FC115D" w:rsidRPr="007C24A1">
        <w:rPr>
          <w:rFonts w:ascii="Calibri" w:hAnsi="Calibri"/>
          <w:color w:val="000000" w:themeColor="text1"/>
          <w:sz w:val="24"/>
        </w:rPr>
        <w:t xml:space="preserve">at Part D </w:t>
      </w:r>
      <w:r w:rsidR="00515B8E" w:rsidRPr="007C24A1">
        <w:rPr>
          <w:rFonts w:ascii="Calibri" w:hAnsi="Calibri"/>
          <w:color w:val="000000" w:themeColor="text1"/>
          <w:sz w:val="24"/>
        </w:rPr>
        <w:t>of this Agreement</w:t>
      </w:r>
      <w:r w:rsidR="00FF1FE3" w:rsidRPr="007C24A1">
        <w:rPr>
          <w:rFonts w:ascii="Calibri" w:hAnsi="Calibri"/>
          <w:color w:val="000000" w:themeColor="text1"/>
          <w:sz w:val="24"/>
        </w:rPr>
        <w:t>.</w:t>
      </w:r>
    </w:p>
    <w:p w14:paraId="790D677B" w14:textId="77777777" w:rsidR="00D525BA" w:rsidRPr="007C24A1" w:rsidRDefault="00D525BA" w:rsidP="002619E1">
      <w:pPr>
        <w:spacing w:before="0" w:after="0"/>
        <w:ind w:left="0" w:firstLine="0"/>
        <w:rPr>
          <w:rFonts w:ascii="Calibri" w:hAnsi="Calibri"/>
          <w:color w:val="000000" w:themeColor="text1"/>
          <w:sz w:val="24"/>
        </w:rPr>
      </w:pPr>
    </w:p>
    <w:p w14:paraId="33A6F896" w14:textId="77777777" w:rsidR="002619E1" w:rsidRPr="007C24A1" w:rsidRDefault="002619E1" w:rsidP="00AF5FBB">
      <w:pPr>
        <w:pStyle w:val="Heading3"/>
      </w:pPr>
      <w:bookmarkStart w:id="252" w:name="_Toc307413050"/>
      <w:bookmarkStart w:id="253" w:name="_Toc152522573"/>
      <w:r w:rsidRPr="007C24A1">
        <w:t>Overtime meal break allowance</w:t>
      </w:r>
      <w:bookmarkEnd w:id="252"/>
      <w:bookmarkEnd w:id="253"/>
    </w:p>
    <w:p w14:paraId="279B5BBD" w14:textId="7913F56D"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is directed to work overtime for a continuous period of at least one hour outside the bandwidth which extends over a meal period, they will be paid a meal allowance of $</w:t>
      </w:r>
      <w:r w:rsidR="00874F79" w:rsidRPr="007C24A1">
        <w:rPr>
          <w:rFonts w:ascii="Calibri" w:hAnsi="Calibri"/>
          <w:color w:val="000000" w:themeColor="text1"/>
          <w:sz w:val="24"/>
          <w:szCs w:val="24"/>
        </w:rPr>
        <w:t>31</w:t>
      </w:r>
      <w:r w:rsidRPr="007C24A1">
        <w:rPr>
          <w:rFonts w:ascii="Calibri" w:hAnsi="Calibri"/>
          <w:color w:val="000000" w:themeColor="text1"/>
          <w:sz w:val="24"/>
          <w:szCs w:val="24"/>
        </w:rPr>
        <w:t xml:space="preserve"> where a meal break is taken during a meal period. For the purposes of this clause, a meal period is:</w:t>
      </w:r>
    </w:p>
    <w:p w14:paraId="0E1B1733" w14:textId="77777777" w:rsidR="002619E1" w:rsidRPr="007C24A1" w:rsidRDefault="002619E1" w:rsidP="002619E1">
      <w:pPr>
        <w:spacing w:before="0" w:after="0"/>
        <w:ind w:left="0" w:firstLine="0"/>
        <w:rPr>
          <w:rFonts w:ascii="Calibri" w:hAnsi="Calibri"/>
          <w:color w:val="000000" w:themeColor="text1"/>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263"/>
        <w:gridCol w:w="2643"/>
      </w:tblGrid>
      <w:tr w:rsidR="002619E1" w:rsidRPr="007C24A1" w14:paraId="3E1A37DB" w14:textId="77777777" w:rsidTr="00881DBB">
        <w:trPr>
          <w:jc w:val="center"/>
        </w:trPr>
        <w:tc>
          <w:tcPr>
            <w:tcW w:w="4263" w:type="dxa"/>
          </w:tcPr>
          <w:p w14:paraId="4055BDD5" w14:textId="77777777" w:rsidR="002619E1" w:rsidRPr="007C24A1" w:rsidRDefault="002619E1" w:rsidP="00881DBB">
            <w:pPr>
              <w:spacing w:before="0" w:after="0"/>
              <w:ind w:left="0" w:firstLine="0"/>
              <w:rPr>
                <w:rFonts w:ascii="Calibri" w:hAnsi="Calibri"/>
                <w:color w:val="000000" w:themeColor="text1"/>
                <w:sz w:val="24"/>
                <w:szCs w:val="20"/>
              </w:rPr>
            </w:pPr>
            <w:r w:rsidRPr="007C24A1">
              <w:rPr>
                <w:rFonts w:ascii="Calibri" w:hAnsi="Calibri"/>
                <w:color w:val="000000" w:themeColor="text1"/>
                <w:sz w:val="24"/>
                <w:szCs w:val="20"/>
              </w:rPr>
              <w:t>Monday to Friday:</w:t>
            </w:r>
          </w:p>
        </w:tc>
        <w:tc>
          <w:tcPr>
            <w:tcW w:w="2643" w:type="dxa"/>
          </w:tcPr>
          <w:p w14:paraId="34605C59" w14:textId="0CC19502" w:rsidR="002619E1" w:rsidRPr="007C24A1" w:rsidRDefault="002619E1" w:rsidP="00881DBB">
            <w:pPr>
              <w:spacing w:before="0" w:after="0"/>
              <w:ind w:left="0" w:firstLine="0"/>
              <w:jc w:val="center"/>
              <w:rPr>
                <w:rFonts w:ascii="Calibri" w:hAnsi="Calibri"/>
                <w:color w:val="000000" w:themeColor="text1"/>
                <w:sz w:val="24"/>
                <w:szCs w:val="24"/>
              </w:rPr>
            </w:pPr>
            <w:r w:rsidRPr="007C24A1">
              <w:rPr>
                <w:rFonts w:ascii="Calibri" w:hAnsi="Calibri"/>
                <w:color w:val="000000" w:themeColor="text1"/>
                <w:sz w:val="24"/>
                <w:szCs w:val="24"/>
              </w:rPr>
              <w:t xml:space="preserve">              6.30 am-7.00 am</w:t>
            </w:r>
          </w:p>
          <w:p w14:paraId="1053C443" w14:textId="0CC19502" w:rsidR="002619E1" w:rsidRPr="007C24A1" w:rsidRDefault="002619E1" w:rsidP="00881DBB">
            <w:pPr>
              <w:spacing w:before="0" w:after="0"/>
              <w:ind w:left="0" w:firstLine="0"/>
              <w:jc w:val="right"/>
              <w:rPr>
                <w:rFonts w:ascii="Calibri" w:hAnsi="Calibri"/>
                <w:color w:val="000000" w:themeColor="text1"/>
                <w:sz w:val="24"/>
                <w:szCs w:val="24"/>
              </w:rPr>
            </w:pPr>
            <w:r w:rsidRPr="007C24A1">
              <w:rPr>
                <w:rFonts w:ascii="Calibri" w:hAnsi="Calibri"/>
                <w:color w:val="000000" w:themeColor="text1"/>
                <w:sz w:val="24"/>
                <w:szCs w:val="24"/>
              </w:rPr>
              <w:t>7.00 pm-7.30 pm</w:t>
            </w:r>
          </w:p>
          <w:p w14:paraId="6FC39AE5" w14:textId="7E5C8D0C" w:rsidR="002619E1" w:rsidRPr="007C24A1" w:rsidRDefault="00ED1B81" w:rsidP="00881DBB">
            <w:pPr>
              <w:spacing w:before="0" w:after="0"/>
              <w:ind w:left="0" w:firstLine="0"/>
              <w:jc w:val="right"/>
              <w:rPr>
                <w:rFonts w:ascii="Calibri" w:hAnsi="Calibri"/>
                <w:color w:val="000000" w:themeColor="text1"/>
                <w:sz w:val="24"/>
                <w:szCs w:val="20"/>
              </w:rPr>
            </w:pPr>
            <w:r w:rsidRPr="007C24A1">
              <w:rPr>
                <w:rFonts w:ascii="Calibri" w:hAnsi="Calibri"/>
                <w:color w:val="000000" w:themeColor="text1"/>
                <w:sz w:val="24"/>
                <w:szCs w:val="20"/>
              </w:rPr>
              <w:t>M</w:t>
            </w:r>
            <w:r w:rsidR="00F86B9E" w:rsidRPr="007C24A1">
              <w:rPr>
                <w:rFonts w:ascii="Calibri" w:hAnsi="Calibri"/>
                <w:color w:val="000000" w:themeColor="text1"/>
                <w:sz w:val="24"/>
                <w:szCs w:val="20"/>
              </w:rPr>
              <w:t>idnight</w:t>
            </w:r>
            <w:r w:rsidRPr="007C24A1">
              <w:rPr>
                <w:rFonts w:ascii="Calibri" w:hAnsi="Calibri"/>
                <w:color w:val="000000" w:themeColor="text1"/>
                <w:sz w:val="24"/>
                <w:szCs w:val="20"/>
              </w:rPr>
              <w:t>-1 am</w:t>
            </w:r>
          </w:p>
        </w:tc>
      </w:tr>
      <w:tr w:rsidR="002619E1" w:rsidRPr="007C24A1" w14:paraId="11ED1D4A" w14:textId="77777777" w:rsidTr="00881DBB">
        <w:trPr>
          <w:trHeight w:val="773"/>
          <w:jc w:val="center"/>
        </w:trPr>
        <w:tc>
          <w:tcPr>
            <w:tcW w:w="4263" w:type="dxa"/>
          </w:tcPr>
          <w:p w14:paraId="0EDD9F5C" w14:textId="77777777" w:rsidR="002619E1" w:rsidRPr="007C24A1" w:rsidRDefault="002619E1" w:rsidP="00881DBB">
            <w:pPr>
              <w:spacing w:before="0" w:after="0"/>
              <w:ind w:left="0" w:firstLine="0"/>
              <w:rPr>
                <w:rFonts w:ascii="Calibri" w:hAnsi="Calibri"/>
                <w:color w:val="000000" w:themeColor="text1"/>
                <w:sz w:val="24"/>
                <w:szCs w:val="20"/>
              </w:rPr>
            </w:pPr>
            <w:r w:rsidRPr="007C24A1">
              <w:rPr>
                <w:rFonts w:ascii="Calibri" w:hAnsi="Calibri"/>
                <w:color w:val="000000" w:themeColor="text1"/>
                <w:sz w:val="24"/>
                <w:szCs w:val="20"/>
              </w:rPr>
              <w:t>Saturday, Sunday and Public Holidays:</w:t>
            </w:r>
          </w:p>
        </w:tc>
        <w:tc>
          <w:tcPr>
            <w:tcW w:w="2643" w:type="dxa"/>
          </w:tcPr>
          <w:p w14:paraId="673734E2" w14:textId="77777777" w:rsidR="002619E1" w:rsidRPr="007C24A1" w:rsidRDefault="002619E1" w:rsidP="00881DBB">
            <w:pPr>
              <w:spacing w:before="0" w:after="0"/>
              <w:ind w:left="0" w:firstLine="0"/>
              <w:jc w:val="center"/>
              <w:rPr>
                <w:rFonts w:ascii="Calibri" w:hAnsi="Calibri"/>
                <w:color w:val="000000" w:themeColor="text1"/>
                <w:sz w:val="24"/>
                <w:szCs w:val="20"/>
                <w:lang w:val="de-DE"/>
              </w:rPr>
            </w:pPr>
            <w:r w:rsidRPr="007C24A1">
              <w:rPr>
                <w:rFonts w:ascii="Calibri" w:hAnsi="Calibri"/>
                <w:color w:val="000000" w:themeColor="text1"/>
                <w:sz w:val="24"/>
                <w:szCs w:val="20"/>
                <w:lang w:val="de-DE"/>
              </w:rPr>
              <w:t xml:space="preserve">              6.30 am-7.00 am</w:t>
            </w:r>
          </w:p>
          <w:p w14:paraId="4BF49F3D" w14:textId="3AAEE7BA" w:rsidR="002619E1" w:rsidRPr="007C24A1" w:rsidRDefault="002619E1" w:rsidP="00881DBB">
            <w:pPr>
              <w:spacing w:before="0" w:after="0"/>
              <w:ind w:left="0" w:firstLine="0"/>
              <w:jc w:val="right"/>
              <w:rPr>
                <w:rFonts w:ascii="Calibri" w:hAnsi="Calibri"/>
                <w:color w:val="000000" w:themeColor="text1"/>
                <w:sz w:val="24"/>
                <w:szCs w:val="24"/>
                <w:lang w:val="de-DE"/>
              </w:rPr>
            </w:pPr>
            <w:r w:rsidRPr="007C24A1">
              <w:rPr>
                <w:rFonts w:ascii="Calibri" w:hAnsi="Calibri"/>
                <w:color w:val="000000" w:themeColor="text1"/>
                <w:sz w:val="24"/>
                <w:szCs w:val="24"/>
                <w:lang w:val="de-DE"/>
              </w:rPr>
              <w:t>12.30 pm-1.30 pm</w:t>
            </w:r>
          </w:p>
          <w:p w14:paraId="1C1E72BE" w14:textId="3AAEE7BA" w:rsidR="002619E1" w:rsidRPr="007C24A1" w:rsidRDefault="002619E1" w:rsidP="00881DBB">
            <w:pPr>
              <w:spacing w:before="0" w:after="0"/>
              <w:ind w:left="0" w:firstLine="0"/>
              <w:jc w:val="right"/>
              <w:rPr>
                <w:rFonts w:ascii="Calibri" w:hAnsi="Calibri"/>
                <w:color w:val="000000" w:themeColor="text1"/>
                <w:sz w:val="24"/>
                <w:szCs w:val="24"/>
                <w:lang w:val="de-DE"/>
              </w:rPr>
            </w:pPr>
            <w:r w:rsidRPr="007C24A1">
              <w:rPr>
                <w:rFonts w:ascii="Calibri" w:hAnsi="Calibri"/>
                <w:color w:val="000000" w:themeColor="text1"/>
                <w:sz w:val="24"/>
                <w:szCs w:val="24"/>
                <w:lang w:val="de-DE"/>
              </w:rPr>
              <w:t>7.00 pm-7.30 pm</w:t>
            </w:r>
          </w:p>
          <w:p w14:paraId="028DB889" w14:textId="0B54A54F" w:rsidR="002619E1" w:rsidRPr="007C24A1" w:rsidRDefault="00ED1B81" w:rsidP="00881DBB">
            <w:pPr>
              <w:spacing w:before="0" w:after="0"/>
              <w:ind w:left="0" w:firstLine="0"/>
              <w:jc w:val="right"/>
              <w:rPr>
                <w:rFonts w:ascii="Calibri" w:hAnsi="Calibri"/>
                <w:color w:val="000000" w:themeColor="text1"/>
                <w:sz w:val="24"/>
                <w:szCs w:val="20"/>
                <w:lang w:val="de-DE"/>
              </w:rPr>
            </w:pPr>
            <w:r w:rsidRPr="007C24A1">
              <w:rPr>
                <w:rFonts w:ascii="Calibri" w:hAnsi="Calibri"/>
                <w:color w:val="000000" w:themeColor="text1"/>
                <w:sz w:val="24"/>
                <w:szCs w:val="20"/>
                <w:lang w:val="de-DE"/>
              </w:rPr>
              <w:t>Midnight-1am</w:t>
            </w:r>
          </w:p>
        </w:tc>
      </w:tr>
    </w:tbl>
    <w:p w14:paraId="5089583B" w14:textId="77777777" w:rsidR="002619E1" w:rsidRPr="007C24A1" w:rsidRDefault="002619E1" w:rsidP="002619E1">
      <w:pPr>
        <w:tabs>
          <w:tab w:val="num" w:pos="720"/>
        </w:tabs>
        <w:spacing w:before="0" w:after="0"/>
        <w:ind w:left="0" w:firstLine="0"/>
        <w:rPr>
          <w:rFonts w:ascii="Calibri" w:hAnsi="Calibri"/>
          <w:color w:val="000000" w:themeColor="text1"/>
          <w:sz w:val="20"/>
          <w:szCs w:val="20"/>
        </w:rPr>
      </w:pPr>
    </w:p>
    <w:p w14:paraId="400AB0B1"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Where overtime is worked for long periods and does not coincide with designated meal periods, the Secretary has the discretion to authorise payment of a meal allowance.</w:t>
      </w:r>
    </w:p>
    <w:p w14:paraId="4572E867" w14:textId="77777777" w:rsidR="00100E29" w:rsidRPr="007C24A1" w:rsidRDefault="00100E29" w:rsidP="006C00B4">
      <w:pPr>
        <w:spacing w:before="0" w:after="0"/>
        <w:ind w:left="0" w:firstLine="0"/>
        <w:rPr>
          <w:rFonts w:ascii="Calibri" w:hAnsi="Calibri"/>
          <w:color w:val="000000" w:themeColor="text1"/>
          <w:sz w:val="24"/>
        </w:rPr>
      </w:pPr>
    </w:p>
    <w:p w14:paraId="4BA11603" w14:textId="4BA2892B" w:rsidR="002619E1" w:rsidRPr="007C24A1" w:rsidRDefault="002619E1" w:rsidP="00AF5FBB">
      <w:pPr>
        <w:pStyle w:val="Heading3"/>
      </w:pPr>
      <w:bookmarkStart w:id="254" w:name="_Toc307413051"/>
      <w:bookmarkStart w:id="255" w:name="_Toc152522574"/>
      <w:r w:rsidRPr="007C24A1">
        <w:t>Loss of, or damage to, clothing or personal effects</w:t>
      </w:r>
      <w:bookmarkEnd w:id="254"/>
      <w:bookmarkEnd w:id="255"/>
    </w:p>
    <w:p w14:paraId="7DD63E0A" w14:textId="7CBFBF79"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incurs loss of, or damage to, clothing or personal effects, and the loss or damage can be reasonably associated with the employee</w:t>
      </w:r>
      <w:r w:rsidR="00B071BD" w:rsidRPr="007C24A1">
        <w:rPr>
          <w:rFonts w:ascii="Calibri" w:hAnsi="Calibri"/>
          <w:color w:val="000000" w:themeColor="text1"/>
          <w:sz w:val="24"/>
          <w:szCs w:val="24"/>
        </w:rPr>
        <w:t>’</w:t>
      </w:r>
      <w:r w:rsidRPr="007C24A1">
        <w:rPr>
          <w:rFonts w:ascii="Calibri" w:hAnsi="Calibri"/>
          <w:color w:val="000000" w:themeColor="text1"/>
          <w:sz w:val="24"/>
          <w:szCs w:val="24"/>
        </w:rPr>
        <w:t>s performance of the employee’s duties, the Secretary may authorise reimbursement of costs for repairs or replacement of the personal effects.</w:t>
      </w:r>
    </w:p>
    <w:p w14:paraId="1F16F461" w14:textId="77777777" w:rsidR="002619E1" w:rsidRPr="007C24A1" w:rsidRDefault="002619E1" w:rsidP="002619E1">
      <w:pPr>
        <w:spacing w:before="0" w:after="0"/>
        <w:ind w:left="0" w:firstLine="0"/>
        <w:rPr>
          <w:rFonts w:ascii="Calibri" w:hAnsi="Calibri"/>
          <w:color w:val="000000" w:themeColor="text1"/>
          <w:sz w:val="16"/>
          <w:szCs w:val="16"/>
        </w:rPr>
      </w:pPr>
    </w:p>
    <w:p w14:paraId="4EA9F2B2" w14:textId="2B63B609"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is in the Loss of, or Damage to, Clothing or Personal Effects policy.</w:t>
      </w:r>
    </w:p>
    <w:p w14:paraId="21A95D52" w14:textId="5A98DB10" w:rsidR="002619E1" w:rsidRPr="007C24A1" w:rsidRDefault="002619E1" w:rsidP="00AF5FBB">
      <w:pPr>
        <w:pStyle w:val="Heading3"/>
      </w:pPr>
      <w:bookmarkStart w:id="256" w:name="_Toc307413052"/>
      <w:bookmarkStart w:id="257" w:name="_Toc152522575"/>
      <w:r w:rsidRPr="007C24A1">
        <w:t>Workplace responsibility allowance</w:t>
      </w:r>
      <w:bookmarkEnd w:id="256"/>
      <w:bookmarkEnd w:id="257"/>
    </w:p>
    <w:p w14:paraId="2FEEE7D4" w14:textId="77777777" w:rsidR="005D7E16" w:rsidRPr="007C24A1" w:rsidRDefault="005D7E16" w:rsidP="00A3125A">
      <w:pPr>
        <w:spacing w:before="0" w:after="0"/>
        <w:ind w:left="567" w:firstLine="0"/>
        <w:rPr>
          <w:rFonts w:ascii="Calibri" w:hAnsi="Calibri"/>
          <w:color w:val="000000" w:themeColor="text1"/>
          <w:sz w:val="24"/>
        </w:rPr>
      </w:pPr>
    </w:p>
    <w:p w14:paraId="796DC7D6" w14:textId="56218468"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 workplace responsibility allowance will be paid where an employee who is appointed by the department or elected by eligible peers to one of the following roles:</w:t>
      </w:r>
    </w:p>
    <w:p w14:paraId="03984DAA" w14:textId="77777777" w:rsidR="002619E1" w:rsidRPr="007C24A1" w:rsidRDefault="002619E1" w:rsidP="007401C3">
      <w:pPr>
        <w:numPr>
          <w:ilvl w:val="0"/>
          <w:numId w:val="103"/>
        </w:numPr>
        <w:spacing w:before="0" w:after="0"/>
        <w:ind w:hanging="513"/>
        <w:rPr>
          <w:rFonts w:ascii="Calibri" w:hAnsi="Calibri"/>
          <w:color w:val="000000" w:themeColor="text1"/>
          <w:sz w:val="24"/>
        </w:rPr>
      </w:pPr>
      <w:r w:rsidRPr="007C24A1">
        <w:rPr>
          <w:rFonts w:ascii="Calibri" w:hAnsi="Calibri"/>
          <w:color w:val="000000" w:themeColor="text1"/>
          <w:sz w:val="24"/>
        </w:rPr>
        <w:t>First Aid Officer;</w:t>
      </w:r>
    </w:p>
    <w:p w14:paraId="04E81C0C" w14:textId="77777777" w:rsidR="002619E1" w:rsidRPr="007C24A1" w:rsidRDefault="002619E1" w:rsidP="007401C3">
      <w:pPr>
        <w:numPr>
          <w:ilvl w:val="0"/>
          <w:numId w:val="103"/>
        </w:numPr>
        <w:spacing w:before="0" w:after="0"/>
        <w:ind w:hanging="513"/>
        <w:rPr>
          <w:rFonts w:ascii="Calibri" w:hAnsi="Calibri"/>
          <w:color w:val="000000" w:themeColor="text1"/>
          <w:sz w:val="24"/>
        </w:rPr>
      </w:pPr>
      <w:r w:rsidRPr="007C24A1">
        <w:rPr>
          <w:rFonts w:ascii="Calibri" w:hAnsi="Calibri"/>
          <w:color w:val="000000" w:themeColor="text1"/>
          <w:sz w:val="24"/>
        </w:rPr>
        <w:t>Health and Safety Representative;</w:t>
      </w:r>
    </w:p>
    <w:p w14:paraId="5788AF0E" w14:textId="77777777" w:rsidR="002619E1" w:rsidRPr="007C24A1" w:rsidRDefault="002619E1" w:rsidP="007401C3">
      <w:pPr>
        <w:numPr>
          <w:ilvl w:val="0"/>
          <w:numId w:val="103"/>
        </w:numPr>
        <w:spacing w:before="0" w:after="0"/>
        <w:ind w:hanging="513"/>
        <w:rPr>
          <w:rFonts w:ascii="Calibri" w:hAnsi="Calibri"/>
          <w:color w:val="000000" w:themeColor="text1"/>
          <w:sz w:val="24"/>
        </w:rPr>
      </w:pPr>
      <w:r w:rsidRPr="007C24A1">
        <w:rPr>
          <w:rFonts w:ascii="Calibri" w:hAnsi="Calibri"/>
          <w:color w:val="000000" w:themeColor="text1"/>
          <w:sz w:val="24"/>
        </w:rPr>
        <w:t>Emergency Warden;</w:t>
      </w:r>
    </w:p>
    <w:p w14:paraId="31B09CDB" w14:textId="591E615C" w:rsidR="002619E1" w:rsidRPr="007C24A1" w:rsidRDefault="002619E1" w:rsidP="007401C3">
      <w:pPr>
        <w:numPr>
          <w:ilvl w:val="0"/>
          <w:numId w:val="103"/>
        </w:numPr>
        <w:spacing w:before="0" w:after="0"/>
        <w:ind w:hanging="513"/>
        <w:rPr>
          <w:rFonts w:ascii="Calibri" w:hAnsi="Calibri"/>
          <w:color w:val="000000" w:themeColor="text1"/>
          <w:sz w:val="24"/>
        </w:rPr>
      </w:pPr>
      <w:r w:rsidRPr="007C24A1">
        <w:rPr>
          <w:rFonts w:ascii="Calibri" w:hAnsi="Calibri"/>
          <w:color w:val="000000" w:themeColor="text1"/>
          <w:sz w:val="24"/>
        </w:rPr>
        <w:t>Harassment Contact Officer;</w:t>
      </w:r>
      <w:r w:rsidR="00822AF5" w:rsidRPr="007C24A1">
        <w:rPr>
          <w:rFonts w:ascii="Calibri" w:hAnsi="Calibri"/>
          <w:color w:val="000000" w:themeColor="text1"/>
          <w:sz w:val="24"/>
        </w:rPr>
        <w:t xml:space="preserve"> and</w:t>
      </w:r>
    </w:p>
    <w:p w14:paraId="5F7E3F32" w14:textId="77777777" w:rsidR="002619E1" w:rsidRPr="007C24A1" w:rsidRDefault="002619E1" w:rsidP="007401C3">
      <w:pPr>
        <w:numPr>
          <w:ilvl w:val="0"/>
          <w:numId w:val="103"/>
        </w:numPr>
        <w:spacing w:before="0" w:after="0"/>
        <w:ind w:hanging="513"/>
        <w:rPr>
          <w:rFonts w:ascii="Calibri" w:hAnsi="Calibri"/>
          <w:color w:val="000000" w:themeColor="text1"/>
          <w:sz w:val="24"/>
        </w:rPr>
      </w:pPr>
      <w:r w:rsidRPr="007C24A1">
        <w:rPr>
          <w:rFonts w:ascii="Calibri" w:hAnsi="Calibri"/>
          <w:color w:val="000000" w:themeColor="text1"/>
          <w:sz w:val="24"/>
        </w:rPr>
        <w:t>Mental Health First Aid Officer.</w:t>
      </w:r>
    </w:p>
    <w:p w14:paraId="430B21BE" w14:textId="77777777" w:rsidR="00621844" w:rsidRPr="007C24A1" w:rsidRDefault="00621844" w:rsidP="00306C48">
      <w:pPr>
        <w:spacing w:before="0" w:after="0"/>
        <w:ind w:left="0" w:firstLine="0"/>
        <w:rPr>
          <w:rFonts w:ascii="Calibri" w:hAnsi="Calibri"/>
          <w:color w:val="000000" w:themeColor="text1"/>
          <w:sz w:val="24"/>
        </w:rPr>
      </w:pPr>
    </w:p>
    <w:p w14:paraId="0FB56F1A" w14:textId="00A584A6"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 employee is not to receive more than one workplace responsibility allowance unless approved by the Secretary due to operational requirements. </w:t>
      </w:r>
    </w:p>
    <w:p w14:paraId="3E73F6C9" w14:textId="77777777" w:rsidR="002619E1" w:rsidRPr="007C24A1" w:rsidRDefault="002619E1" w:rsidP="002619E1">
      <w:pPr>
        <w:tabs>
          <w:tab w:val="num" w:pos="2232"/>
        </w:tabs>
        <w:spacing w:before="0" w:after="0"/>
        <w:ind w:left="0" w:firstLine="0"/>
        <w:rPr>
          <w:rFonts w:ascii="Calibri" w:hAnsi="Calibri"/>
          <w:color w:val="000000" w:themeColor="text1"/>
          <w:sz w:val="24"/>
          <w:szCs w:val="24"/>
        </w:rPr>
      </w:pPr>
    </w:p>
    <w:p w14:paraId="01CF5BA8" w14:textId="12B4DEF8"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 </w:t>
      </w:r>
      <w:r w:rsidR="008B2785" w:rsidRPr="007C24A1">
        <w:rPr>
          <w:rFonts w:ascii="Calibri" w:hAnsi="Calibri"/>
          <w:color w:val="000000" w:themeColor="text1"/>
          <w:sz w:val="24"/>
          <w:szCs w:val="24"/>
        </w:rPr>
        <w:t>fortnightly</w:t>
      </w:r>
      <w:r w:rsidRPr="007C24A1">
        <w:rPr>
          <w:rFonts w:ascii="Calibri" w:hAnsi="Calibri"/>
          <w:color w:val="000000" w:themeColor="text1"/>
          <w:sz w:val="24"/>
          <w:szCs w:val="24"/>
        </w:rPr>
        <w:t xml:space="preserve"> workplace responsibility allowance will be paid to an employee appointed by the Secretary to be a Health and Safety Representative, Emergency Warden, Harassment Contact officer, or Mental Health First Aid Officer.</w:t>
      </w:r>
      <w:r w:rsidR="00C91C26" w:rsidRPr="007C24A1">
        <w:rPr>
          <w:rFonts w:ascii="Calibri" w:hAnsi="Calibri"/>
          <w:color w:val="000000" w:themeColor="text1"/>
          <w:sz w:val="24"/>
          <w:szCs w:val="24"/>
        </w:rPr>
        <w:t xml:space="preserve"> The minimum rates will be:</w:t>
      </w:r>
    </w:p>
    <w:p w14:paraId="0AFBFF52" w14:textId="77777777" w:rsidR="002619E1" w:rsidRPr="007C24A1" w:rsidRDefault="002619E1" w:rsidP="002619E1">
      <w:pPr>
        <w:tabs>
          <w:tab w:val="num" w:pos="2232"/>
        </w:tabs>
        <w:spacing w:before="0" w:after="0"/>
        <w:ind w:left="0" w:firstLine="0"/>
        <w:rPr>
          <w:rFonts w:ascii="Calibri" w:hAnsi="Calibri"/>
          <w:color w:val="000000" w:themeColor="text1"/>
          <w:sz w:val="24"/>
          <w:szCs w:val="24"/>
        </w:rPr>
      </w:pPr>
    </w:p>
    <w:tbl>
      <w:tblPr>
        <w:tblStyle w:val="TableGrid"/>
        <w:tblW w:w="0" w:type="auto"/>
        <w:tblInd w:w="137" w:type="dxa"/>
        <w:tblLook w:val="04A0" w:firstRow="1" w:lastRow="0" w:firstColumn="1" w:lastColumn="0" w:noHBand="0" w:noVBand="1"/>
      </w:tblPr>
      <w:tblGrid>
        <w:gridCol w:w="3119"/>
        <w:gridCol w:w="2755"/>
        <w:gridCol w:w="3006"/>
      </w:tblGrid>
      <w:tr w:rsidR="00C91C26" w:rsidRPr="007C24A1" w14:paraId="3B57A434" w14:textId="77777777" w:rsidTr="008964B8">
        <w:tc>
          <w:tcPr>
            <w:tcW w:w="3119" w:type="dxa"/>
          </w:tcPr>
          <w:p w14:paraId="46413B4F" w14:textId="10456472" w:rsidR="00C91C26" w:rsidRPr="007C24A1" w:rsidRDefault="00C91C26" w:rsidP="00C91C26">
            <w:pPr>
              <w:tabs>
                <w:tab w:val="num" w:pos="2232"/>
              </w:tabs>
              <w:spacing w:before="0" w:after="0"/>
              <w:ind w:left="0" w:firstLine="0"/>
              <w:rPr>
                <w:rFonts w:ascii="Calibri" w:hAnsi="Calibri"/>
                <w:b/>
                <w:bCs/>
                <w:color w:val="000000" w:themeColor="text1"/>
                <w:sz w:val="24"/>
                <w:szCs w:val="24"/>
              </w:rPr>
            </w:pPr>
            <w:r w:rsidRPr="007C24A1">
              <w:rPr>
                <w:rFonts w:ascii="Calibri" w:hAnsi="Calibri"/>
                <w:b/>
                <w:bCs/>
                <w:color w:val="000000" w:themeColor="text1"/>
                <w:sz w:val="24"/>
                <w:szCs w:val="24"/>
              </w:rPr>
              <w:t>Rate from commencement of th</w:t>
            </w:r>
            <w:r w:rsidR="002C14CE" w:rsidRPr="007C24A1">
              <w:rPr>
                <w:rFonts w:ascii="Calibri" w:hAnsi="Calibri"/>
                <w:b/>
                <w:bCs/>
                <w:color w:val="000000" w:themeColor="text1"/>
                <w:sz w:val="24"/>
                <w:szCs w:val="24"/>
              </w:rPr>
              <w:t>i</w:t>
            </w:r>
            <w:r w:rsidR="0081648C" w:rsidRPr="007C24A1">
              <w:rPr>
                <w:rFonts w:ascii="Calibri" w:hAnsi="Calibri"/>
                <w:b/>
                <w:bCs/>
                <w:color w:val="000000" w:themeColor="text1"/>
                <w:sz w:val="24"/>
                <w:szCs w:val="24"/>
              </w:rPr>
              <w:t>s</w:t>
            </w:r>
            <w:r w:rsidRPr="007C24A1">
              <w:rPr>
                <w:rFonts w:ascii="Calibri" w:hAnsi="Calibri"/>
                <w:b/>
                <w:bCs/>
                <w:color w:val="000000" w:themeColor="text1"/>
                <w:sz w:val="24"/>
                <w:szCs w:val="24"/>
              </w:rPr>
              <w:t xml:space="preserve"> </w:t>
            </w:r>
            <w:r w:rsidR="00742FA5" w:rsidRPr="007C24A1">
              <w:rPr>
                <w:rFonts w:ascii="Calibri" w:hAnsi="Calibri"/>
                <w:b/>
                <w:bCs/>
                <w:color w:val="000000" w:themeColor="text1"/>
                <w:sz w:val="24"/>
                <w:szCs w:val="24"/>
              </w:rPr>
              <w:t>A</w:t>
            </w:r>
            <w:r w:rsidRPr="007C24A1">
              <w:rPr>
                <w:rFonts w:ascii="Calibri" w:hAnsi="Calibri"/>
                <w:b/>
                <w:bCs/>
                <w:color w:val="000000" w:themeColor="text1"/>
                <w:sz w:val="24"/>
                <w:szCs w:val="24"/>
              </w:rPr>
              <w:t>greement</w:t>
            </w:r>
          </w:p>
        </w:tc>
        <w:tc>
          <w:tcPr>
            <w:tcW w:w="2755" w:type="dxa"/>
          </w:tcPr>
          <w:p w14:paraId="4F8D315F" w14:textId="0F90F298" w:rsidR="00C91C26" w:rsidRPr="007C24A1" w:rsidRDefault="00C91C26" w:rsidP="00C91C26">
            <w:pPr>
              <w:tabs>
                <w:tab w:val="num" w:pos="2232"/>
              </w:tabs>
              <w:spacing w:before="0" w:after="0"/>
              <w:ind w:left="0" w:firstLine="0"/>
              <w:rPr>
                <w:rFonts w:ascii="Calibri" w:hAnsi="Calibri"/>
                <w:b/>
                <w:bCs/>
                <w:color w:val="000000" w:themeColor="text1"/>
                <w:sz w:val="24"/>
                <w:szCs w:val="24"/>
              </w:rPr>
            </w:pPr>
            <w:r w:rsidRPr="007C24A1">
              <w:rPr>
                <w:rFonts w:ascii="Calibri" w:hAnsi="Calibri"/>
                <w:b/>
                <w:bCs/>
                <w:color w:val="000000" w:themeColor="text1"/>
                <w:sz w:val="24"/>
                <w:szCs w:val="24"/>
              </w:rPr>
              <w:t>Rate from 13 March 2025</w:t>
            </w:r>
          </w:p>
        </w:tc>
        <w:tc>
          <w:tcPr>
            <w:tcW w:w="3006" w:type="dxa"/>
          </w:tcPr>
          <w:p w14:paraId="76ABE406" w14:textId="158BD010" w:rsidR="00C91C26" w:rsidRPr="007C24A1" w:rsidRDefault="00C91C26" w:rsidP="00C91C26">
            <w:pPr>
              <w:tabs>
                <w:tab w:val="num" w:pos="2232"/>
              </w:tabs>
              <w:spacing w:before="0" w:after="0"/>
              <w:ind w:left="0" w:firstLine="0"/>
              <w:rPr>
                <w:rFonts w:ascii="Calibri" w:hAnsi="Calibri"/>
                <w:b/>
                <w:bCs/>
                <w:color w:val="000000" w:themeColor="text1"/>
                <w:sz w:val="24"/>
                <w:szCs w:val="24"/>
              </w:rPr>
            </w:pPr>
            <w:r w:rsidRPr="007C24A1">
              <w:rPr>
                <w:rFonts w:ascii="Calibri" w:hAnsi="Calibri"/>
                <w:b/>
                <w:bCs/>
                <w:color w:val="000000" w:themeColor="text1"/>
                <w:sz w:val="24"/>
                <w:szCs w:val="24"/>
              </w:rPr>
              <w:t>Rate from 12 March 2026</w:t>
            </w:r>
          </w:p>
        </w:tc>
      </w:tr>
      <w:tr w:rsidR="00C91C26" w:rsidRPr="007C24A1" w14:paraId="658431AF" w14:textId="77777777" w:rsidTr="008964B8">
        <w:tc>
          <w:tcPr>
            <w:tcW w:w="3119" w:type="dxa"/>
          </w:tcPr>
          <w:p w14:paraId="2C4339A1" w14:textId="37C277BF" w:rsidR="00C91C26" w:rsidRPr="007C24A1" w:rsidRDefault="00C91C26" w:rsidP="00C91C26">
            <w:pPr>
              <w:tabs>
                <w:tab w:val="num" w:pos="2232"/>
              </w:tabs>
              <w:spacing w:before="0" w:after="0"/>
              <w:ind w:left="0" w:firstLine="0"/>
              <w:rPr>
                <w:rFonts w:ascii="Calibri" w:hAnsi="Calibri"/>
                <w:color w:val="000000" w:themeColor="text1"/>
                <w:sz w:val="24"/>
                <w:szCs w:val="24"/>
              </w:rPr>
            </w:pPr>
            <w:r w:rsidRPr="007C24A1">
              <w:rPr>
                <w:rFonts w:ascii="Calibri" w:hAnsi="Calibri"/>
                <w:color w:val="000000" w:themeColor="text1"/>
                <w:sz w:val="24"/>
                <w:szCs w:val="24"/>
              </w:rPr>
              <w:t>$30.51 per fortnight</w:t>
            </w:r>
          </w:p>
        </w:tc>
        <w:tc>
          <w:tcPr>
            <w:tcW w:w="2755" w:type="dxa"/>
          </w:tcPr>
          <w:p w14:paraId="2A06AE0E" w14:textId="62DB5C56" w:rsidR="00C91C26" w:rsidRPr="007C24A1" w:rsidRDefault="00C91C26" w:rsidP="00C91C26">
            <w:pPr>
              <w:tabs>
                <w:tab w:val="num" w:pos="2232"/>
              </w:tabs>
              <w:spacing w:before="0" w:after="0"/>
              <w:ind w:left="0" w:firstLine="0"/>
              <w:rPr>
                <w:rFonts w:ascii="Calibri" w:hAnsi="Calibri"/>
                <w:color w:val="000000" w:themeColor="text1"/>
                <w:sz w:val="24"/>
                <w:szCs w:val="24"/>
              </w:rPr>
            </w:pPr>
            <w:r w:rsidRPr="007C24A1">
              <w:rPr>
                <w:rFonts w:ascii="Calibri" w:hAnsi="Calibri"/>
                <w:color w:val="000000" w:themeColor="text1"/>
                <w:sz w:val="24"/>
                <w:szCs w:val="24"/>
              </w:rPr>
              <w:t>$31.67 per fortnight</w:t>
            </w:r>
          </w:p>
        </w:tc>
        <w:tc>
          <w:tcPr>
            <w:tcW w:w="3006" w:type="dxa"/>
          </w:tcPr>
          <w:p w14:paraId="5D501D62" w14:textId="1B2E1ACB" w:rsidR="00C91C26" w:rsidRPr="007C24A1" w:rsidRDefault="00C91C26" w:rsidP="00C91C26">
            <w:pPr>
              <w:tabs>
                <w:tab w:val="num" w:pos="2232"/>
              </w:tabs>
              <w:spacing w:before="0" w:after="0"/>
              <w:ind w:left="0" w:firstLine="0"/>
              <w:rPr>
                <w:rFonts w:ascii="Calibri" w:hAnsi="Calibri"/>
                <w:color w:val="000000" w:themeColor="text1"/>
                <w:sz w:val="24"/>
                <w:szCs w:val="24"/>
              </w:rPr>
            </w:pPr>
            <w:r w:rsidRPr="007C24A1">
              <w:rPr>
                <w:rFonts w:ascii="Calibri" w:hAnsi="Calibri"/>
                <w:color w:val="000000" w:themeColor="text1"/>
                <w:sz w:val="24"/>
                <w:szCs w:val="24"/>
              </w:rPr>
              <w:t>$32.75 per fortnight</w:t>
            </w:r>
          </w:p>
        </w:tc>
      </w:tr>
    </w:tbl>
    <w:p w14:paraId="23FC9FCD" w14:textId="77777777" w:rsidR="000E5A8D" w:rsidRPr="007C24A1" w:rsidRDefault="000E5A8D" w:rsidP="002619E1">
      <w:pPr>
        <w:tabs>
          <w:tab w:val="num" w:pos="2232"/>
        </w:tabs>
        <w:spacing w:before="0" w:after="0"/>
        <w:ind w:left="0" w:firstLine="0"/>
        <w:rPr>
          <w:rFonts w:ascii="Calibri" w:hAnsi="Calibri"/>
          <w:color w:val="000000" w:themeColor="text1"/>
          <w:sz w:val="24"/>
          <w:szCs w:val="24"/>
        </w:rPr>
      </w:pPr>
    </w:p>
    <w:p w14:paraId="007EA49E" w14:textId="705D8925"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 </w:t>
      </w:r>
      <w:r w:rsidR="003237A3" w:rsidRPr="007C24A1">
        <w:rPr>
          <w:rFonts w:ascii="Calibri" w:hAnsi="Calibri"/>
          <w:color w:val="000000" w:themeColor="text1"/>
          <w:sz w:val="24"/>
          <w:szCs w:val="24"/>
        </w:rPr>
        <w:t>fortnightly</w:t>
      </w:r>
      <w:r w:rsidRPr="007C24A1">
        <w:rPr>
          <w:rFonts w:ascii="Calibri" w:hAnsi="Calibri"/>
          <w:color w:val="000000" w:themeColor="text1"/>
          <w:sz w:val="24"/>
          <w:szCs w:val="24"/>
        </w:rPr>
        <w:t xml:space="preserve"> workplace responsibility allowance will be paid to an employee holding the minimum accreditation standard of the Senior First Aid Certificate (Level 2 or equivalent) and has continuing expertise commensurate with that training, who is appointed by the Secretary to be a First Aid Officer.</w:t>
      </w:r>
      <w:r w:rsidR="00F1286B" w:rsidRPr="007C24A1">
        <w:rPr>
          <w:rFonts w:ascii="Calibri" w:hAnsi="Calibri"/>
          <w:color w:val="000000" w:themeColor="text1"/>
          <w:sz w:val="24"/>
          <w:szCs w:val="24"/>
        </w:rPr>
        <w:t xml:space="preserve"> </w:t>
      </w:r>
      <w:r w:rsidR="00915366" w:rsidRPr="007C24A1">
        <w:rPr>
          <w:rFonts w:ascii="Calibri" w:hAnsi="Calibri"/>
          <w:color w:val="000000" w:themeColor="text1"/>
          <w:sz w:val="24"/>
          <w:szCs w:val="24"/>
        </w:rPr>
        <w:t>The minimum rates will be:</w:t>
      </w:r>
    </w:p>
    <w:p w14:paraId="157DF1DF" w14:textId="77777777" w:rsidR="002619E1" w:rsidRPr="007C24A1" w:rsidRDefault="002619E1" w:rsidP="002619E1">
      <w:pPr>
        <w:spacing w:before="0" w:after="0"/>
        <w:ind w:left="0" w:firstLine="0"/>
        <w:rPr>
          <w:rFonts w:ascii="Calibri" w:hAnsi="Calibri"/>
          <w:color w:val="000000" w:themeColor="text1"/>
          <w:sz w:val="24"/>
        </w:rPr>
      </w:pPr>
    </w:p>
    <w:tbl>
      <w:tblPr>
        <w:tblStyle w:val="TableGrid"/>
        <w:tblW w:w="0" w:type="auto"/>
        <w:tblInd w:w="137" w:type="dxa"/>
        <w:tblLook w:val="04A0" w:firstRow="1" w:lastRow="0" w:firstColumn="1" w:lastColumn="0" w:noHBand="0" w:noVBand="1"/>
      </w:tblPr>
      <w:tblGrid>
        <w:gridCol w:w="3119"/>
        <w:gridCol w:w="2755"/>
        <w:gridCol w:w="3006"/>
      </w:tblGrid>
      <w:tr w:rsidR="008964B8" w:rsidRPr="007C24A1" w14:paraId="4EB43E19" w14:textId="77777777">
        <w:tc>
          <w:tcPr>
            <w:tcW w:w="3119" w:type="dxa"/>
          </w:tcPr>
          <w:p w14:paraId="3E4B73FB" w14:textId="0956DEAF" w:rsidR="008964B8" w:rsidRPr="007C24A1" w:rsidRDefault="008964B8">
            <w:pPr>
              <w:tabs>
                <w:tab w:val="num" w:pos="2232"/>
              </w:tabs>
              <w:spacing w:before="0" w:after="0"/>
              <w:ind w:left="0" w:firstLine="0"/>
              <w:rPr>
                <w:rFonts w:ascii="Calibri" w:hAnsi="Calibri"/>
                <w:b/>
                <w:bCs/>
                <w:color w:val="000000" w:themeColor="text1"/>
                <w:sz w:val="24"/>
                <w:szCs w:val="24"/>
              </w:rPr>
            </w:pPr>
            <w:r w:rsidRPr="007C24A1">
              <w:rPr>
                <w:rFonts w:ascii="Calibri" w:hAnsi="Calibri"/>
                <w:b/>
                <w:bCs/>
                <w:color w:val="000000" w:themeColor="text1"/>
                <w:sz w:val="24"/>
                <w:szCs w:val="24"/>
              </w:rPr>
              <w:t>Rate from commencement of th</w:t>
            </w:r>
            <w:r w:rsidR="0081648C" w:rsidRPr="007C24A1">
              <w:rPr>
                <w:rFonts w:ascii="Calibri" w:hAnsi="Calibri"/>
                <w:b/>
                <w:bCs/>
                <w:color w:val="000000" w:themeColor="text1"/>
                <w:sz w:val="24"/>
                <w:szCs w:val="24"/>
              </w:rPr>
              <w:t>is</w:t>
            </w:r>
            <w:r w:rsidRPr="007C24A1">
              <w:rPr>
                <w:rFonts w:ascii="Calibri" w:hAnsi="Calibri"/>
                <w:b/>
                <w:bCs/>
                <w:color w:val="000000" w:themeColor="text1"/>
                <w:sz w:val="24"/>
                <w:szCs w:val="24"/>
              </w:rPr>
              <w:t xml:space="preserve"> </w:t>
            </w:r>
            <w:r w:rsidR="00742FA5" w:rsidRPr="007C24A1">
              <w:rPr>
                <w:rFonts w:ascii="Calibri" w:hAnsi="Calibri"/>
                <w:b/>
                <w:bCs/>
                <w:color w:val="000000" w:themeColor="text1"/>
                <w:sz w:val="24"/>
                <w:szCs w:val="24"/>
              </w:rPr>
              <w:t>A</w:t>
            </w:r>
            <w:r w:rsidRPr="007C24A1">
              <w:rPr>
                <w:rFonts w:ascii="Calibri" w:hAnsi="Calibri"/>
                <w:b/>
                <w:bCs/>
                <w:color w:val="000000" w:themeColor="text1"/>
                <w:sz w:val="24"/>
                <w:szCs w:val="24"/>
              </w:rPr>
              <w:t>greement</w:t>
            </w:r>
          </w:p>
        </w:tc>
        <w:tc>
          <w:tcPr>
            <w:tcW w:w="2755" w:type="dxa"/>
          </w:tcPr>
          <w:p w14:paraId="6FAD27D7" w14:textId="77777777" w:rsidR="008964B8" w:rsidRPr="007C24A1" w:rsidRDefault="008964B8">
            <w:pPr>
              <w:tabs>
                <w:tab w:val="num" w:pos="2232"/>
              </w:tabs>
              <w:spacing w:before="0" w:after="0"/>
              <w:ind w:left="0" w:firstLine="0"/>
              <w:rPr>
                <w:rFonts w:ascii="Calibri" w:hAnsi="Calibri"/>
                <w:b/>
                <w:bCs/>
                <w:color w:val="000000" w:themeColor="text1"/>
                <w:sz w:val="24"/>
                <w:szCs w:val="24"/>
              </w:rPr>
            </w:pPr>
            <w:r w:rsidRPr="007C24A1">
              <w:rPr>
                <w:rFonts w:ascii="Calibri" w:hAnsi="Calibri"/>
                <w:b/>
                <w:bCs/>
                <w:color w:val="000000" w:themeColor="text1"/>
                <w:sz w:val="24"/>
                <w:szCs w:val="24"/>
              </w:rPr>
              <w:t>Rate from 13 March 2025</w:t>
            </w:r>
          </w:p>
        </w:tc>
        <w:tc>
          <w:tcPr>
            <w:tcW w:w="3006" w:type="dxa"/>
          </w:tcPr>
          <w:p w14:paraId="60DE6421" w14:textId="77777777" w:rsidR="008964B8" w:rsidRPr="007C24A1" w:rsidRDefault="008964B8">
            <w:pPr>
              <w:tabs>
                <w:tab w:val="num" w:pos="2232"/>
              </w:tabs>
              <w:spacing w:before="0" w:after="0"/>
              <w:ind w:left="0" w:firstLine="0"/>
              <w:rPr>
                <w:rFonts w:ascii="Calibri" w:hAnsi="Calibri"/>
                <w:b/>
                <w:bCs/>
                <w:color w:val="000000" w:themeColor="text1"/>
                <w:sz w:val="24"/>
                <w:szCs w:val="24"/>
              </w:rPr>
            </w:pPr>
            <w:r w:rsidRPr="007C24A1">
              <w:rPr>
                <w:rFonts w:ascii="Calibri" w:hAnsi="Calibri"/>
                <w:b/>
                <w:bCs/>
                <w:color w:val="000000" w:themeColor="text1"/>
                <w:sz w:val="24"/>
                <w:szCs w:val="24"/>
              </w:rPr>
              <w:t>Rate from 12 March 2026</w:t>
            </w:r>
          </w:p>
        </w:tc>
      </w:tr>
      <w:tr w:rsidR="008964B8" w:rsidRPr="007C24A1" w14:paraId="148757B9" w14:textId="77777777">
        <w:tc>
          <w:tcPr>
            <w:tcW w:w="3119" w:type="dxa"/>
          </w:tcPr>
          <w:p w14:paraId="73BF2570" w14:textId="39DDA9BB" w:rsidR="008964B8" w:rsidRPr="007C24A1" w:rsidRDefault="008964B8">
            <w:pPr>
              <w:tabs>
                <w:tab w:val="num" w:pos="2232"/>
              </w:tabs>
              <w:spacing w:before="0" w:after="0"/>
              <w:ind w:left="0" w:firstLine="0"/>
              <w:rPr>
                <w:rFonts w:ascii="Calibri" w:hAnsi="Calibri"/>
                <w:color w:val="000000" w:themeColor="text1"/>
                <w:sz w:val="24"/>
                <w:szCs w:val="24"/>
              </w:rPr>
            </w:pPr>
            <w:r w:rsidRPr="007C24A1">
              <w:rPr>
                <w:rFonts w:ascii="Calibri" w:hAnsi="Calibri"/>
                <w:color w:val="000000" w:themeColor="text1"/>
                <w:sz w:val="24"/>
                <w:szCs w:val="24"/>
              </w:rPr>
              <w:t>$3</w:t>
            </w:r>
            <w:r w:rsidR="00C96A48" w:rsidRPr="007C24A1">
              <w:rPr>
                <w:rFonts w:ascii="Calibri" w:hAnsi="Calibri"/>
                <w:color w:val="000000" w:themeColor="text1"/>
                <w:sz w:val="24"/>
                <w:szCs w:val="24"/>
              </w:rPr>
              <w:t>2.86</w:t>
            </w:r>
            <w:r w:rsidRPr="007C24A1">
              <w:rPr>
                <w:rFonts w:ascii="Calibri" w:hAnsi="Calibri"/>
                <w:color w:val="000000" w:themeColor="text1"/>
                <w:sz w:val="24"/>
                <w:szCs w:val="24"/>
              </w:rPr>
              <w:t xml:space="preserve"> per fortnight</w:t>
            </w:r>
          </w:p>
        </w:tc>
        <w:tc>
          <w:tcPr>
            <w:tcW w:w="2755" w:type="dxa"/>
          </w:tcPr>
          <w:p w14:paraId="070C2A29" w14:textId="049EA995" w:rsidR="008964B8" w:rsidRPr="007C24A1" w:rsidRDefault="008964B8">
            <w:pPr>
              <w:tabs>
                <w:tab w:val="num" w:pos="2232"/>
              </w:tabs>
              <w:spacing w:before="0" w:after="0"/>
              <w:ind w:left="0" w:firstLine="0"/>
              <w:rPr>
                <w:rFonts w:ascii="Calibri" w:hAnsi="Calibri"/>
                <w:color w:val="000000" w:themeColor="text1"/>
                <w:sz w:val="24"/>
                <w:szCs w:val="24"/>
              </w:rPr>
            </w:pPr>
            <w:r w:rsidRPr="007C24A1">
              <w:rPr>
                <w:rFonts w:ascii="Calibri" w:hAnsi="Calibri"/>
                <w:color w:val="000000" w:themeColor="text1"/>
                <w:sz w:val="24"/>
                <w:szCs w:val="24"/>
              </w:rPr>
              <w:t>$3</w:t>
            </w:r>
            <w:r w:rsidR="00CA3B28" w:rsidRPr="007C24A1">
              <w:rPr>
                <w:rFonts w:ascii="Calibri" w:hAnsi="Calibri"/>
                <w:color w:val="000000" w:themeColor="text1"/>
                <w:sz w:val="24"/>
                <w:szCs w:val="24"/>
              </w:rPr>
              <w:t>4.11</w:t>
            </w:r>
            <w:r w:rsidRPr="007C24A1">
              <w:rPr>
                <w:rFonts w:ascii="Calibri" w:hAnsi="Calibri"/>
                <w:color w:val="000000" w:themeColor="text1"/>
                <w:sz w:val="24"/>
                <w:szCs w:val="24"/>
              </w:rPr>
              <w:t xml:space="preserve"> per fortnight</w:t>
            </w:r>
          </w:p>
        </w:tc>
        <w:tc>
          <w:tcPr>
            <w:tcW w:w="3006" w:type="dxa"/>
          </w:tcPr>
          <w:p w14:paraId="78BA0CBB" w14:textId="473D3D64" w:rsidR="008964B8" w:rsidRPr="007C24A1" w:rsidRDefault="008964B8">
            <w:pPr>
              <w:tabs>
                <w:tab w:val="num" w:pos="2232"/>
              </w:tabs>
              <w:spacing w:before="0" w:after="0"/>
              <w:ind w:left="0" w:firstLine="0"/>
              <w:rPr>
                <w:rFonts w:ascii="Calibri" w:hAnsi="Calibri"/>
                <w:color w:val="000000" w:themeColor="text1"/>
                <w:sz w:val="24"/>
                <w:szCs w:val="24"/>
              </w:rPr>
            </w:pPr>
            <w:r w:rsidRPr="007C24A1">
              <w:rPr>
                <w:rFonts w:ascii="Calibri" w:hAnsi="Calibri"/>
                <w:color w:val="000000" w:themeColor="text1"/>
                <w:sz w:val="24"/>
                <w:szCs w:val="24"/>
              </w:rPr>
              <w:t>$3</w:t>
            </w:r>
            <w:r w:rsidR="000C4DEE" w:rsidRPr="007C24A1">
              <w:rPr>
                <w:rFonts w:ascii="Calibri" w:hAnsi="Calibri"/>
                <w:color w:val="000000" w:themeColor="text1"/>
                <w:sz w:val="24"/>
                <w:szCs w:val="24"/>
              </w:rPr>
              <w:t>5.27</w:t>
            </w:r>
            <w:r w:rsidRPr="007C24A1">
              <w:rPr>
                <w:rFonts w:ascii="Calibri" w:hAnsi="Calibri"/>
                <w:color w:val="000000" w:themeColor="text1"/>
                <w:sz w:val="24"/>
                <w:szCs w:val="24"/>
              </w:rPr>
              <w:t xml:space="preserve"> per fortnight</w:t>
            </w:r>
          </w:p>
        </w:tc>
      </w:tr>
    </w:tbl>
    <w:p w14:paraId="687CBDFF" w14:textId="77777777" w:rsidR="008964B8" w:rsidRPr="007C24A1" w:rsidRDefault="008964B8" w:rsidP="002619E1">
      <w:pPr>
        <w:spacing w:before="0" w:after="0"/>
        <w:ind w:left="0" w:firstLine="0"/>
        <w:rPr>
          <w:rFonts w:ascii="Calibri" w:hAnsi="Calibri"/>
          <w:color w:val="000000" w:themeColor="text1"/>
          <w:sz w:val="24"/>
        </w:rPr>
      </w:pPr>
    </w:p>
    <w:p w14:paraId="7DD9E360" w14:textId="3DD8CF1B" w:rsidR="002619E1" w:rsidRPr="007C24A1" w:rsidRDefault="002619E1" w:rsidP="007F195A">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full allowance is payable regardless of flexible work and part-time arrangements.</w:t>
      </w:r>
    </w:p>
    <w:p w14:paraId="48221809" w14:textId="77777777" w:rsidR="007F195A" w:rsidRPr="007C24A1" w:rsidRDefault="007F195A" w:rsidP="00C40D9D">
      <w:pPr>
        <w:spacing w:before="0" w:after="0"/>
        <w:ind w:left="0" w:firstLine="0"/>
        <w:rPr>
          <w:rFonts w:ascii="Calibri" w:hAnsi="Calibri"/>
          <w:color w:val="000000" w:themeColor="text1"/>
          <w:sz w:val="24"/>
        </w:rPr>
      </w:pPr>
    </w:p>
    <w:p w14:paraId="2AF4D1FD" w14:textId="1B036CD7" w:rsidR="002619E1" w:rsidRPr="007C24A1" w:rsidRDefault="002619E1" w:rsidP="007401C3">
      <w:pPr>
        <w:numPr>
          <w:ilvl w:val="0"/>
          <w:numId w:val="51"/>
        </w:numPr>
        <w:tabs>
          <w:tab w:val="num" w:pos="2232"/>
        </w:tabs>
        <w:spacing w:before="0" w:after="0"/>
        <w:ind w:left="567" w:hanging="567"/>
        <w:rPr>
          <w:rFonts w:ascii="Calibri" w:eastAsia="Times New Roman" w:hAnsi="Calibri" w:cs="Calibri"/>
        </w:rPr>
      </w:pPr>
      <w:r w:rsidRPr="007C24A1">
        <w:rPr>
          <w:rFonts w:ascii="Calibri" w:hAnsi="Calibri"/>
          <w:color w:val="000000" w:themeColor="text1"/>
          <w:sz w:val="24"/>
          <w:szCs w:val="24"/>
        </w:rPr>
        <w:t>An employee’s physical availability t</w:t>
      </w:r>
      <w:r w:rsidR="00BF730C" w:rsidRPr="007C24A1">
        <w:rPr>
          <w:rFonts w:ascii="Calibri" w:hAnsi="Calibri"/>
          <w:color w:val="000000" w:themeColor="text1"/>
          <w:sz w:val="24"/>
          <w:szCs w:val="24"/>
        </w:rPr>
        <w:t xml:space="preserve">o undertake </w:t>
      </w:r>
      <w:r w:rsidRPr="007C24A1">
        <w:rPr>
          <w:rFonts w:ascii="Calibri" w:hAnsi="Calibri"/>
          <w:color w:val="000000" w:themeColor="text1"/>
          <w:sz w:val="24"/>
          <w:szCs w:val="24"/>
        </w:rPr>
        <w:t>the role will be considered by the department when appointing and reappointing employees to these roles. This is noting that not all workplace responsibility roles will necessarily require a physical presence in the workplace for the role to be successfully undertaken, such as Harassment Contact Officers, Mental First Aid Officers and Health and Safety Representatives depending on work group arrangements</w:t>
      </w:r>
      <w:r w:rsidRPr="007C24A1">
        <w:rPr>
          <w:rFonts w:ascii="Calibri" w:eastAsia="Times New Roman" w:hAnsi="Calibri" w:cs="Calibri"/>
          <w:sz w:val="24"/>
          <w:szCs w:val="24"/>
        </w:rPr>
        <w:t>.</w:t>
      </w:r>
    </w:p>
    <w:p w14:paraId="4459A3E4" w14:textId="77777777" w:rsidR="00981B7E" w:rsidRPr="007C24A1" w:rsidRDefault="00981B7E" w:rsidP="00981B7E">
      <w:pPr>
        <w:spacing w:before="0" w:after="0"/>
        <w:ind w:left="0" w:firstLine="0"/>
        <w:rPr>
          <w:rFonts w:ascii="Calibri" w:eastAsia="Times New Roman" w:hAnsi="Calibri" w:cs="Calibri"/>
        </w:rPr>
      </w:pPr>
    </w:p>
    <w:p w14:paraId="35D493B3" w14:textId="55AC2FFA" w:rsidR="007D66E5" w:rsidRPr="007C24A1" w:rsidRDefault="007D66E5" w:rsidP="00981B7E">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Casual employees who are eligible to receive a workplace responsibility allowance will be paid the full amount (no</w:t>
      </w:r>
      <w:r w:rsidR="009354F6" w:rsidRPr="007C24A1">
        <w:rPr>
          <w:rFonts w:ascii="Calibri" w:hAnsi="Calibri"/>
          <w:color w:val="000000" w:themeColor="text1"/>
          <w:sz w:val="24"/>
          <w:szCs w:val="24"/>
        </w:rPr>
        <w:t>ti</w:t>
      </w:r>
      <w:r w:rsidRPr="007C24A1">
        <w:rPr>
          <w:rFonts w:ascii="Calibri" w:hAnsi="Calibri"/>
          <w:color w:val="000000" w:themeColor="text1"/>
          <w:sz w:val="24"/>
          <w:szCs w:val="24"/>
        </w:rPr>
        <w:t xml:space="preserve">ng the minimum rate), as varied from </w:t>
      </w:r>
      <w:r w:rsidR="009354F6" w:rsidRPr="007C24A1">
        <w:rPr>
          <w:rFonts w:ascii="Calibri" w:hAnsi="Calibri"/>
          <w:color w:val="000000" w:themeColor="text1"/>
          <w:sz w:val="24"/>
          <w:szCs w:val="24"/>
        </w:rPr>
        <w:t xml:space="preserve">time to time, </w:t>
      </w:r>
      <w:r w:rsidRPr="007C24A1">
        <w:rPr>
          <w:rFonts w:ascii="Calibri" w:hAnsi="Calibri"/>
          <w:color w:val="000000" w:themeColor="text1"/>
          <w:sz w:val="24"/>
          <w:szCs w:val="24"/>
        </w:rPr>
        <w:t>provided they engage in work during any given pay cycle, irrespec</w:t>
      </w:r>
      <w:r w:rsidR="009354F6" w:rsidRPr="007C24A1">
        <w:rPr>
          <w:rFonts w:ascii="Calibri" w:hAnsi="Calibri"/>
          <w:color w:val="000000" w:themeColor="text1"/>
          <w:sz w:val="24"/>
          <w:szCs w:val="24"/>
        </w:rPr>
        <w:t>ti</w:t>
      </w:r>
      <w:r w:rsidRPr="007C24A1">
        <w:rPr>
          <w:rFonts w:ascii="Calibri" w:hAnsi="Calibri"/>
          <w:color w:val="000000" w:themeColor="text1"/>
          <w:sz w:val="24"/>
          <w:szCs w:val="24"/>
        </w:rPr>
        <w:t>ve of the frequency and dura</w:t>
      </w:r>
      <w:r w:rsidR="009354F6" w:rsidRPr="007C24A1">
        <w:rPr>
          <w:rFonts w:ascii="Calibri" w:hAnsi="Calibri"/>
          <w:color w:val="000000" w:themeColor="text1"/>
          <w:sz w:val="24"/>
          <w:szCs w:val="24"/>
        </w:rPr>
        <w:t>ti</w:t>
      </w:r>
      <w:r w:rsidRPr="007C24A1">
        <w:rPr>
          <w:rFonts w:ascii="Calibri" w:hAnsi="Calibri"/>
          <w:color w:val="000000" w:themeColor="text1"/>
          <w:sz w:val="24"/>
          <w:szCs w:val="24"/>
        </w:rPr>
        <w:t>on of the work undertaken.</w:t>
      </w:r>
    </w:p>
    <w:p w14:paraId="1C6D0381" w14:textId="41A2CCA6" w:rsidR="000467E4" w:rsidRPr="007C24A1" w:rsidRDefault="00A23741">
      <w:pPr>
        <w:spacing w:before="0" w:after="160" w:line="259" w:lineRule="auto"/>
        <w:ind w:left="0" w:firstLine="0"/>
        <w:rPr>
          <w:rFonts w:ascii="Calibri" w:hAnsi="Calibri"/>
          <w:color w:val="000000" w:themeColor="text1"/>
          <w:sz w:val="24"/>
          <w:szCs w:val="24"/>
        </w:rPr>
      </w:pPr>
      <w:r w:rsidRPr="007C24A1">
        <w:rPr>
          <w:rFonts w:ascii="Calibri" w:hAnsi="Calibri"/>
          <w:color w:val="000000" w:themeColor="text1"/>
          <w:sz w:val="24"/>
          <w:szCs w:val="24"/>
        </w:rPr>
        <w:br w:type="page"/>
      </w:r>
    </w:p>
    <w:p w14:paraId="19E9D961" w14:textId="77777777" w:rsidR="002619E1" w:rsidRPr="007C24A1" w:rsidRDefault="002619E1" w:rsidP="00AF5FBB">
      <w:pPr>
        <w:pStyle w:val="Heading3"/>
      </w:pPr>
      <w:bookmarkStart w:id="258" w:name="_Toc152522576"/>
      <w:r w:rsidRPr="007C24A1">
        <w:t>Eyesight testing</w:t>
      </w:r>
      <w:bookmarkEnd w:id="258"/>
    </w:p>
    <w:p w14:paraId="3B4526FF" w14:textId="3DB1594A"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may request access to subsidised eyesight testing at two-yearly intervals, unless the employee provides medical evidence indicating that further testing is necessary.</w:t>
      </w:r>
    </w:p>
    <w:p w14:paraId="4ADB85C2"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62A752E5" w14:textId="24D18720"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will reimburse (where not otherwise reimbursed under Medicare or private health insurance arrangements) up to a maximum of $1</w:t>
      </w:r>
      <w:r w:rsidR="00197E21" w:rsidRPr="007C24A1">
        <w:rPr>
          <w:rFonts w:ascii="Calibri" w:hAnsi="Calibri"/>
          <w:color w:val="000000" w:themeColor="text1"/>
          <w:sz w:val="24"/>
          <w:szCs w:val="24"/>
        </w:rPr>
        <w:t>93</w:t>
      </w:r>
      <w:r w:rsidRPr="007C24A1">
        <w:rPr>
          <w:rFonts w:ascii="Calibri" w:hAnsi="Calibri"/>
          <w:color w:val="000000" w:themeColor="text1"/>
          <w:sz w:val="24"/>
          <w:szCs w:val="24"/>
        </w:rPr>
        <w:t xml:space="preserve"> for prescription eyewear at two-yearly intervals.</w:t>
      </w:r>
    </w:p>
    <w:p w14:paraId="43B1B8BC" w14:textId="3CAEED10" w:rsidR="002619E1" w:rsidRPr="007C24A1" w:rsidRDefault="002619E1" w:rsidP="00C560ED">
      <w:pPr>
        <w:pStyle w:val="Heading2"/>
        <w:numPr>
          <w:ilvl w:val="0"/>
          <w:numId w:val="0"/>
        </w:numPr>
        <w:ind w:hanging="142"/>
        <w:rPr>
          <w:color w:val="000000" w:themeColor="text1"/>
          <w:sz w:val="24"/>
        </w:rPr>
      </w:pPr>
      <w:r w:rsidRPr="007C24A1">
        <w:rPr>
          <w:color w:val="000000" w:themeColor="text1"/>
        </w:rPr>
        <w:br w:type="page"/>
      </w:r>
      <w:bookmarkStart w:id="259" w:name="_Toc307413059"/>
      <w:bookmarkStart w:id="260" w:name="_Toc152522577"/>
      <w:r w:rsidRPr="007C24A1">
        <w:rPr>
          <w:color w:val="000000" w:themeColor="text1"/>
        </w:rPr>
        <w:t xml:space="preserve">PART </w:t>
      </w:r>
      <w:r w:rsidR="00862854" w:rsidRPr="007C24A1">
        <w:rPr>
          <w:color w:val="000000" w:themeColor="text1"/>
        </w:rPr>
        <w:t>D</w:t>
      </w:r>
      <w:r w:rsidRPr="007C24A1">
        <w:rPr>
          <w:color w:val="000000" w:themeColor="text1"/>
        </w:rPr>
        <w:t xml:space="preserve"> – HOURS OF WORK AND FLEXIBILITY</w:t>
      </w:r>
      <w:bookmarkEnd w:id="259"/>
      <w:bookmarkEnd w:id="260"/>
    </w:p>
    <w:p w14:paraId="1408DE97" w14:textId="77777777" w:rsidR="002619E1" w:rsidRPr="007C24A1" w:rsidRDefault="002619E1" w:rsidP="00AF5FBB">
      <w:pPr>
        <w:pStyle w:val="Heading3"/>
      </w:pPr>
      <w:bookmarkStart w:id="261" w:name="_Toc307413061"/>
      <w:bookmarkStart w:id="262" w:name="_Toc152522578"/>
      <w:r w:rsidRPr="007C24A1">
        <w:t>Hours of work</w:t>
      </w:r>
      <w:bookmarkEnd w:id="261"/>
      <w:bookmarkEnd w:id="262"/>
    </w:p>
    <w:p w14:paraId="334FF59D"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All employees have a mutual responsibility for managing their working hours and patterns, including leave planning, flextime arrangements, breaks, and minimising additional hours where possible. The provisions below are designed to be sufficiently flexible for employees to meet business requirements and balance their personal needs.</w:t>
      </w:r>
    </w:p>
    <w:p w14:paraId="1D8E48B3" w14:textId="77777777" w:rsidR="002619E1" w:rsidRPr="007C24A1" w:rsidRDefault="002619E1" w:rsidP="002619E1">
      <w:pPr>
        <w:spacing w:before="0" w:after="0"/>
        <w:ind w:left="0" w:firstLine="0"/>
        <w:rPr>
          <w:rFonts w:ascii="Calibri" w:hAnsi="Calibri"/>
          <w:color w:val="000000" w:themeColor="text1"/>
          <w:sz w:val="24"/>
        </w:rPr>
      </w:pPr>
    </w:p>
    <w:p w14:paraId="4AD144DD" w14:textId="46D1661D" w:rsidR="0099671C" w:rsidRPr="007C24A1" w:rsidRDefault="0099671C" w:rsidP="0099671C">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Working patterns agreed between employees and their managers will reflect the reasonable expectation that employees can disconnect from the workplace and are not expected to respond to work-related matters outside of their usual pattern of hours, unless in exceptional circumstances.</w:t>
      </w:r>
    </w:p>
    <w:p w14:paraId="65854EC3" w14:textId="77777777" w:rsidR="008446F7" w:rsidRPr="007C24A1" w:rsidRDefault="008446F7" w:rsidP="00124B81">
      <w:pPr>
        <w:spacing w:before="0" w:after="0"/>
        <w:ind w:left="0" w:firstLine="0"/>
        <w:rPr>
          <w:rFonts w:ascii="Calibri" w:hAnsi="Calibri"/>
          <w:color w:val="000000" w:themeColor="text1"/>
          <w:sz w:val="24"/>
        </w:rPr>
      </w:pPr>
    </w:p>
    <w:p w14:paraId="7687CB7F" w14:textId="4D50B633"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 employee and their manager will work together to manage hours of work and breaks to ensure that an employee is not working excessive hours without the opportunity to take time off either as flextime (for APS1-6 and their equivalents) or in the case of Executive Level employees (and their equivalents), as Executive Level </w:t>
      </w:r>
      <w:r w:rsidR="000A3C35" w:rsidRPr="007C24A1">
        <w:rPr>
          <w:rFonts w:ascii="Calibri" w:hAnsi="Calibri"/>
          <w:color w:val="000000" w:themeColor="text1"/>
          <w:sz w:val="24"/>
          <w:szCs w:val="24"/>
        </w:rPr>
        <w:t>TOIL</w:t>
      </w:r>
      <w:r w:rsidRPr="007C24A1">
        <w:rPr>
          <w:rFonts w:ascii="Calibri" w:hAnsi="Calibri"/>
          <w:color w:val="000000" w:themeColor="text1"/>
          <w:sz w:val="24"/>
          <w:szCs w:val="24"/>
        </w:rPr>
        <w:t>.</w:t>
      </w:r>
    </w:p>
    <w:p w14:paraId="5296CA7C" w14:textId="77777777" w:rsidR="002619E1" w:rsidRPr="007C24A1" w:rsidRDefault="002619E1" w:rsidP="002619E1">
      <w:pPr>
        <w:spacing w:before="0" w:after="0"/>
        <w:ind w:left="0" w:firstLine="0"/>
        <w:rPr>
          <w:rFonts w:ascii="Calibri" w:hAnsi="Calibri"/>
          <w:color w:val="000000" w:themeColor="text1"/>
          <w:sz w:val="24"/>
        </w:rPr>
      </w:pPr>
    </w:p>
    <w:p w14:paraId="7DE2E0EB"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All employees have access to flexible working hours. For APS1-6 (and their equivalents), these flexible working hours will be accessed through the flextime scheme.</w:t>
      </w:r>
    </w:p>
    <w:p w14:paraId="03DB8A77"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185BAAB5"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For the purposes of calculating pay, attendance and flextime, ordinary hours of work for full-time employees is 150 hours over the four week settlement period commencing on a payday Thursday. This equates to an average of 7 hours 30 minutes per day.</w:t>
      </w:r>
    </w:p>
    <w:p w14:paraId="0FB0B36E" w14:textId="77777777" w:rsidR="002619E1" w:rsidRPr="007C24A1" w:rsidRDefault="002619E1" w:rsidP="002619E1">
      <w:pPr>
        <w:spacing w:before="0" w:after="0"/>
        <w:ind w:left="0" w:firstLine="0"/>
        <w:rPr>
          <w:rFonts w:ascii="Calibri" w:hAnsi="Calibri"/>
          <w:color w:val="000000" w:themeColor="text1"/>
          <w:sz w:val="24"/>
        </w:rPr>
      </w:pPr>
    </w:p>
    <w:p w14:paraId="08E035FE" w14:textId="784119E4"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is in the Hours of Work and Flexibility policy.</w:t>
      </w:r>
    </w:p>
    <w:p w14:paraId="1C83F923" w14:textId="77777777" w:rsidR="002619E1" w:rsidRPr="007C24A1" w:rsidRDefault="002619E1" w:rsidP="002619E1">
      <w:pPr>
        <w:spacing w:before="0" w:after="0"/>
        <w:ind w:left="0" w:firstLine="0"/>
        <w:rPr>
          <w:color w:val="000000" w:themeColor="text1"/>
          <w:sz w:val="24"/>
        </w:rPr>
      </w:pPr>
    </w:p>
    <w:p w14:paraId="379BEA92"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Standard Day is used for the purposes of determining a full-time employee’s hourly rate of pay, overtime entitlements, the accrual and deduction of leave and calculation of hours over the flextime period.</w:t>
      </w:r>
    </w:p>
    <w:p w14:paraId="7382C3EB"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7AA30940" w14:textId="20CF15DD"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Standard Day for full-time employees is 7 hours 30 minutes worked from 8.30am</w:t>
      </w:r>
      <w:r w:rsidR="002C2362" w:rsidRPr="007C24A1">
        <w:rPr>
          <w:rFonts w:ascii="Calibri" w:hAnsi="Calibri"/>
          <w:color w:val="000000" w:themeColor="text1"/>
          <w:sz w:val="24"/>
          <w:szCs w:val="24"/>
        </w:rPr>
        <w:t> </w:t>
      </w:r>
      <w:r w:rsidRPr="007C24A1">
        <w:rPr>
          <w:rFonts w:ascii="Calibri" w:hAnsi="Calibri"/>
          <w:color w:val="000000" w:themeColor="text1"/>
          <w:sz w:val="24"/>
          <w:szCs w:val="24"/>
        </w:rPr>
        <w:t>to 12.30pm and 1.30pm to 5.00pm</w:t>
      </w:r>
      <w:r w:rsidR="008F66C7" w:rsidRPr="007C24A1">
        <w:rPr>
          <w:rFonts w:ascii="Calibri" w:hAnsi="Calibri"/>
          <w:color w:val="000000" w:themeColor="text1"/>
          <w:sz w:val="24"/>
          <w:szCs w:val="24"/>
        </w:rPr>
        <w:t>,</w:t>
      </w:r>
      <w:r w:rsidRPr="007C24A1">
        <w:rPr>
          <w:rFonts w:ascii="Calibri" w:hAnsi="Calibri"/>
          <w:color w:val="000000" w:themeColor="text1"/>
          <w:sz w:val="24"/>
          <w:szCs w:val="24"/>
        </w:rPr>
        <w:t xml:space="preserve"> Monday to Friday.</w:t>
      </w:r>
    </w:p>
    <w:p w14:paraId="5BA6D841"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2AC32722" w14:textId="128C9087" w:rsidR="002619E1" w:rsidRPr="007C24A1" w:rsidRDefault="004E42AD"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may determine that a</w:t>
      </w:r>
      <w:r w:rsidR="002619E1" w:rsidRPr="007C24A1">
        <w:rPr>
          <w:rFonts w:ascii="Calibri" w:hAnsi="Calibri"/>
          <w:color w:val="000000" w:themeColor="text1"/>
          <w:sz w:val="24"/>
          <w:szCs w:val="24"/>
        </w:rPr>
        <w:t xml:space="preserve">n employee’s attendance pattern will be a Standard Day </w:t>
      </w:r>
      <w:r w:rsidR="004E7B92" w:rsidRPr="007C24A1">
        <w:rPr>
          <w:rFonts w:ascii="Calibri" w:hAnsi="Calibri"/>
          <w:color w:val="000000" w:themeColor="text1"/>
          <w:sz w:val="24"/>
          <w:szCs w:val="24"/>
        </w:rPr>
        <w:t>for a specified period</w:t>
      </w:r>
      <w:r w:rsidR="002619E1" w:rsidRPr="007C24A1">
        <w:rPr>
          <w:rFonts w:ascii="Calibri" w:hAnsi="Calibri"/>
          <w:color w:val="000000" w:themeColor="text1"/>
          <w:sz w:val="24"/>
          <w:szCs w:val="24"/>
        </w:rPr>
        <w:t xml:space="preserve"> where:</w:t>
      </w:r>
    </w:p>
    <w:p w14:paraId="1BC0FDF3" w14:textId="0B6690B3" w:rsidR="002619E1" w:rsidRPr="007C24A1" w:rsidRDefault="002619E1" w:rsidP="007401C3">
      <w:pPr>
        <w:numPr>
          <w:ilvl w:val="0"/>
          <w:numId w:val="104"/>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essential operational requirements and the availability of work require that hours worked are temporarily varied, including reversion to a Standard Day</w:t>
      </w:r>
      <w:r w:rsidR="002B1F16" w:rsidRPr="007C24A1">
        <w:rPr>
          <w:rFonts w:ascii="Calibri" w:hAnsi="Calibri"/>
          <w:color w:val="000000" w:themeColor="text1"/>
          <w:sz w:val="24"/>
          <w:szCs w:val="24"/>
        </w:rPr>
        <w:t>;</w:t>
      </w:r>
      <w:r w:rsidRPr="007C24A1">
        <w:rPr>
          <w:rFonts w:ascii="Calibri" w:hAnsi="Calibri"/>
          <w:color w:val="000000" w:themeColor="text1"/>
          <w:sz w:val="24"/>
          <w:szCs w:val="24"/>
        </w:rPr>
        <w:t xml:space="preserve"> or</w:t>
      </w:r>
    </w:p>
    <w:p w14:paraId="55DB0867" w14:textId="77777777" w:rsidR="002619E1" w:rsidRPr="007C24A1" w:rsidRDefault="002619E1" w:rsidP="007401C3">
      <w:pPr>
        <w:numPr>
          <w:ilvl w:val="0"/>
          <w:numId w:val="104"/>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an employee’s attendance is unsatisfactory or that the employee is misusing flextime.</w:t>
      </w:r>
    </w:p>
    <w:p w14:paraId="4EDE28F0" w14:textId="77777777" w:rsidR="002619E1" w:rsidRPr="007C24A1" w:rsidRDefault="002619E1" w:rsidP="002619E1">
      <w:pPr>
        <w:tabs>
          <w:tab w:val="num" w:pos="972"/>
        </w:tabs>
        <w:spacing w:before="0" w:after="0"/>
        <w:ind w:left="0" w:firstLine="0"/>
        <w:rPr>
          <w:rFonts w:ascii="Calibri" w:hAnsi="Calibri"/>
          <w:color w:val="000000" w:themeColor="text1"/>
          <w:sz w:val="24"/>
        </w:rPr>
      </w:pPr>
    </w:p>
    <w:p w14:paraId="3BD57101" w14:textId="77777777" w:rsidR="002619E1" w:rsidRPr="007C24A1" w:rsidRDefault="002619E1" w:rsidP="00AF5FBB">
      <w:pPr>
        <w:pStyle w:val="Heading3"/>
        <w:rPr>
          <w:rStyle w:val="Emphasis"/>
          <w:b w:val="0"/>
        </w:rPr>
      </w:pPr>
      <w:bookmarkStart w:id="263" w:name="_Toc304898785"/>
      <w:bookmarkStart w:id="264" w:name="_Toc304901772"/>
      <w:bookmarkStart w:id="265" w:name="_Toc306095993"/>
      <w:bookmarkStart w:id="266" w:name="_Toc306374464"/>
      <w:bookmarkStart w:id="267" w:name="_Toc307409710"/>
      <w:bookmarkStart w:id="268" w:name="_Toc307413062"/>
      <w:bookmarkStart w:id="269" w:name="_Toc152522579"/>
      <w:r w:rsidRPr="007C24A1">
        <w:rPr>
          <w:rStyle w:val="Emphasis"/>
        </w:rPr>
        <w:t>Hours of work of part-time employees</w:t>
      </w:r>
      <w:bookmarkEnd w:id="263"/>
      <w:bookmarkEnd w:id="264"/>
      <w:bookmarkEnd w:id="265"/>
      <w:bookmarkEnd w:id="266"/>
      <w:bookmarkEnd w:id="267"/>
      <w:bookmarkEnd w:id="268"/>
      <w:bookmarkEnd w:id="269"/>
    </w:p>
    <w:p w14:paraId="065D09D6" w14:textId="3F51E9AE" w:rsidR="002619E1" w:rsidRPr="007C24A1" w:rsidRDefault="00A35373"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For </w:t>
      </w:r>
      <w:r w:rsidR="00306753" w:rsidRPr="007C24A1">
        <w:rPr>
          <w:rFonts w:ascii="Calibri" w:hAnsi="Calibri"/>
          <w:color w:val="000000" w:themeColor="text1"/>
          <w:sz w:val="24"/>
          <w:szCs w:val="24"/>
        </w:rPr>
        <w:t>part</w:t>
      </w:r>
      <w:r w:rsidR="002619E1" w:rsidRPr="007C24A1">
        <w:rPr>
          <w:rFonts w:ascii="Calibri" w:hAnsi="Calibri"/>
          <w:color w:val="000000" w:themeColor="text1"/>
          <w:sz w:val="24"/>
          <w:szCs w:val="24"/>
        </w:rPr>
        <w:t xml:space="preserve">-time employees, ordinary hours are those agreed in the employee’s part-time work agreement within the provisions of clauses </w:t>
      </w:r>
      <w:r w:rsidR="00917421" w:rsidRPr="007C24A1">
        <w:rPr>
          <w:rFonts w:ascii="Calibri" w:hAnsi="Calibri"/>
          <w:color w:val="000000" w:themeColor="text1"/>
          <w:sz w:val="24"/>
          <w:szCs w:val="24"/>
        </w:rPr>
        <w:t>24</w:t>
      </w:r>
      <w:r w:rsidR="00C64FC6" w:rsidRPr="007C24A1">
        <w:rPr>
          <w:rFonts w:ascii="Calibri" w:hAnsi="Calibri"/>
          <w:color w:val="000000" w:themeColor="text1"/>
          <w:sz w:val="24"/>
          <w:szCs w:val="24"/>
        </w:rPr>
        <w:t>8</w:t>
      </w:r>
      <w:r w:rsidR="002619E1" w:rsidRPr="007C24A1">
        <w:rPr>
          <w:rFonts w:ascii="Calibri" w:hAnsi="Calibri"/>
          <w:color w:val="000000" w:themeColor="text1"/>
          <w:sz w:val="24"/>
          <w:szCs w:val="24"/>
        </w:rPr>
        <w:t xml:space="preserve"> and </w:t>
      </w:r>
      <w:r w:rsidR="00685882" w:rsidRPr="007C24A1">
        <w:rPr>
          <w:rFonts w:ascii="Calibri" w:hAnsi="Calibri"/>
          <w:color w:val="000000" w:themeColor="text1"/>
          <w:sz w:val="24"/>
          <w:szCs w:val="24"/>
        </w:rPr>
        <w:t>2</w:t>
      </w:r>
      <w:r w:rsidR="00114D06" w:rsidRPr="007C24A1">
        <w:rPr>
          <w:rFonts w:ascii="Calibri" w:hAnsi="Calibri"/>
          <w:color w:val="000000" w:themeColor="text1"/>
          <w:sz w:val="24"/>
          <w:szCs w:val="24"/>
        </w:rPr>
        <w:t>5</w:t>
      </w:r>
      <w:r w:rsidR="00C64FC6" w:rsidRPr="007C24A1">
        <w:rPr>
          <w:rFonts w:ascii="Calibri" w:hAnsi="Calibri"/>
          <w:color w:val="000000" w:themeColor="text1"/>
          <w:sz w:val="24"/>
          <w:szCs w:val="24"/>
        </w:rPr>
        <w:t>1</w:t>
      </w:r>
      <w:r w:rsidR="002619E1" w:rsidRPr="007C24A1">
        <w:rPr>
          <w:rFonts w:ascii="Calibri" w:hAnsi="Calibri"/>
          <w:color w:val="000000" w:themeColor="text1"/>
          <w:sz w:val="24"/>
          <w:szCs w:val="24"/>
        </w:rPr>
        <w:t>.</w:t>
      </w:r>
    </w:p>
    <w:p w14:paraId="3EE66785" w14:textId="77777777" w:rsidR="00E15690" w:rsidRPr="007C24A1" w:rsidRDefault="00E15690" w:rsidP="00AF5FBB">
      <w:pPr>
        <w:pStyle w:val="Heading3"/>
        <w:rPr>
          <w:rStyle w:val="Emphasis"/>
        </w:rPr>
      </w:pPr>
    </w:p>
    <w:p w14:paraId="030EB1A0" w14:textId="60C80675" w:rsidR="002619E1" w:rsidRPr="007C24A1" w:rsidRDefault="002619E1" w:rsidP="00AF5FBB">
      <w:pPr>
        <w:pStyle w:val="Heading3"/>
        <w:rPr>
          <w:rStyle w:val="Emphasis"/>
          <w:b w:val="0"/>
        </w:rPr>
      </w:pPr>
      <w:bookmarkStart w:id="270" w:name="_Toc152522580"/>
      <w:r w:rsidRPr="007C24A1">
        <w:rPr>
          <w:rStyle w:val="Emphasis"/>
        </w:rPr>
        <w:t>Working patterns</w:t>
      </w:r>
      <w:bookmarkEnd w:id="270"/>
    </w:p>
    <w:p w14:paraId="65C1047D" w14:textId="2C97558F"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pattern of hours by which an employee meets their ordinary hours of duty will be determined in consultation with the employee, and with regard to the operational needs of the department. An employee will not normally be required to:</w:t>
      </w:r>
    </w:p>
    <w:p w14:paraId="38D6268D" w14:textId="1B57A92F" w:rsidR="002619E1" w:rsidRPr="007C24A1" w:rsidRDefault="002619E1" w:rsidP="007401C3">
      <w:pPr>
        <w:numPr>
          <w:ilvl w:val="0"/>
          <w:numId w:val="105"/>
        </w:numPr>
        <w:spacing w:before="0" w:after="0"/>
        <w:ind w:hanging="513"/>
        <w:rPr>
          <w:rFonts w:ascii="Calibri" w:hAnsi="Calibri"/>
          <w:color w:val="000000" w:themeColor="text1"/>
          <w:sz w:val="24"/>
        </w:rPr>
      </w:pPr>
      <w:r w:rsidRPr="007C24A1">
        <w:rPr>
          <w:rFonts w:ascii="Calibri" w:hAnsi="Calibri"/>
          <w:color w:val="000000" w:themeColor="text1"/>
          <w:sz w:val="24"/>
        </w:rPr>
        <w:t>work more than 10 hours ordinary time on any day</w:t>
      </w:r>
      <w:r w:rsidR="000A1C63" w:rsidRPr="007C24A1">
        <w:rPr>
          <w:rFonts w:ascii="Calibri" w:hAnsi="Calibri"/>
          <w:color w:val="000000" w:themeColor="text1"/>
          <w:sz w:val="24"/>
        </w:rPr>
        <w:t>;</w:t>
      </w:r>
      <w:r w:rsidRPr="007C24A1">
        <w:rPr>
          <w:rFonts w:ascii="Calibri" w:hAnsi="Calibri"/>
          <w:color w:val="000000" w:themeColor="text1"/>
          <w:sz w:val="24"/>
        </w:rPr>
        <w:t xml:space="preserve"> or</w:t>
      </w:r>
    </w:p>
    <w:p w14:paraId="0A91B25D" w14:textId="48005F86" w:rsidR="002619E1" w:rsidRPr="007C24A1" w:rsidRDefault="002619E1" w:rsidP="007401C3">
      <w:pPr>
        <w:numPr>
          <w:ilvl w:val="0"/>
          <w:numId w:val="105"/>
        </w:numPr>
        <w:spacing w:before="0" w:after="0"/>
        <w:ind w:hanging="513"/>
        <w:rPr>
          <w:rFonts w:ascii="Calibri" w:hAnsi="Calibri"/>
          <w:color w:val="000000" w:themeColor="text1"/>
          <w:sz w:val="24"/>
        </w:rPr>
      </w:pPr>
      <w:r w:rsidRPr="007C24A1">
        <w:rPr>
          <w:rFonts w:ascii="Calibri" w:hAnsi="Calibri"/>
          <w:color w:val="000000" w:themeColor="text1"/>
          <w:sz w:val="24"/>
        </w:rPr>
        <w:t xml:space="preserve">commence work on any day without having at least </w:t>
      </w:r>
      <w:r w:rsidR="004D0DED" w:rsidRPr="007C24A1">
        <w:rPr>
          <w:rFonts w:ascii="Calibri" w:hAnsi="Calibri"/>
          <w:color w:val="000000" w:themeColor="text1"/>
          <w:sz w:val="24"/>
        </w:rPr>
        <w:t>eight</w:t>
      </w:r>
      <w:r w:rsidR="00B6725B" w:rsidRPr="007C24A1">
        <w:rPr>
          <w:rFonts w:ascii="Calibri" w:hAnsi="Calibri"/>
          <w:color w:val="000000" w:themeColor="text1"/>
          <w:sz w:val="24"/>
        </w:rPr>
        <w:t xml:space="preserve"> </w:t>
      </w:r>
      <w:r w:rsidRPr="007C24A1">
        <w:rPr>
          <w:rFonts w:ascii="Calibri" w:hAnsi="Calibri"/>
          <w:color w:val="000000" w:themeColor="text1"/>
          <w:sz w:val="24"/>
        </w:rPr>
        <w:t xml:space="preserve">hours minimum break from the previous day’s work, without specific approval from their manager. </w:t>
      </w:r>
    </w:p>
    <w:p w14:paraId="127443AC" w14:textId="77777777" w:rsidR="002619E1" w:rsidRPr="007C24A1" w:rsidRDefault="002619E1" w:rsidP="002619E1">
      <w:pPr>
        <w:spacing w:before="0" w:after="0"/>
        <w:ind w:left="1211" w:firstLine="0"/>
        <w:rPr>
          <w:rFonts w:ascii="Calibri" w:hAnsi="Calibri"/>
          <w:color w:val="000000" w:themeColor="text1"/>
          <w:sz w:val="24"/>
        </w:rPr>
      </w:pPr>
    </w:p>
    <w:p w14:paraId="1154E592" w14:textId="5AF1B980"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this does occur, the overtime and time in lieu provisions at clauses </w:t>
      </w:r>
      <w:r w:rsidR="00C45A7B" w:rsidRPr="007C24A1">
        <w:rPr>
          <w:rFonts w:ascii="Calibri" w:hAnsi="Calibri"/>
          <w:color w:val="000000" w:themeColor="text1"/>
          <w:sz w:val="24"/>
          <w:szCs w:val="24"/>
        </w:rPr>
        <w:t>1</w:t>
      </w:r>
      <w:r w:rsidR="006259D8" w:rsidRPr="007C24A1">
        <w:rPr>
          <w:rFonts w:ascii="Calibri" w:hAnsi="Calibri"/>
          <w:color w:val="000000" w:themeColor="text1"/>
          <w:sz w:val="24"/>
          <w:szCs w:val="24"/>
        </w:rPr>
        <w:t>9</w:t>
      </w:r>
      <w:r w:rsidR="00DC22F3" w:rsidRPr="007C24A1">
        <w:rPr>
          <w:rFonts w:ascii="Calibri" w:hAnsi="Calibri"/>
          <w:color w:val="000000" w:themeColor="text1"/>
          <w:sz w:val="24"/>
          <w:szCs w:val="24"/>
        </w:rPr>
        <w:t>3</w:t>
      </w:r>
      <w:r w:rsidR="006259D8" w:rsidRPr="007C24A1">
        <w:rPr>
          <w:rFonts w:ascii="Calibri" w:hAnsi="Calibri"/>
          <w:color w:val="000000" w:themeColor="text1"/>
          <w:sz w:val="24"/>
          <w:szCs w:val="24"/>
        </w:rPr>
        <w:t xml:space="preserve"> to 20</w:t>
      </w:r>
      <w:r w:rsidR="00DC22F3" w:rsidRPr="007C24A1">
        <w:rPr>
          <w:rFonts w:ascii="Calibri" w:hAnsi="Calibri"/>
          <w:color w:val="000000" w:themeColor="text1"/>
          <w:sz w:val="24"/>
          <w:szCs w:val="24"/>
        </w:rPr>
        <w:t>4</w:t>
      </w:r>
      <w:r w:rsidR="006259D8" w:rsidRPr="007C24A1">
        <w:rPr>
          <w:rFonts w:ascii="Calibri" w:hAnsi="Calibri"/>
          <w:color w:val="000000" w:themeColor="text1"/>
          <w:sz w:val="24"/>
          <w:szCs w:val="24"/>
        </w:rPr>
        <w:t xml:space="preserve"> </w:t>
      </w:r>
      <w:r w:rsidRPr="007C24A1">
        <w:rPr>
          <w:rFonts w:ascii="Calibri" w:hAnsi="Calibri"/>
          <w:color w:val="000000" w:themeColor="text1"/>
          <w:sz w:val="24"/>
          <w:szCs w:val="24"/>
        </w:rPr>
        <w:t xml:space="preserve">and/or meal allowance provisions at clauses </w:t>
      </w:r>
      <w:r w:rsidR="00010BA1" w:rsidRPr="007C24A1">
        <w:rPr>
          <w:rFonts w:ascii="Calibri" w:hAnsi="Calibri"/>
          <w:color w:val="000000" w:themeColor="text1"/>
          <w:sz w:val="24"/>
          <w:szCs w:val="24"/>
        </w:rPr>
        <w:t>13</w:t>
      </w:r>
      <w:r w:rsidR="00247A9F" w:rsidRPr="007C24A1">
        <w:rPr>
          <w:rFonts w:ascii="Calibri" w:hAnsi="Calibri"/>
          <w:color w:val="000000" w:themeColor="text1"/>
          <w:sz w:val="24"/>
          <w:szCs w:val="24"/>
        </w:rPr>
        <w:t>7</w:t>
      </w:r>
      <w:r w:rsidR="0090689C" w:rsidRPr="007C24A1">
        <w:rPr>
          <w:rFonts w:ascii="Calibri" w:hAnsi="Calibri"/>
          <w:color w:val="000000" w:themeColor="text1"/>
          <w:sz w:val="24"/>
          <w:szCs w:val="24"/>
        </w:rPr>
        <w:t xml:space="preserve"> </w:t>
      </w:r>
      <w:r w:rsidRPr="007C24A1">
        <w:rPr>
          <w:rFonts w:ascii="Calibri" w:hAnsi="Calibri"/>
          <w:color w:val="000000" w:themeColor="text1"/>
          <w:sz w:val="24"/>
          <w:szCs w:val="24"/>
        </w:rPr>
        <w:t xml:space="preserve">and </w:t>
      </w:r>
      <w:r w:rsidR="00A6620A" w:rsidRPr="007C24A1">
        <w:rPr>
          <w:rFonts w:ascii="Calibri" w:hAnsi="Calibri"/>
          <w:color w:val="000000" w:themeColor="text1"/>
          <w:sz w:val="24"/>
          <w:szCs w:val="24"/>
        </w:rPr>
        <w:t>13</w:t>
      </w:r>
      <w:r w:rsidR="00247A9F" w:rsidRPr="007C24A1">
        <w:rPr>
          <w:rFonts w:ascii="Calibri" w:hAnsi="Calibri"/>
          <w:color w:val="000000" w:themeColor="text1"/>
          <w:sz w:val="24"/>
          <w:szCs w:val="24"/>
        </w:rPr>
        <w:t>8</w:t>
      </w:r>
      <w:r w:rsidR="0090689C" w:rsidRPr="007C24A1">
        <w:rPr>
          <w:rFonts w:ascii="Calibri" w:hAnsi="Calibri"/>
          <w:color w:val="000000" w:themeColor="text1"/>
          <w:sz w:val="24"/>
          <w:szCs w:val="24"/>
        </w:rPr>
        <w:t xml:space="preserve"> </w:t>
      </w:r>
      <w:r w:rsidRPr="007C24A1">
        <w:rPr>
          <w:rFonts w:ascii="Calibri" w:hAnsi="Calibri"/>
          <w:color w:val="000000" w:themeColor="text1"/>
          <w:sz w:val="24"/>
          <w:szCs w:val="24"/>
        </w:rPr>
        <w:t>may apply.</w:t>
      </w:r>
    </w:p>
    <w:p w14:paraId="00F7BB7B" w14:textId="77777777" w:rsidR="002619E1" w:rsidRPr="007C24A1" w:rsidRDefault="002619E1" w:rsidP="002619E1">
      <w:pPr>
        <w:spacing w:before="0" w:after="0"/>
        <w:ind w:left="0" w:firstLine="0"/>
        <w:rPr>
          <w:rFonts w:ascii="Calibri" w:hAnsi="Calibri"/>
          <w:color w:val="000000" w:themeColor="text1"/>
          <w:sz w:val="24"/>
        </w:rPr>
      </w:pPr>
    </w:p>
    <w:p w14:paraId="3ADFFBF5" w14:textId="06663B3F"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Regardless of the bandwidth, </w:t>
      </w:r>
      <w:r w:rsidR="00335562" w:rsidRPr="007C24A1">
        <w:rPr>
          <w:rFonts w:ascii="Calibri" w:hAnsi="Calibri"/>
          <w:color w:val="000000" w:themeColor="text1"/>
          <w:sz w:val="24"/>
          <w:szCs w:val="24"/>
        </w:rPr>
        <w:t>all</w:t>
      </w:r>
      <w:r w:rsidRPr="007C24A1">
        <w:rPr>
          <w:rFonts w:ascii="Calibri" w:hAnsi="Calibri"/>
          <w:color w:val="000000" w:themeColor="text1"/>
          <w:sz w:val="24"/>
          <w:szCs w:val="24"/>
        </w:rPr>
        <w:t xml:space="preserve"> employees are required to take an unpaid break of at least 30 minutes for every five hours of</w:t>
      </w:r>
      <w:r w:rsidR="005D4E85" w:rsidRPr="007C24A1">
        <w:rPr>
          <w:rFonts w:ascii="Calibri" w:hAnsi="Calibri"/>
          <w:color w:val="000000" w:themeColor="text1"/>
          <w:sz w:val="24"/>
          <w:szCs w:val="24"/>
        </w:rPr>
        <w:t xml:space="preserve"> continuous</w:t>
      </w:r>
      <w:r w:rsidRPr="007C24A1">
        <w:rPr>
          <w:rFonts w:ascii="Calibri" w:hAnsi="Calibri"/>
          <w:color w:val="000000" w:themeColor="text1"/>
          <w:sz w:val="24"/>
          <w:szCs w:val="24"/>
        </w:rPr>
        <w:t xml:space="preserve"> work. </w:t>
      </w:r>
    </w:p>
    <w:p w14:paraId="3DD1A82B" w14:textId="77777777" w:rsidR="002619E1" w:rsidRPr="007C24A1" w:rsidRDefault="002619E1" w:rsidP="002619E1">
      <w:pPr>
        <w:pStyle w:val="ListParagraph"/>
        <w:spacing w:before="0" w:after="0"/>
        <w:ind w:left="0" w:firstLine="0"/>
        <w:rPr>
          <w:rFonts w:ascii="Calibri" w:hAnsi="Calibri"/>
          <w:color w:val="000000" w:themeColor="text1"/>
          <w:sz w:val="24"/>
        </w:rPr>
      </w:pPr>
    </w:p>
    <w:p w14:paraId="2F2D4779" w14:textId="77777777" w:rsidR="002619E1" w:rsidRPr="007C24A1" w:rsidRDefault="002619E1" w:rsidP="00AF5FBB">
      <w:pPr>
        <w:pStyle w:val="Heading3"/>
        <w:rPr>
          <w:rStyle w:val="Emphasis"/>
          <w:b w:val="0"/>
        </w:rPr>
      </w:pPr>
      <w:bookmarkStart w:id="271" w:name="_Toc152522581"/>
      <w:r w:rsidRPr="007C24A1">
        <w:rPr>
          <w:rStyle w:val="Emphasis"/>
        </w:rPr>
        <w:t>Insufficient work and flextime</w:t>
      </w:r>
      <w:bookmarkEnd w:id="271"/>
    </w:p>
    <w:p w14:paraId="771BBC3A"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Working extended hours is subject to work availability and manager approval. Over a four-week settlement period, a manager may require an employee not to work hours in excess of their ordinary hours where there is insufficient available productive work to warrant working the extended hours.</w:t>
      </w:r>
    </w:p>
    <w:p w14:paraId="7E110403"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6DD3EC89" w14:textId="77777777" w:rsidR="002619E1" w:rsidRPr="007C24A1" w:rsidRDefault="002619E1" w:rsidP="00AF5FBB">
      <w:pPr>
        <w:pStyle w:val="Heading3"/>
        <w:rPr>
          <w:rStyle w:val="Emphasis"/>
          <w:b w:val="0"/>
        </w:rPr>
      </w:pPr>
      <w:bookmarkStart w:id="272" w:name="_Toc152522582"/>
      <w:r w:rsidRPr="007C24A1">
        <w:rPr>
          <w:rStyle w:val="Emphasis"/>
        </w:rPr>
        <w:t>Bandwidth</w:t>
      </w:r>
      <w:bookmarkEnd w:id="272"/>
      <w:r w:rsidRPr="007C24A1">
        <w:rPr>
          <w:rStyle w:val="Emphasis"/>
        </w:rPr>
        <w:t xml:space="preserve"> </w:t>
      </w:r>
    </w:p>
    <w:p w14:paraId="762630F0" w14:textId="772838CE"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bandwidth of hours in which an employee will work their ordinary hours is 7.00am</w:t>
      </w:r>
      <w:r w:rsidR="0009378C" w:rsidRPr="007C24A1">
        <w:rPr>
          <w:rFonts w:ascii="Calibri" w:hAnsi="Calibri"/>
          <w:color w:val="000000" w:themeColor="text1"/>
          <w:sz w:val="24"/>
          <w:szCs w:val="24"/>
        </w:rPr>
        <w:t> </w:t>
      </w:r>
      <w:r w:rsidRPr="007C24A1">
        <w:rPr>
          <w:rFonts w:ascii="Calibri" w:hAnsi="Calibri"/>
          <w:color w:val="000000" w:themeColor="text1"/>
          <w:sz w:val="24"/>
          <w:szCs w:val="24"/>
        </w:rPr>
        <w:t>to 7.00pm, Monday to Friday.</w:t>
      </w:r>
    </w:p>
    <w:p w14:paraId="32305A0E"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03FB9019" w14:textId="77777777" w:rsidR="002619E1" w:rsidRPr="007C24A1" w:rsidRDefault="002619E1" w:rsidP="00AF5FBB">
      <w:pPr>
        <w:pStyle w:val="Heading3"/>
        <w:rPr>
          <w:rStyle w:val="Emphasis"/>
          <w:b w:val="0"/>
        </w:rPr>
      </w:pPr>
      <w:bookmarkStart w:id="273" w:name="_Toc152522583"/>
      <w:r w:rsidRPr="007C24A1">
        <w:rPr>
          <w:rStyle w:val="Emphasis"/>
        </w:rPr>
        <w:t>Work outside bandwidth</w:t>
      </w:r>
      <w:bookmarkEnd w:id="273"/>
    </w:p>
    <w:p w14:paraId="64D3CDB8" w14:textId="3E995C3F" w:rsidR="002619E1" w:rsidRPr="007C24A1" w:rsidRDefault="002619E1" w:rsidP="0044277A">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Where an employee requests to work their ordinary hours outside the bandwidth</w:t>
      </w:r>
      <w:r w:rsidR="00DC1259" w:rsidRPr="007C24A1">
        <w:rPr>
          <w:rFonts w:ascii="Calibri" w:hAnsi="Calibri"/>
          <w:color w:val="000000" w:themeColor="text1"/>
          <w:sz w:val="24"/>
          <w:szCs w:val="24"/>
        </w:rPr>
        <w:t>,</w:t>
      </w:r>
      <w:r w:rsidRPr="007C24A1">
        <w:rPr>
          <w:rFonts w:ascii="Calibri" w:hAnsi="Calibri"/>
          <w:color w:val="000000" w:themeColor="text1"/>
          <w:sz w:val="24"/>
          <w:szCs w:val="24"/>
        </w:rPr>
        <w:t xml:space="preserve"> e.g.</w:t>
      </w:r>
      <w:r w:rsidR="0009378C" w:rsidRPr="007C24A1">
        <w:rPr>
          <w:rFonts w:ascii="Calibri" w:hAnsi="Calibri"/>
          <w:color w:val="000000" w:themeColor="text1"/>
          <w:sz w:val="24"/>
          <w:szCs w:val="24"/>
        </w:rPr>
        <w:t> </w:t>
      </w:r>
      <w:r w:rsidRPr="007C24A1">
        <w:rPr>
          <w:rFonts w:ascii="Calibri" w:hAnsi="Calibri"/>
          <w:color w:val="000000" w:themeColor="text1"/>
          <w:sz w:val="24"/>
          <w:szCs w:val="24"/>
        </w:rPr>
        <w:t>on Saturday or Sunday, the employee may do so, subject to operational requirements, with the agreement of their manager. Any hours worked on this basis will be considered ordinary hours and will not attract overtime. Variation of the bandwidth hours can be on a regular, temporary or intermittent basis.</w:t>
      </w:r>
    </w:p>
    <w:p w14:paraId="2C88065A" w14:textId="77777777" w:rsidR="002619E1" w:rsidRPr="007C24A1" w:rsidRDefault="002619E1" w:rsidP="002619E1">
      <w:pPr>
        <w:spacing w:before="0" w:after="0"/>
        <w:ind w:left="0" w:firstLine="0"/>
        <w:rPr>
          <w:rFonts w:ascii="Calibri" w:hAnsi="Calibri"/>
          <w:color w:val="000000" w:themeColor="text1"/>
          <w:sz w:val="24"/>
        </w:rPr>
      </w:pPr>
    </w:p>
    <w:p w14:paraId="796883DB" w14:textId="77777777" w:rsidR="002619E1" w:rsidRPr="007C24A1" w:rsidRDefault="002619E1" w:rsidP="00AF5FBB">
      <w:pPr>
        <w:pStyle w:val="Heading3"/>
        <w:rPr>
          <w:rStyle w:val="Emphasis"/>
          <w:b w:val="0"/>
        </w:rPr>
      </w:pPr>
      <w:bookmarkStart w:id="274" w:name="_Toc152522584"/>
      <w:r w:rsidRPr="007C24A1">
        <w:rPr>
          <w:rStyle w:val="Emphasis"/>
        </w:rPr>
        <w:t>After hours use of taxis</w:t>
      </w:r>
      <w:bookmarkEnd w:id="274"/>
    </w:p>
    <w:p w14:paraId="39976E9B"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 manager may approve the use of taxis by an employee for after-hours work, as part of their overall WHS responsibility.</w:t>
      </w:r>
    </w:p>
    <w:p w14:paraId="017B0881"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6801E852" w14:textId="77777777" w:rsidR="002619E1" w:rsidRPr="007C24A1" w:rsidRDefault="002619E1" w:rsidP="00AF5FBB">
      <w:pPr>
        <w:pStyle w:val="Heading3"/>
        <w:rPr>
          <w:rStyle w:val="Emphasis"/>
          <w:b w:val="0"/>
        </w:rPr>
      </w:pPr>
      <w:bookmarkStart w:id="275" w:name="_Toc152522585"/>
      <w:r w:rsidRPr="007C24A1">
        <w:rPr>
          <w:rStyle w:val="Emphasis"/>
        </w:rPr>
        <w:t>Recording attendance</w:t>
      </w:r>
      <w:bookmarkEnd w:id="275"/>
      <w:r w:rsidRPr="007C24A1">
        <w:rPr>
          <w:rStyle w:val="Emphasis"/>
        </w:rPr>
        <w:t xml:space="preserve"> </w:t>
      </w:r>
    </w:p>
    <w:p w14:paraId="2C3A791E"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All employees are required to record their working hours.</w:t>
      </w:r>
    </w:p>
    <w:p w14:paraId="5A454558" w14:textId="5AB556E7"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br/>
        <w:t xml:space="preserve">Further information is in the Hours of Work and Flexibility policy. </w:t>
      </w:r>
    </w:p>
    <w:p w14:paraId="2E822BD1" w14:textId="77777777" w:rsidR="002619E1" w:rsidRPr="007C24A1" w:rsidRDefault="002619E1" w:rsidP="002619E1">
      <w:pPr>
        <w:spacing w:before="0" w:after="0"/>
        <w:ind w:left="0" w:firstLine="0"/>
        <w:rPr>
          <w:rFonts w:ascii="Calibri" w:hAnsi="Calibri"/>
          <w:color w:val="000000" w:themeColor="text1"/>
          <w:sz w:val="24"/>
        </w:rPr>
      </w:pPr>
    </w:p>
    <w:p w14:paraId="52D7CB83" w14:textId="77777777" w:rsidR="002619E1" w:rsidRPr="007C24A1" w:rsidRDefault="002619E1" w:rsidP="00AF5FBB">
      <w:pPr>
        <w:pStyle w:val="Heading3"/>
      </w:pPr>
      <w:bookmarkStart w:id="276" w:name="_Toc307413063"/>
      <w:bookmarkStart w:id="277" w:name="_Toc152522586"/>
      <w:r w:rsidRPr="007C24A1">
        <w:t>Flextime scheme</w:t>
      </w:r>
      <w:bookmarkEnd w:id="276"/>
      <w:bookmarkEnd w:id="277"/>
    </w:p>
    <w:p w14:paraId="3BA75195" w14:textId="0541EC2E" w:rsidR="002619E1" w:rsidRPr="007C24A1" w:rsidRDefault="002619E1" w:rsidP="00AF5FBB">
      <w:pPr>
        <w:pStyle w:val="Heading3"/>
        <w:rPr>
          <w:rStyle w:val="Emphasis"/>
        </w:rPr>
      </w:pPr>
      <w:bookmarkStart w:id="278" w:name="_Toc152522587"/>
      <w:r w:rsidRPr="007C24A1">
        <w:rPr>
          <w:rStyle w:val="Emphasis"/>
        </w:rPr>
        <w:t>APS1-6 (and their equivalents)</w:t>
      </w:r>
      <w:bookmarkEnd w:id="278"/>
    </w:p>
    <w:p w14:paraId="1CF197AC"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APS1-6 employees (and their equivalents) accumulate flextime for duty performed in excess of their ordinary hours of work (over the settlement period), that does not attract overtime.</w:t>
      </w:r>
    </w:p>
    <w:p w14:paraId="7B547374" w14:textId="3D25C1D6" w:rsidR="00BD0089" w:rsidRPr="007C24A1" w:rsidRDefault="00BD0089">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71DE1E67"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Subject to the agreement of their manager, an employee may:</w:t>
      </w:r>
    </w:p>
    <w:p w14:paraId="71413998" w14:textId="5B9A0A2F" w:rsidR="002619E1" w:rsidRPr="007C24A1" w:rsidRDefault="002619E1" w:rsidP="007401C3">
      <w:pPr>
        <w:numPr>
          <w:ilvl w:val="0"/>
          <w:numId w:val="106"/>
        </w:numPr>
        <w:spacing w:before="0" w:after="0"/>
        <w:ind w:hanging="513"/>
        <w:rPr>
          <w:rFonts w:ascii="Calibri" w:hAnsi="Calibri"/>
          <w:color w:val="000000" w:themeColor="text1"/>
          <w:sz w:val="24"/>
        </w:rPr>
      </w:pPr>
      <w:r w:rsidRPr="007C24A1">
        <w:rPr>
          <w:rFonts w:ascii="Calibri" w:hAnsi="Calibri"/>
          <w:color w:val="000000" w:themeColor="text1"/>
          <w:sz w:val="24"/>
        </w:rPr>
        <w:t>vary their pattern of attendance from time to time in order to meet personal needs</w:t>
      </w:r>
      <w:r w:rsidR="00124459" w:rsidRPr="007C24A1">
        <w:rPr>
          <w:rFonts w:ascii="Calibri" w:hAnsi="Calibri"/>
          <w:color w:val="000000" w:themeColor="text1"/>
          <w:sz w:val="24"/>
        </w:rPr>
        <w:t>; or</w:t>
      </w:r>
    </w:p>
    <w:p w14:paraId="6E4B76E0" w14:textId="77777777" w:rsidR="002619E1" w:rsidRPr="007C24A1" w:rsidRDefault="002619E1" w:rsidP="007401C3">
      <w:pPr>
        <w:numPr>
          <w:ilvl w:val="0"/>
          <w:numId w:val="106"/>
        </w:numPr>
        <w:spacing w:before="0" w:after="0"/>
        <w:ind w:hanging="513"/>
        <w:rPr>
          <w:rFonts w:ascii="Calibri" w:hAnsi="Calibri"/>
          <w:color w:val="000000" w:themeColor="text1"/>
          <w:sz w:val="24"/>
        </w:rPr>
      </w:pPr>
      <w:r w:rsidRPr="007C24A1">
        <w:rPr>
          <w:rFonts w:ascii="Calibri" w:hAnsi="Calibri"/>
          <w:color w:val="000000" w:themeColor="text1"/>
          <w:sz w:val="24"/>
        </w:rPr>
        <w:t>take flextime as a part or whole day absence.</w:t>
      </w:r>
      <w:r w:rsidRPr="007C24A1">
        <w:rPr>
          <w:rFonts w:ascii="Calibri" w:hAnsi="Calibri"/>
          <w:color w:val="000000" w:themeColor="text1"/>
          <w:sz w:val="24"/>
        </w:rPr>
        <w:br/>
      </w:r>
    </w:p>
    <w:p w14:paraId="601C568D" w14:textId="77777777" w:rsidR="002619E1" w:rsidRPr="007C24A1" w:rsidRDefault="002619E1" w:rsidP="00AF5FBB">
      <w:pPr>
        <w:pStyle w:val="Heading3"/>
        <w:rPr>
          <w:rStyle w:val="Emphasis"/>
          <w:b w:val="0"/>
        </w:rPr>
      </w:pPr>
      <w:bookmarkStart w:id="279" w:name="_Toc152522588"/>
      <w:r w:rsidRPr="007C24A1">
        <w:rPr>
          <w:rStyle w:val="Emphasis"/>
        </w:rPr>
        <w:t>Excess flex credits</w:t>
      </w:r>
      <w:bookmarkEnd w:id="279"/>
    </w:p>
    <w:p w14:paraId="3A313DB5" w14:textId="160603C3"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employee’s flex credit exceeds </w:t>
      </w:r>
      <w:r w:rsidRPr="007C24A1" w:rsidDel="00F6088E">
        <w:rPr>
          <w:rFonts w:ascii="Calibri" w:hAnsi="Calibri"/>
          <w:color w:val="000000" w:themeColor="text1"/>
          <w:sz w:val="24"/>
          <w:szCs w:val="24"/>
        </w:rPr>
        <w:t>20</w:t>
      </w:r>
      <w:r w:rsidRPr="007C24A1">
        <w:rPr>
          <w:rFonts w:ascii="Calibri" w:hAnsi="Calibri"/>
          <w:color w:val="000000" w:themeColor="text1"/>
          <w:sz w:val="24"/>
          <w:szCs w:val="24"/>
        </w:rPr>
        <w:t xml:space="preserve"> hours at the end of a settlement period, the employee and the</w:t>
      </w:r>
      <w:r w:rsidR="00AF1318" w:rsidRPr="007C24A1">
        <w:rPr>
          <w:rFonts w:ascii="Calibri" w:hAnsi="Calibri"/>
          <w:color w:val="000000" w:themeColor="text1"/>
          <w:sz w:val="24"/>
          <w:szCs w:val="24"/>
        </w:rPr>
        <w:t xml:space="preserve"> Secretary</w:t>
      </w:r>
      <w:r w:rsidR="00502A97" w:rsidRPr="007C24A1">
        <w:rPr>
          <w:rFonts w:ascii="Calibri" w:hAnsi="Calibri"/>
          <w:color w:val="000000" w:themeColor="text1"/>
          <w:sz w:val="24"/>
          <w:szCs w:val="24"/>
        </w:rPr>
        <w:t xml:space="preserve"> </w:t>
      </w:r>
      <w:r w:rsidRPr="007C24A1">
        <w:rPr>
          <w:rFonts w:ascii="Calibri" w:hAnsi="Calibri"/>
          <w:color w:val="000000" w:themeColor="text1"/>
          <w:sz w:val="24"/>
          <w:szCs w:val="24"/>
        </w:rPr>
        <w:t>will put a plan in place to reduce the flex credits.</w:t>
      </w:r>
      <w:r w:rsidRPr="007C24A1">
        <w:br/>
      </w:r>
    </w:p>
    <w:p w14:paraId="0E192478" w14:textId="5BD64C59" w:rsidR="002619E1" w:rsidRPr="007C24A1" w:rsidRDefault="002619E1" w:rsidP="00AF5FBB">
      <w:pPr>
        <w:pStyle w:val="Heading3"/>
        <w:rPr>
          <w:rStyle w:val="Emphasis"/>
          <w:b w:val="0"/>
        </w:rPr>
      </w:pPr>
      <w:bookmarkStart w:id="280" w:name="_Toc152522589"/>
      <w:r w:rsidRPr="007C24A1">
        <w:rPr>
          <w:rStyle w:val="Emphasis"/>
        </w:rPr>
        <w:t xml:space="preserve">Cash out of </w:t>
      </w:r>
      <w:r w:rsidR="00E46229" w:rsidRPr="007C24A1">
        <w:rPr>
          <w:rStyle w:val="Emphasis"/>
        </w:rPr>
        <w:t>flex credits</w:t>
      </w:r>
      <w:bookmarkEnd w:id="280"/>
    </w:p>
    <w:p w14:paraId="7598CFA8" w14:textId="56D46904"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At the end of a settlement period, </w:t>
      </w:r>
      <w:r w:rsidR="00D504A9" w:rsidRPr="007C24A1">
        <w:rPr>
          <w:rFonts w:ascii="Calibri" w:hAnsi="Calibri"/>
          <w:color w:val="000000" w:themeColor="text1"/>
          <w:sz w:val="24"/>
          <w:szCs w:val="24"/>
        </w:rPr>
        <w:t>the Secretary</w:t>
      </w:r>
      <w:r w:rsidRPr="007C24A1">
        <w:rPr>
          <w:rFonts w:ascii="Calibri" w:hAnsi="Calibri"/>
          <w:color w:val="000000" w:themeColor="text1"/>
          <w:sz w:val="24"/>
          <w:szCs w:val="24"/>
        </w:rPr>
        <w:t xml:space="preserve"> may approve</w:t>
      </w:r>
      <w:r w:rsidR="00400166" w:rsidRPr="007C24A1">
        <w:rPr>
          <w:rFonts w:ascii="Calibri" w:hAnsi="Calibri"/>
          <w:color w:val="000000" w:themeColor="text1"/>
          <w:sz w:val="24"/>
          <w:szCs w:val="24"/>
        </w:rPr>
        <w:t xml:space="preserve"> an employee’s</w:t>
      </w:r>
      <w:r w:rsidRPr="007C24A1">
        <w:rPr>
          <w:rFonts w:ascii="Calibri" w:hAnsi="Calibri"/>
          <w:color w:val="000000" w:themeColor="text1"/>
          <w:sz w:val="24"/>
          <w:szCs w:val="24"/>
        </w:rPr>
        <w:t xml:space="preserve"> flex credits exceeding 30 hours to be cashed out at ordinary time rates where, due to operational requirements, the </w:t>
      </w:r>
      <w:r w:rsidR="002323AE" w:rsidRPr="007C24A1">
        <w:rPr>
          <w:rFonts w:ascii="Calibri" w:hAnsi="Calibri"/>
          <w:color w:val="000000" w:themeColor="text1"/>
          <w:sz w:val="24"/>
          <w:szCs w:val="24"/>
        </w:rPr>
        <w:t xml:space="preserve">Secretary </w:t>
      </w:r>
      <w:r w:rsidRPr="007C24A1">
        <w:rPr>
          <w:rFonts w:ascii="Calibri" w:hAnsi="Calibri"/>
          <w:color w:val="000000" w:themeColor="text1"/>
          <w:sz w:val="24"/>
          <w:szCs w:val="24"/>
        </w:rPr>
        <w:t>cannot envisage an opportunity for the employee to use those credits in the next settlement period.</w:t>
      </w:r>
    </w:p>
    <w:p w14:paraId="0263457D"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447F7CC3" w14:textId="3AB6AA4C"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At the request of the employee, flex credits exceeding 37 hours </w:t>
      </w:r>
      <w:r w:rsidR="00EA448A" w:rsidRPr="007C24A1">
        <w:rPr>
          <w:rFonts w:ascii="Calibri" w:hAnsi="Calibri"/>
          <w:color w:val="000000" w:themeColor="text1"/>
          <w:sz w:val="24"/>
          <w:szCs w:val="24"/>
        </w:rPr>
        <w:t xml:space="preserve">30 minutes </w:t>
      </w:r>
      <w:r w:rsidRPr="007C24A1">
        <w:rPr>
          <w:rFonts w:ascii="Calibri" w:hAnsi="Calibri"/>
          <w:color w:val="000000" w:themeColor="text1"/>
          <w:sz w:val="24"/>
          <w:szCs w:val="24"/>
        </w:rPr>
        <w:t>can be cashed out.</w:t>
      </w:r>
    </w:p>
    <w:p w14:paraId="69E20F2B" w14:textId="77777777" w:rsidR="002619E1" w:rsidRPr="007C24A1" w:rsidRDefault="002619E1" w:rsidP="002619E1">
      <w:pPr>
        <w:spacing w:before="0" w:after="0"/>
        <w:ind w:left="0" w:firstLine="0"/>
        <w:rPr>
          <w:rFonts w:ascii="Calibri" w:hAnsi="Calibri"/>
          <w:b/>
          <w:bCs/>
          <w:color w:val="000000" w:themeColor="text1"/>
          <w:sz w:val="24"/>
        </w:rPr>
      </w:pPr>
    </w:p>
    <w:p w14:paraId="206CC5A8" w14:textId="77777777" w:rsidR="002619E1" w:rsidRPr="007C24A1" w:rsidRDefault="002619E1" w:rsidP="00AF5FBB">
      <w:pPr>
        <w:pStyle w:val="Heading3"/>
        <w:rPr>
          <w:rStyle w:val="Emphasis"/>
          <w:b w:val="0"/>
        </w:rPr>
      </w:pPr>
      <w:bookmarkStart w:id="281" w:name="_Toc152522590"/>
      <w:r w:rsidRPr="007C24A1">
        <w:rPr>
          <w:rStyle w:val="Emphasis"/>
        </w:rPr>
        <w:t>Flex debit balance</w:t>
      </w:r>
      <w:bookmarkEnd w:id="281"/>
    </w:p>
    <w:p w14:paraId="07E77A21" w14:textId="39EC3F33"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may carry over a maximum of 10 hours flex debit accumulated in any settlement period into the next settlement period. If the maximum debit is exceeded at the end of a settlement period and is not reduced to the maximum allowable (or lower) over the next settlement period, the amount by which the maximum is exceeded shall be treated as leave without pay not to count as service</w:t>
      </w:r>
      <w:r w:rsidR="00827E90" w:rsidRPr="007C24A1">
        <w:rPr>
          <w:rFonts w:ascii="Calibri" w:hAnsi="Calibri"/>
          <w:color w:val="000000" w:themeColor="text1"/>
          <w:sz w:val="24"/>
          <w:szCs w:val="24"/>
        </w:rPr>
        <w:t xml:space="preserve"> (unless the employee elects to use annual leave credits</w:t>
      </w:r>
      <w:r w:rsidR="0068695F" w:rsidRPr="007C24A1">
        <w:rPr>
          <w:rFonts w:ascii="Calibri" w:hAnsi="Calibri"/>
          <w:color w:val="000000" w:themeColor="text1"/>
          <w:sz w:val="24"/>
          <w:szCs w:val="24"/>
        </w:rPr>
        <w:t>)</w:t>
      </w:r>
      <w:r w:rsidRPr="007C24A1">
        <w:rPr>
          <w:rFonts w:ascii="Calibri" w:hAnsi="Calibri"/>
          <w:color w:val="000000" w:themeColor="text1"/>
          <w:sz w:val="24"/>
          <w:szCs w:val="24"/>
        </w:rPr>
        <w:t>, and an appropriate deduction made from the employee’s salary in accordance with the Accountable Authority Instructions.</w:t>
      </w:r>
    </w:p>
    <w:p w14:paraId="5644EB06" w14:textId="77777777" w:rsidR="002619E1" w:rsidRPr="007C24A1" w:rsidRDefault="002619E1" w:rsidP="002619E1">
      <w:pPr>
        <w:spacing w:before="0" w:after="0"/>
        <w:ind w:left="0" w:firstLine="0"/>
        <w:rPr>
          <w:rFonts w:ascii="Calibri" w:hAnsi="Calibri"/>
          <w:color w:val="000000" w:themeColor="text1"/>
          <w:sz w:val="24"/>
        </w:rPr>
      </w:pPr>
    </w:p>
    <w:p w14:paraId="2CF9375F" w14:textId="77777777" w:rsidR="002619E1" w:rsidRPr="007C24A1" w:rsidRDefault="002619E1" w:rsidP="00AF5FBB">
      <w:pPr>
        <w:pStyle w:val="Heading3"/>
        <w:rPr>
          <w:rStyle w:val="Emphasis"/>
          <w:b w:val="0"/>
        </w:rPr>
      </w:pPr>
      <w:bookmarkStart w:id="282" w:name="_Toc152522591"/>
      <w:r w:rsidRPr="007C24A1">
        <w:rPr>
          <w:rStyle w:val="Emphasis"/>
        </w:rPr>
        <w:t>Flex balances at cessation</w:t>
      </w:r>
      <w:bookmarkEnd w:id="282"/>
    </w:p>
    <w:p w14:paraId="6FCE0A74"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Prior to cessation of employment, the employee’s manager should provide opportunities to enable the employee to balance any flex credits or debits. Employees should also take all reasonable steps to balance their flex debit or credit. Where flex credits are outstanding at the cessation of employment with the department, the flex credit will be paid to the employee at ordinary time rates. Where flex debits are outstanding at the cessation, these will be recovered as part of the termination payment, in accordance with the Accountable Authority Instructions and the </w:t>
      </w:r>
      <w:r w:rsidRPr="007C24A1">
        <w:rPr>
          <w:rFonts w:ascii="Calibri" w:hAnsi="Calibri"/>
          <w:iCs/>
          <w:color w:val="000000" w:themeColor="text1"/>
          <w:sz w:val="24"/>
          <w:szCs w:val="24"/>
        </w:rPr>
        <w:t>FW Act</w:t>
      </w:r>
      <w:r w:rsidRPr="007C24A1">
        <w:rPr>
          <w:rFonts w:ascii="Calibri" w:hAnsi="Calibri"/>
          <w:color w:val="000000" w:themeColor="text1"/>
          <w:sz w:val="24"/>
          <w:szCs w:val="24"/>
        </w:rPr>
        <w:t>.</w:t>
      </w:r>
    </w:p>
    <w:p w14:paraId="4E740744" w14:textId="77777777" w:rsidR="002619E1" w:rsidRPr="007C24A1" w:rsidRDefault="002619E1" w:rsidP="002619E1">
      <w:pPr>
        <w:spacing w:before="0" w:after="0"/>
        <w:ind w:left="0" w:firstLine="0"/>
        <w:rPr>
          <w:rFonts w:ascii="Calibri" w:hAnsi="Calibri"/>
          <w:color w:val="000000" w:themeColor="text1"/>
          <w:sz w:val="24"/>
        </w:rPr>
      </w:pPr>
    </w:p>
    <w:p w14:paraId="544790BF" w14:textId="77777777" w:rsidR="002619E1" w:rsidRPr="007C24A1" w:rsidRDefault="002619E1" w:rsidP="00AF5FBB">
      <w:pPr>
        <w:pStyle w:val="Heading3"/>
      </w:pPr>
      <w:bookmarkStart w:id="283" w:name="_Toc307413064"/>
      <w:bookmarkStart w:id="284" w:name="_Toc152522592"/>
      <w:r w:rsidRPr="007C24A1">
        <w:t>Additional hours</w:t>
      </w:r>
      <w:bookmarkEnd w:id="283"/>
      <w:bookmarkEnd w:id="284"/>
    </w:p>
    <w:p w14:paraId="5888CF72" w14:textId="2DB5143E"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In accordance with the </w:t>
      </w:r>
      <w:r w:rsidRPr="007C24A1">
        <w:rPr>
          <w:rFonts w:ascii="Calibri" w:hAnsi="Calibri"/>
          <w:iCs/>
          <w:color w:val="000000" w:themeColor="text1"/>
          <w:sz w:val="24"/>
          <w:szCs w:val="24"/>
        </w:rPr>
        <w:t>FW Act</w:t>
      </w:r>
      <w:r w:rsidRPr="007C24A1">
        <w:rPr>
          <w:rFonts w:ascii="Calibri" w:hAnsi="Calibri"/>
          <w:color w:val="000000" w:themeColor="text1"/>
          <w:sz w:val="24"/>
          <w:szCs w:val="24"/>
        </w:rPr>
        <w:t>, an employee may refuse to work additional hours (extra hours or directed overtime) where such additional hours are unreasonable. Such refusal will not prejudice the employee’s employment. For the purposes of this clause, additional hours are those in excess of:</w:t>
      </w:r>
    </w:p>
    <w:p w14:paraId="138B1D03" w14:textId="22FA18C6" w:rsidR="002619E1" w:rsidRPr="007C24A1" w:rsidRDefault="002619E1" w:rsidP="007401C3">
      <w:pPr>
        <w:numPr>
          <w:ilvl w:val="0"/>
          <w:numId w:val="107"/>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 xml:space="preserve">37 hours </w:t>
      </w:r>
      <w:r w:rsidR="00A66BB8" w:rsidRPr="007C24A1">
        <w:rPr>
          <w:rFonts w:ascii="Calibri" w:hAnsi="Calibri"/>
          <w:color w:val="000000" w:themeColor="text1"/>
          <w:sz w:val="24"/>
          <w:szCs w:val="24"/>
        </w:rPr>
        <w:t xml:space="preserve">30 minutes </w:t>
      </w:r>
      <w:r w:rsidRPr="007C24A1">
        <w:rPr>
          <w:rFonts w:ascii="Calibri" w:hAnsi="Calibri"/>
          <w:color w:val="000000" w:themeColor="text1"/>
          <w:sz w:val="24"/>
          <w:szCs w:val="24"/>
        </w:rPr>
        <w:t>per week for a full-time employee</w:t>
      </w:r>
      <w:r w:rsidR="00A66BB8" w:rsidRPr="007C24A1">
        <w:rPr>
          <w:rFonts w:ascii="Calibri" w:hAnsi="Calibri"/>
          <w:color w:val="000000" w:themeColor="text1"/>
          <w:sz w:val="24"/>
          <w:szCs w:val="24"/>
        </w:rPr>
        <w:t>;</w:t>
      </w:r>
      <w:r w:rsidRPr="007C24A1">
        <w:rPr>
          <w:rFonts w:ascii="Calibri" w:hAnsi="Calibri"/>
          <w:color w:val="000000" w:themeColor="text1"/>
          <w:sz w:val="24"/>
          <w:szCs w:val="24"/>
        </w:rPr>
        <w:t xml:space="preserve"> or </w:t>
      </w:r>
    </w:p>
    <w:p w14:paraId="5AE4B256" w14:textId="764F24AA" w:rsidR="00565610" w:rsidRPr="007C24A1" w:rsidRDefault="002619E1" w:rsidP="007401C3">
      <w:pPr>
        <w:numPr>
          <w:ilvl w:val="0"/>
          <w:numId w:val="107"/>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agreed ordinary hours of work per week for a part-time employee.</w:t>
      </w:r>
      <w:bookmarkStart w:id="285" w:name="_Toc307413065"/>
      <w:r w:rsidRPr="007C24A1">
        <w:rPr>
          <w:rFonts w:ascii="Calibri" w:hAnsi="Calibri"/>
          <w:color w:val="000000" w:themeColor="text1"/>
          <w:sz w:val="24"/>
          <w:szCs w:val="24"/>
        </w:rPr>
        <w:br/>
      </w:r>
    </w:p>
    <w:p w14:paraId="553E87E4" w14:textId="77777777" w:rsidR="00565610" w:rsidRPr="007C24A1" w:rsidRDefault="00565610">
      <w:pPr>
        <w:spacing w:before="0" w:after="160" w:line="259" w:lineRule="auto"/>
        <w:ind w:left="0" w:firstLine="0"/>
        <w:rPr>
          <w:rFonts w:ascii="Calibri" w:hAnsi="Calibri"/>
          <w:color w:val="000000" w:themeColor="text1"/>
          <w:sz w:val="24"/>
          <w:szCs w:val="24"/>
        </w:rPr>
      </w:pPr>
      <w:r w:rsidRPr="007C24A1">
        <w:rPr>
          <w:rFonts w:ascii="Calibri" w:hAnsi="Calibri"/>
          <w:color w:val="000000" w:themeColor="text1"/>
          <w:sz w:val="24"/>
          <w:szCs w:val="24"/>
        </w:rPr>
        <w:br w:type="page"/>
      </w:r>
    </w:p>
    <w:p w14:paraId="129A7A91" w14:textId="46F248C4" w:rsidR="002619E1" w:rsidRPr="007C24A1" w:rsidRDefault="002619E1" w:rsidP="00AF5FBB">
      <w:pPr>
        <w:pStyle w:val="Heading3"/>
      </w:pPr>
      <w:bookmarkStart w:id="286" w:name="_Toc152522593"/>
      <w:r w:rsidRPr="007C24A1">
        <w:t xml:space="preserve">Executive Level </w:t>
      </w:r>
      <w:bookmarkEnd w:id="285"/>
      <w:r w:rsidRPr="007C24A1">
        <w:t>TOIL</w:t>
      </w:r>
      <w:bookmarkEnd w:id="286"/>
    </w:p>
    <w:p w14:paraId="4B5CC0AD" w14:textId="2BCA449E"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Executive Level (EL) employees (and their equivalents) are sometimes required to work reasonable additional hours. Consistent with the NES, employees may refuse to work unreasonable additional hours.</w:t>
      </w:r>
    </w:p>
    <w:p w14:paraId="4DAE2508" w14:textId="77777777" w:rsidR="00AB1417" w:rsidRPr="007C24A1" w:rsidRDefault="00AB1417" w:rsidP="00AB1417">
      <w:pPr>
        <w:spacing w:before="0" w:after="0"/>
        <w:ind w:left="567" w:firstLine="0"/>
        <w:rPr>
          <w:rFonts w:ascii="Calibri" w:hAnsi="Calibri"/>
          <w:color w:val="000000" w:themeColor="text1"/>
          <w:sz w:val="24"/>
        </w:rPr>
      </w:pPr>
    </w:p>
    <w:p w14:paraId="405888EF" w14:textId="524948C9"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EL employees seeking to access time off in lieu (TOIL) are required to keep records of their working hours using a method determined by the department.</w:t>
      </w:r>
    </w:p>
    <w:p w14:paraId="1F8A1BBB" w14:textId="77777777" w:rsidR="002619E1" w:rsidRPr="007C24A1" w:rsidRDefault="002619E1" w:rsidP="002619E1">
      <w:pPr>
        <w:spacing w:before="0" w:after="0"/>
        <w:ind w:left="0" w:firstLine="0"/>
        <w:rPr>
          <w:rFonts w:ascii="Calibri" w:hAnsi="Calibri"/>
          <w:color w:val="000000" w:themeColor="text1"/>
          <w:sz w:val="24"/>
        </w:rPr>
      </w:pPr>
    </w:p>
    <w:p w14:paraId="1056A5C9" w14:textId="533755EB"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 manager is to grant TOIL in recognition of reasonable additional hours worked. TOIL granted to employees can be taken as whole or part days.</w:t>
      </w:r>
      <w:r w:rsidRPr="007C24A1">
        <w:br/>
      </w:r>
    </w:p>
    <w:p w14:paraId="6722C31E" w14:textId="3901B644"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working arrangements for an EL employee should be agreed through discussion between the manager and the EL employee</w:t>
      </w:r>
      <w:r w:rsidR="006A444B" w:rsidRPr="007C24A1">
        <w:rPr>
          <w:rFonts w:ascii="Calibri" w:hAnsi="Calibri"/>
          <w:color w:val="000000" w:themeColor="text1"/>
          <w:sz w:val="24"/>
          <w:szCs w:val="24"/>
        </w:rPr>
        <w:t xml:space="preserve"> and documented</w:t>
      </w:r>
      <w:r w:rsidRPr="007C24A1">
        <w:rPr>
          <w:rFonts w:ascii="Calibri" w:hAnsi="Calibri"/>
          <w:color w:val="000000" w:themeColor="text1"/>
          <w:sz w:val="24"/>
          <w:szCs w:val="24"/>
        </w:rPr>
        <w:t>. The discussion should include consideration of the work requirements that will safely get the job done and reasonably allow the employee to balance their work and personal life.</w:t>
      </w:r>
    </w:p>
    <w:p w14:paraId="3BA45175" w14:textId="77777777" w:rsidR="002619E1" w:rsidRPr="007C24A1" w:rsidRDefault="002619E1" w:rsidP="002619E1">
      <w:pPr>
        <w:spacing w:before="0" w:after="0"/>
        <w:ind w:left="0" w:firstLine="0"/>
        <w:rPr>
          <w:rFonts w:ascii="Calibri" w:hAnsi="Calibri"/>
          <w:color w:val="000000" w:themeColor="text1"/>
          <w:sz w:val="24"/>
        </w:rPr>
      </w:pPr>
    </w:p>
    <w:p w14:paraId="29D5BD23"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EL employee’s working arrangements and actual hours worked should be discussed on at least a quarterly basis between the EL employee and their manager.</w:t>
      </w:r>
    </w:p>
    <w:p w14:paraId="07C5B412" w14:textId="77777777" w:rsidR="002619E1" w:rsidRPr="007C24A1" w:rsidRDefault="002619E1" w:rsidP="002619E1">
      <w:pPr>
        <w:spacing w:before="0" w:after="0"/>
        <w:ind w:left="0" w:firstLine="0"/>
        <w:rPr>
          <w:rFonts w:ascii="Calibri" w:hAnsi="Calibri"/>
          <w:color w:val="000000" w:themeColor="text1"/>
          <w:sz w:val="24"/>
        </w:rPr>
      </w:pPr>
    </w:p>
    <w:p w14:paraId="4699CD89"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pattern of hours is to be flexible enough to accommodate short term peaks and troughs in workload, and include excepted reasonable additional hours. The agreed pattern of hours is to be recorded.</w:t>
      </w:r>
    </w:p>
    <w:p w14:paraId="156EE70D" w14:textId="77777777" w:rsidR="002619E1" w:rsidRPr="007C24A1" w:rsidRDefault="002619E1" w:rsidP="002619E1">
      <w:pPr>
        <w:spacing w:before="0" w:after="0"/>
        <w:ind w:left="0" w:firstLine="0"/>
        <w:rPr>
          <w:rFonts w:ascii="Calibri" w:hAnsi="Calibri"/>
          <w:color w:val="000000" w:themeColor="text1"/>
          <w:sz w:val="24"/>
        </w:rPr>
      </w:pPr>
    </w:p>
    <w:p w14:paraId="5AA28EE0"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Requests from EL employees to access flexible time off which are consistent with their agreed working arrangements are to be supported, subject to operational requirements.</w:t>
      </w:r>
    </w:p>
    <w:p w14:paraId="20649163" w14:textId="77777777" w:rsidR="004B2165" w:rsidRPr="007C24A1" w:rsidRDefault="004B2165" w:rsidP="00A3125A">
      <w:pPr>
        <w:spacing w:before="0" w:after="0"/>
        <w:ind w:left="0" w:firstLine="0"/>
        <w:rPr>
          <w:rFonts w:ascii="Calibri" w:hAnsi="Calibri"/>
          <w:color w:val="000000" w:themeColor="text1"/>
          <w:sz w:val="24"/>
        </w:rPr>
      </w:pPr>
    </w:p>
    <w:p w14:paraId="41DE49F9" w14:textId="1449EB88"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Regardless of the </w:t>
      </w:r>
      <w:r w:rsidR="00B531D4" w:rsidRPr="007C24A1">
        <w:rPr>
          <w:rFonts w:ascii="Calibri" w:hAnsi="Calibri"/>
          <w:color w:val="000000" w:themeColor="text1"/>
          <w:sz w:val="24"/>
          <w:szCs w:val="24"/>
        </w:rPr>
        <w:t xml:space="preserve">agreed pattern of </w:t>
      </w:r>
      <w:r w:rsidR="00B0763E" w:rsidRPr="007C24A1">
        <w:rPr>
          <w:rFonts w:ascii="Calibri" w:hAnsi="Calibri"/>
          <w:color w:val="000000" w:themeColor="text1"/>
          <w:sz w:val="24"/>
          <w:szCs w:val="24"/>
        </w:rPr>
        <w:t>hours</w:t>
      </w:r>
      <w:r w:rsidRPr="007C24A1">
        <w:rPr>
          <w:rFonts w:ascii="Calibri" w:hAnsi="Calibri"/>
          <w:color w:val="000000" w:themeColor="text1"/>
          <w:sz w:val="24"/>
          <w:szCs w:val="24"/>
        </w:rPr>
        <w:t>, Executive Level employees are required to break for at least 30 minutes after five hours of continuous work.</w:t>
      </w:r>
    </w:p>
    <w:p w14:paraId="07C89AFF"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35EECB54" w14:textId="77777777" w:rsidR="002619E1" w:rsidRPr="007C24A1" w:rsidRDefault="002619E1" w:rsidP="00AF5FBB">
      <w:pPr>
        <w:pStyle w:val="Heading3"/>
      </w:pPr>
      <w:bookmarkStart w:id="287" w:name="_Toc152522594"/>
      <w:r w:rsidRPr="007C24A1">
        <w:t>Time off for official travel</w:t>
      </w:r>
      <w:bookmarkEnd w:id="287"/>
    </w:p>
    <w:p w14:paraId="24FB332E" w14:textId="02B2EE32"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Executive Level employees will receive Executive Level time off on an hour-for-hour basis for time spent on official domestic travel outside of </w:t>
      </w:r>
      <w:r w:rsidR="00E3449C" w:rsidRPr="007C24A1">
        <w:rPr>
          <w:rFonts w:ascii="Calibri" w:hAnsi="Calibri"/>
          <w:color w:val="000000" w:themeColor="text1"/>
          <w:sz w:val="24"/>
          <w:szCs w:val="24"/>
        </w:rPr>
        <w:t xml:space="preserve">the </w:t>
      </w:r>
      <w:r w:rsidR="00BA18D0" w:rsidRPr="007C24A1">
        <w:rPr>
          <w:rFonts w:ascii="Calibri" w:hAnsi="Calibri"/>
          <w:color w:val="000000" w:themeColor="text1"/>
          <w:sz w:val="24"/>
          <w:szCs w:val="24"/>
        </w:rPr>
        <w:t>employee’s agreed working</w:t>
      </w:r>
      <w:r w:rsidRPr="007C24A1">
        <w:rPr>
          <w:rFonts w:ascii="Calibri" w:hAnsi="Calibri"/>
          <w:color w:val="000000" w:themeColor="text1"/>
          <w:sz w:val="24"/>
          <w:szCs w:val="24"/>
        </w:rPr>
        <w:t xml:space="preserve"> </w:t>
      </w:r>
      <w:r w:rsidR="00A65B07" w:rsidRPr="007C24A1">
        <w:rPr>
          <w:rFonts w:ascii="Calibri" w:hAnsi="Calibri"/>
          <w:color w:val="000000" w:themeColor="text1"/>
          <w:sz w:val="24"/>
          <w:szCs w:val="24"/>
        </w:rPr>
        <w:t>d</w:t>
      </w:r>
      <w:r w:rsidRPr="007C24A1">
        <w:rPr>
          <w:rFonts w:ascii="Calibri" w:hAnsi="Calibri"/>
          <w:color w:val="000000" w:themeColor="text1"/>
          <w:sz w:val="24"/>
          <w:szCs w:val="24"/>
        </w:rPr>
        <w:t xml:space="preserve">ay, excluding the usual time taken for the employee to travel to and from their </w:t>
      </w:r>
      <w:r w:rsidR="00685810" w:rsidRPr="007C24A1">
        <w:rPr>
          <w:rFonts w:ascii="Calibri" w:hAnsi="Calibri"/>
          <w:color w:val="000000" w:themeColor="text1"/>
          <w:sz w:val="24"/>
          <w:szCs w:val="24"/>
        </w:rPr>
        <w:t>usual</w:t>
      </w:r>
      <w:r w:rsidRPr="007C24A1">
        <w:rPr>
          <w:rFonts w:ascii="Calibri" w:hAnsi="Calibri"/>
          <w:color w:val="000000" w:themeColor="text1"/>
          <w:sz w:val="24"/>
          <w:szCs w:val="24"/>
        </w:rPr>
        <w:t xml:space="preserve"> place of work</w:t>
      </w:r>
      <w:r w:rsidR="00E1398A" w:rsidRPr="007C24A1">
        <w:rPr>
          <w:rFonts w:ascii="Calibri" w:hAnsi="Calibri"/>
          <w:color w:val="000000" w:themeColor="text1"/>
          <w:sz w:val="24"/>
          <w:szCs w:val="24"/>
        </w:rPr>
        <w:t xml:space="preserve"> (unless otherwise determined by the employee’s manager)</w:t>
      </w:r>
      <w:r w:rsidRPr="007C24A1">
        <w:rPr>
          <w:rFonts w:ascii="Calibri" w:hAnsi="Calibri"/>
          <w:color w:val="000000" w:themeColor="text1"/>
          <w:sz w:val="24"/>
          <w:szCs w:val="24"/>
        </w:rPr>
        <w:t>. Existing local travel arrangements for international travel will continue to apply.</w:t>
      </w:r>
    </w:p>
    <w:p w14:paraId="53E72122" w14:textId="77777777" w:rsidR="002619E1" w:rsidRPr="007C24A1" w:rsidRDefault="002619E1" w:rsidP="002619E1">
      <w:pPr>
        <w:spacing w:before="0" w:after="0"/>
        <w:ind w:left="0" w:firstLine="0"/>
        <w:rPr>
          <w:rFonts w:ascii="Calibri" w:hAnsi="Calibri"/>
          <w:color w:val="000000" w:themeColor="text1"/>
          <w:sz w:val="24"/>
        </w:rPr>
      </w:pPr>
    </w:p>
    <w:p w14:paraId="64EF02BF" w14:textId="57954E2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To minimise any negative impact on an Executive Level employee’s personal commitments, wherever possible the department encourages employees to travel within the bandwidth.</w:t>
      </w:r>
    </w:p>
    <w:p w14:paraId="1997460A" w14:textId="77777777" w:rsidR="00FD4640" w:rsidRPr="007C24A1" w:rsidRDefault="00FD4640" w:rsidP="002619E1">
      <w:pPr>
        <w:spacing w:before="0" w:after="0"/>
        <w:ind w:left="0" w:firstLine="0"/>
        <w:rPr>
          <w:rFonts w:ascii="Calibri" w:hAnsi="Calibri"/>
          <w:color w:val="000000" w:themeColor="text1"/>
          <w:sz w:val="24"/>
        </w:rPr>
      </w:pPr>
    </w:p>
    <w:p w14:paraId="545E7CCF" w14:textId="15E41127" w:rsidR="002619E1" w:rsidRPr="007C24A1" w:rsidRDefault="002619E1" w:rsidP="00AF5FBB">
      <w:pPr>
        <w:pStyle w:val="Heading3"/>
      </w:pPr>
      <w:bookmarkStart w:id="288" w:name="_Toc307413066"/>
      <w:bookmarkStart w:id="289" w:name="_Toc152522595"/>
      <w:r w:rsidRPr="007C24A1">
        <w:t xml:space="preserve">Emergency responses (including National Incident </w:t>
      </w:r>
      <w:bookmarkEnd w:id="288"/>
      <w:r w:rsidR="008039EE" w:rsidRPr="007C24A1">
        <w:t xml:space="preserve">Centre </w:t>
      </w:r>
      <w:r w:rsidRPr="007C24A1">
        <w:t>arrangements)</w:t>
      </w:r>
      <w:bookmarkEnd w:id="289"/>
    </w:p>
    <w:p w14:paraId="7057D1ED" w14:textId="496EAFC1" w:rsidR="00CA62A1" w:rsidRPr="007C24A1" w:rsidRDefault="00CA62A1" w:rsidP="00CA62A1">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 xml:space="preserve">In </w:t>
      </w:r>
      <w:r w:rsidR="001E5883" w:rsidRPr="007C24A1">
        <w:rPr>
          <w:rFonts w:ascii="Calibri" w:hAnsi="Calibri"/>
          <w:color w:val="000000" w:themeColor="text1"/>
          <w:sz w:val="24"/>
        </w:rPr>
        <w:t xml:space="preserve">responding to </w:t>
      </w:r>
      <w:r w:rsidRPr="007C24A1">
        <w:rPr>
          <w:rFonts w:ascii="Calibri" w:hAnsi="Calibri"/>
          <w:color w:val="000000" w:themeColor="text1"/>
          <w:sz w:val="24"/>
        </w:rPr>
        <w:t xml:space="preserve">an emergency, the Secretary will consider the additional resources </w:t>
      </w:r>
      <w:r w:rsidR="001E5883" w:rsidRPr="007C24A1">
        <w:rPr>
          <w:rFonts w:ascii="Calibri" w:hAnsi="Calibri"/>
          <w:color w:val="000000" w:themeColor="text1"/>
          <w:sz w:val="24"/>
        </w:rPr>
        <w:t>and staffing arrangements</w:t>
      </w:r>
      <w:r w:rsidRPr="007C24A1">
        <w:rPr>
          <w:rFonts w:ascii="Calibri" w:hAnsi="Calibri"/>
          <w:color w:val="000000" w:themeColor="text1"/>
          <w:sz w:val="24"/>
        </w:rPr>
        <w:t xml:space="preserve"> required to enable </w:t>
      </w:r>
      <w:r w:rsidR="0000524F" w:rsidRPr="007C24A1">
        <w:rPr>
          <w:rFonts w:ascii="Calibri" w:hAnsi="Calibri"/>
          <w:color w:val="000000" w:themeColor="text1"/>
          <w:sz w:val="24"/>
        </w:rPr>
        <w:t>an</w:t>
      </w:r>
      <w:r w:rsidR="00384D22" w:rsidRPr="007C24A1">
        <w:rPr>
          <w:rFonts w:ascii="Calibri" w:hAnsi="Calibri"/>
          <w:color w:val="000000" w:themeColor="text1"/>
          <w:sz w:val="24"/>
        </w:rPr>
        <w:t xml:space="preserve"> appropriate</w:t>
      </w:r>
      <w:r w:rsidR="0069734D" w:rsidRPr="007C24A1">
        <w:rPr>
          <w:rFonts w:ascii="Calibri" w:hAnsi="Calibri"/>
          <w:color w:val="000000" w:themeColor="text1"/>
          <w:sz w:val="24"/>
        </w:rPr>
        <w:t xml:space="preserve"> departmental response</w:t>
      </w:r>
      <w:r w:rsidRPr="007C24A1">
        <w:rPr>
          <w:rFonts w:ascii="Calibri" w:hAnsi="Calibri"/>
          <w:color w:val="000000" w:themeColor="text1"/>
          <w:sz w:val="24"/>
        </w:rPr>
        <w:t xml:space="preserve">. This may include </w:t>
      </w:r>
      <w:r w:rsidR="005D5BA1" w:rsidRPr="007C24A1">
        <w:rPr>
          <w:rFonts w:ascii="Calibri" w:hAnsi="Calibri"/>
          <w:color w:val="000000" w:themeColor="text1"/>
          <w:sz w:val="24"/>
        </w:rPr>
        <w:t>employees</w:t>
      </w:r>
      <w:r w:rsidR="0069734D" w:rsidRPr="007C24A1">
        <w:rPr>
          <w:rFonts w:ascii="Calibri" w:hAnsi="Calibri"/>
          <w:color w:val="000000" w:themeColor="text1"/>
          <w:sz w:val="24"/>
        </w:rPr>
        <w:t xml:space="preserve"> </w:t>
      </w:r>
      <w:r w:rsidRPr="007C24A1">
        <w:rPr>
          <w:rFonts w:ascii="Calibri" w:hAnsi="Calibri"/>
          <w:color w:val="000000" w:themeColor="text1"/>
          <w:sz w:val="24"/>
        </w:rPr>
        <w:t>working outside the bandwidth, extended operating hours, and establish</w:t>
      </w:r>
      <w:r w:rsidR="00A74A39" w:rsidRPr="007C24A1">
        <w:rPr>
          <w:rFonts w:ascii="Calibri" w:hAnsi="Calibri"/>
          <w:color w:val="000000" w:themeColor="text1"/>
          <w:sz w:val="24"/>
        </w:rPr>
        <w:t>i</w:t>
      </w:r>
      <w:r w:rsidRPr="007C24A1">
        <w:rPr>
          <w:rFonts w:ascii="Calibri" w:hAnsi="Calibri"/>
          <w:color w:val="000000" w:themeColor="text1"/>
          <w:sz w:val="24"/>
        </w:rPr>
        <w:t>ng shift work and rostering arrangements.</w:t>
      </w:r>
    </w:p>
    <w:p w14:paraId="3CD55815" w14:textId="77777777" w:rsidR="00CA62A1" w:rsidRPr="007C24A1" w:rsidRDefault="00CA62A1" w:rsidP="00CA62A1">
      <w:pPr>
        <w:spacing w:before="0" w:after="0"/>
        <w:ind w:left="567" w:firstLine="0"/>
        <w:rPr>
          <w:rFonts w:ascii="Calibri" w:hAnsi="Calibri"/>
          <w:color w:val="000000" w:themeColor="text1"/>
          <w:sz w:val="24"/>
        </w:rPr>
      </w:pPr>
    </w:p>
    <w:p w14:paraId="42C4287D" w14:textId="36596577" w:rsidR="00311C28" w:rsidRPr="007C24A1" w:rsidRDefault="00CA62A1" w:rsidP="00CA62A1">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An emergency response include</w:t>
      </w:r>
      <w:r w:rsidR="00F46E3B" w:rsidRPr="007C24A1">
        <w:rPr>
          <w:rFonts w:ascii="Calibri" w:hAnsi="Calibri"/>
          <w:color w:val="000000" w:themeColor="text1"/>
          <w:sz w:val="24"/>
        </w:rPr>
        <w:t>s</w:t>
      </w:r>
      <w:r w:rsidRPr="007C24A1">
        <w:rPr>
          <w:rFonts w:ascii="Calibri" w:hAnsi="Calibri"/>
          <w:color w:val="000000" w:themeColor="text1"/>
          <w:sz w:val="24"/>
        </w:rPr>
        <w:t>, but i</w:t>
      </w:r>
      <w:r w:rsidR="00785AA5" w:rsidRPr="007C24A1">
        <w:rPr>
          <w:rFonts w:ascii="Calibri" w:hAnsi="Calibri"/>
          <w:color w:val="000000" w:themeColor="text1"/>
          <w:sz w:val="24"/>
        </w:rPr>
        <w:t>s</w:t>
      </w:r>
      <w:r w:rsidRPr="007C24A1">
        <w:rPr>
          <w:rFonts w:ascii="Calibri" w:hAnsi="Calibri"/>
          <w:color w:val="000000" w:themeColor="text1"/>
          <w:sz w:val="24"/>
        </w:rPr>
        <w:t xml:space="preserve"> not limited to, the National Incident </w:t>
      </w:r>
      <w:r w:rsidR="00ED6E1D" w:rsidRPr="007C24A1">
        <w:rPr>
          <w:rFonts w:ascii="Calibri" w:hAnsi="Calibri"/>
          <w:color w:val="000000" w:themeColor="text1"/>
          <w:sz w:val="24"/>
        </w:rPr>
        <w:t>Centre</w:t>
      </w:r>
      <w:r w:rsidR="00577D97" w:rsidRPr="007C24A1">
        <w:rPr>
          <w:rFonts w:ascii="Calibri" w:hAnsi="Calibri"/>
          <w:color w:val="000000" w:themeColor="text1"/>
          <w:sz w:val="24"/>
        </w:rPr>
        <w:t xml:space="preserve"> </w:t>
      </w:r>
      <w:r w:rsidR="00F1657A" w:rsidRPr="007C24A1">
        <w:rPr>
          <w:rFonts w:ascii="Calibri" w:hAnsi="Calibri"/>
          <w:color w:val="000000" w:themeColor="text1"/>
          <w:sz w:val="24"/>
        </w:rPr>
        <w:t xml:space="preserve">being placed </w:t>
      </w:r>
      <w:r w:rsidR="00242002" w:rsidRPr="007C24A1">
        <w:rPr>
          <w:rFonts w:ascii="Calibri" w:hAnsi="Calibri"/>
          <w:color w:val="000000" w:themeColor="text1"/>
          <w:sz w:val="24"/>
        </w:rPr>
        <w:t xml:space="preserve">on alert </w:t>
      </w:r>
      <w:r w:rsidR="00577D97" w:rsidRPr="007C24A1">
        <w:rPr>
          <w:rFonts w:ascii="Calibri" w:hAnsi="Calibri"/>
          <w:color w:val="000000" w:themeColor="text1"/>
          <w:sz w:val="24"/>
        </w:rPr>
        <w:t xml:space="preserve">or </w:t>
      </w:r>
      <w:r w:rsidR="00242002" w:rsidRPr="007C24A1">
        <w:rPr>
          <w:rFonts w:ascii="Calibri" w:hAnsi="Calibri"/>
          <w:color w:val="000000" w:themeColor="text1"/>
          <w:sz w:val="24"/>
        </w:rPr>
        <w:t>activated</w:t>
      </w:r>
      <w:r w:rsidR="00577D97" w:rsidRPr="007C24A1">
        <w:rPr>
          <w:rFonts w:ascii="Calibri" w:hAnsi="Calibri"/>
          <w:color w:val="000000" w:themeColor="text1"/>
          <w:sz w:val="24"/>
        </w:rPr>
        <w:t xml:space="preserve"> by the Secretary</w:t>
      </w:r>
      <w:r w:rsidR="00311C28" w:rsidRPr="007C24A1">
        <w:rPr>
          <w:rFonts w:ascii="Calibri" w:hAnsi="Calibri"/>
          <w:color w:val="000000" w:themeColor="text1"/>
          <w:sz w:val="24"/>
        </w:rPr>
        <w:t>.</w:t>
      </w:r>
    </w:p>
    <w:p w14:paraId="6D99B53D" w14:textId="77777777" w:rsidR="00311C28" w:rsidRPr="007C24A1" w:rsidRDefault="00311C28" w:rsidP="00311C28">
      <w:pPr>
        <w:spacing w:before="0" w:after="0"/>
        <w:ind w:left="567" w:firstLine="0"/>
        <w:rPr>
          <w:rFonts w:ascii="Calibri" w:hAnsi="Calibri"/>
          <w:color w:val="000000" w:themeColor="text1"/>
          <w:sz w:val="24"/>
        </w:rPr>
      </w:pPr>
    </w:p>
    <w:p w14:paraId="47E6F47B" w14:textId="0AA29C32" w:rsidR="002619E1" w:rsidRPr="007C24A1" w:rsidRDefault="0041334E"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may approve enhanced arrangements during an emergency response, including, but not limited to:</w:t>
      </w:r>
    </w:p>
    <w:p w14:paraId="023DE004" w14:textId="77777777" w:rsidR="002619E1" w:rsidRPr="007C24A1" w:rsidRDefault="002619E1" w:rsidP="007401C3">
      <w:pPr>
        <w:numPr>
          <w:ilvl w:val="0"/>
          <w:numId w:val="108"/>
        </w:numPr>
        <w:spacing w:before="0" w:after="0"/>
        <w:ind w:hanging="513"/>
        <w:rPr>
          <w:rFonts w:ascii="Calibri" w:hAnsi="Calibri"/>
          <w:color w:val="000000" w:themeColor="text1"/>
          <w:sz w:val="24"/>
        </w:rPr>
      </w:pPr>
      <w:r w:rsidRPr="007C24A1">
        <w:rPr>
          <w:rFonts w:ascii="Calibri" w:hAnsi="Calibri"/>
          <w:color w:val="000000" w:themeColor="text1"/>
          <w:sz w:val="24"/>
        </w:rPr>
        <w:t>flextime;</w:t>
      </w:r>
    </w:p>
    <w:p w14:paraId="1AC797F4" w14:textId="477BF289" w:rsidR="002619E1" w:rsidRPr="007C24A1" w:rsidRDefault="002619E1" w:rsidP="007401C3">
      <w:pPr>
        <w:numPr>
          <w:ilvl w:val="0"/>
          <w:numId w:val="108"/>
        </w:numPr>
        <w:spacing w:before="0" w:after="0"/>
        <w:ind w:hanging="513"/>
        <w:rPr>
          <w:rFonts w:ascii="Calibri" w:hAnsi="Calibri"/>
          <w:color w:val="000000" w:themeColor="text1"/>
          <w:sz w:val="24"/>
        </w:rPr>
      </w:pPr>
      <w:r w:rsidRPr="007C24A1">
        <w:rPr>
          <w:rFonts w:ascii="Calibri" w:hAnsi="Calibri"/>
          <w:color w:val="000000" w:themeColor="text1"/>
          <w:sz w:val="24"/>
        </w:rPr>
        <w:t>overtime/time in lieu;</w:t>
      </w:r>
    </w:p>
    <w:p w14:paraId="761D1C58" w14:textId="77777777" w:rsidR="002619E1" w:rsidRPr="007C24A1" w:rsidRDefault="002619E1" w:rsidP="007401C3">
      <w:pPr>
        <w:numPr>
          <w:ilvl w:val="0"/>
          <w:numId w:val="108"/>
        </w:numPr>
        <w:spacing w:before="0" w:after="0"/>
        <w:ind w:hanging="513"/>
        <w:rPr>
          <w:rFonts w:ascii="Calibri" w:hAnsi="Calibri"/>
          <w:color w:val="000000" w:themeColor="text1"/>
          <w:sz w:val="24"/>
        </w:rPr>
      </w:pPr>
      <w:r w:rsidRPr="007C24A1">
        <w:rPr>
          <w:rFonts w:ascii="Calibri" w:hAnsi="Calibri"/>
          <w:color w:val="000000" w:themeColor="text1"/>
          <w:sz w:val="24"/>
        </w:rPr>
        <w:t>overtime meal break allowance;</w:t>
      </w:r>
    </w:p>
    <w:p w14:paraId="55D54F5B" w14:textId="77777777" w:rsidR="002619E1" w:rsidRPr="007C24A1" w:rsidRDefault="002619E1" w:rsidP="007401C3">
      <w:pPr>
        <w:numPr>
          <w:ilvl w:val="0"/>
          <w:numId w:val="108"/>
        </w:numPr>
        <w:spacing w:before="0" w:after="0"/>
        <w:ind w:hanging="513"/>
        <w:rPr>
          <w:rFonts w:ascii="Calibri" w:hAnsi="Calibri"/>
          <w:color w:val="000000" w:themeColor="text1"/>
          <w:sz w:val="24"/>
        </w:rPr>
      </w:pPr>
      <w:r w:rsidRPr="007C24A1">
        <w:rPr>
          <w:rFonts w:ascii="Calibri" w:hAnsi="Calibri"/>
          <w:color w:val="000000" w:themeColor="text1"/>
          <w:sz w:val="24"/>
        </w:rPr>
        <w:t>restriction allowance; and/or</w:t>
      </w:r>
    </w:p>
    <w:p w14:paraId="73524BC5" w14:textId="77777777" w:rsidR="002619E1" w:rsidRPr="007C24A1" w:rsidRDefault="002619E1" w:rsidP="007401C3">
      <w:pPr>
        <w:numPr>
          <w:ilvl w:val="0"/>
          <w:numId w:val="108"/>
        </w:numPr>
        <w:spacing w:before="0" w:after="0"/>
        <w:ind w:hanging="513"/>
        <w:rPr>
          <w:rFonts w:ascii="Calibri" w:hAnsi="Calibri"/>
          <w:color w:val="000000" w:themeColor="text1"/>
          <w:sz w:val="24"/>
        </w:rPr>
      </w:pPr>
      <w:r w:rsidRPr="007C24A1">
        <w:rPr>
          <w:rFonts w:ascii="Calibri" w:hAnsi="Calibri"/>
          <w:color w:val="000000" w:themeColor="text1"/>
          <w:sz w:val="24"/>
        </w:rPr>
        <w:t>Executive Level TOIL.</w:t>
      </w:r>
    </w:p>
    <w:p w14:paraId="3731AC1E" w14:textId="77777777" w:rsidR="002619E1" w:rsidRPr="007C24A1" w:rsidRDefault="002619E1" w:rsidP="002619E1">
      <w:pPr>
        <w:spacing w:before="0" w:after="0"/>
        <w:ind w:left="1080" w:firstLine="0"/>
        <w:rPr>
          <w:rFonts w:ascii="Calibri" w:hAnsi="Calibri"/>
          <w:color w:val="000000" w:themeColor="text1"/>
          <w:sz w:val="24"/>
        </w:rPr>
      </w:pPr>
    </w:p>
    <w:p w14:paraId="275A28EA" w14:textId="1B4EEA3B" w:rsidR="0018034C" w:rsidRPr="007C24A1" w:rsidRDefault="0018034C"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Where shiftwork and rostering arrangements are established, the Secretary will determine the appropriate penalt</w:t>
      </w:r>
      <w:r w:rsidR="007E290F" w:rsidRPr="007C24A1">
        <w:rPr>
          <w:rFonts w:ascii="Calibri" w:hAnsi="Calibri"/>
          <w:color w:val="000000" w:themeColor="text1"/>
          <w:sz w:val="24"/>
        </w:rPr>
        <w:t>y rates</w:t>
      </w:r>
      <w:r w:rsidR="002C0CF8" w:rsidRPr="007C24A1">
        <w:rPr>
          <w:rFonts w:ascii="Calibri" w:hAnsi="Calibri"/>
          <w:color w:val="000000" w:themeColor="text1"/>
          <w:sz w:val="24"/>
        </w:rPr>
        <w:t>,</w:t>
      </w:r>
      <w:r w:rsidR="007E290F" w:rsidRPr="007C24A1">
        <w:rPr>
          <w:rFonts w:ascii="Calibri" w:hAnsi="Calibri"/>
          <w:color w:val="000000" w:themeColor="text1"/>
          <w:sz w:val="24"/>
        </w:rPr>
        <w:t xml:space="preserve"> loadings</w:t>
      </w:r>
      <w:r w:rsidRPr="007C24A1">
        <w:rPr>
          <w:rFonts w:ascii="Calibri" w:hAnsi="Calibri"/>
          <w:color w:val="000000" w:themeColor="text1"/>
          <w:sz w:val="24"/>
        </w:rPr>
        <w:t xml:space="preserve"> </w:t>
      </w:r>
      <w:r w:rsidR="002C0CF8" w:rsidRPr="007C24A1">
        <w:rPr>
          <w:rFonts w:ascii="Calibri" w:hAnsi="Calibri"/>
          <w:color w:val="000000" w:themeColor="text1"/>
          <w:sz w:val="24"/>
        </w:rPr>
        <w:t xml:space="preserve">and leave accrual arrangements </w:t>
      </w:r>
      <w:r w:rsidRPr="007C24A1">
        <w:rPr>
          <w:rFonts w:ascii="Calibri" w:hAnsi="Calibri"/>
          <w:color w:val="000000" w:themeColor="text1"/>
          <w:sz w:val="24"/>
        </w:rPr>
        <w:t>to apply.</w:t>
      </w:r>
    </w:p>
    <w:p w14:paraId="3788A0A4" w14:textId="77777777" w:rsidR="0018034C" w:rsidRPr="007C24A1" w:rsidRDefault="0018034C" w:rsidP="00043810">
      <w:pPr>
        <w:spacing w:before="0" w:after="0"/>
        <w:ind w:left="567" w:firstLine="0"/>
        <w:rPr>
          <w:rFonts w:ascii="Calibri" w:hAnsi="Calibri"/>
          <w:color w:val="000000" w:themeColor="text1"/>
          <w:sz w:val="24"/>
        </w:rPr>
      </w:pPr>
    </w:p>
    <w:p w14:paraId="595A486B" w14:textId="4A2C1F15" w:rsidR="00315A39" w:rsidRPr="007C24A1" w:rsidRDefault="00315A39" w:rsidP="00315A3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In determining the appropriate enhancement to conditions, the Secretary will consider factors including the employee’s classification, the amount of additional hours worked, when additional hours are worked, and the regularity or duration of the requirement to work additional hours.</w:t>
      </w:r>
    </w:p>
    <w:p w14:paraId="19B14192" w14:textId="77777777" w:rsidR="00D11AB3" w:rsidRPr="007C24A1" w:rsidRDefault="00D11AB3" w:rsidP="00D11AB3">
      <w:pPr>
        <w:spacing w:before="0" w:after="0"/>
        <w:ind w:left="0" w:firstLine="0"/>
        <w:rPr>
          <w:rFonts w:ascii="Calibri" w:hAnsi="Calibri"/>
          <w:color w:val="000000" w:themeColor="text1"/>
          <w:sz w:val="24"/>
        </w:rPr>
      </w:pPr>
    </w:p>
    <w:p w14:paraId="77991798" w14:textId="66F19394" w:rsidR="00315A39" w:rsidRPr="007C24A1" w:rsidRDefault="008D6088" w:rsidP="00D11AB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For the purpose</w:t>
      </w:r>
      <w:r w:rsidR="000174B4" w:rsidRPr="007C24A1">
        <w:rPr>
          <w:rFonts w:ascii="Calibri" w:hAnsi="Calibri"/>
          <w:color w:val="000000" w:themeColor="text1"/>
          <w:sz w:val="24"/>
        </w:rPr>
        <w:t>s</w:t>
      </w:r>
      <w:r w:rsidRPr="007C24A1">
        <w:rPr>
          <w:rFonts w:ascii="Calibri" w:hAnsi="Calibri"/>
          <w:color w:val="000000" w:themeColor="text1"/>
          <w:sz w:val="24"/>
        </w:rPr>
        <w:t xml:space="preserve"> of clause 18</w:t>
      </w:r>
      <w:r w:rsidR="005C7BA8" w:rsidRPr="007C24A1">
        <w:rPr>
          <w:rFonts w:ascii="Calibri" w:hAnsi="Calibri"/>
          <w:color w:val="000000" w:themeColor="text1"/>
          <w:sz w:val="24"/>
        </w:rPr>
        <w:t>8</w:t>
      </w:r>
      <w:r w:rsidRPr="007C24A1">
        <w:rPr>
          <w:rFonts w:ascii="Calibri" w:hAnsi="Calibri"/>
          <w:color w:val="000000" w:themeColor="text1"/>
          <w:sz w:val="24"/>
        </w:rPr>
        <w:t>, c</w:t>
      </w:r>
      <w:r w:rsidR="00315A39" w:rsidRPr="007C24A1">
        <w:rPr>
          <w:rFonts w:ascii="Calibri" w:hAnsi="Calibri"/>
          <w:color w:val="000000" w:themeColor="text1"/>
          <w:sz w:val="24"/>
        </w:rPr>
        <w:t xml:space="preserve">onsideration of </w:t>
      </w:r>
      <w:r w:rsidR="006B2E79" w:rsidRPr="007C24A1">
        <w:rPr>
          <w:rFonts w:ascii="Calibri" w:hAnsi="Calibri"/>
          <w:color w:val="000000" w:themeColor="text1"/>
          <w:sz w:val="24"/>
        </w:rPr>
        <w:t>an</w:t>
      </w:r>
      <w:r w:rsidR="00315A39" w:rsidRPr="007C24A1">
        <w:rPr>
          <w:rFonts w:ascii="Calibri" w:hAnsi="Calibri"/>
          <w:color w:val="000000" w:themeColor="text1"/>
          <w:sz w:val="24"/>
        </w:rPr>
        <w:t xml:space="preserve"> employee’s classification does not prevent </w:t>
      </w:r>
      <w:r w:rsidR="00B77640" w:rsidRPr="007C24A1">
        <w:rPr>
          <w:rFonts w:ascii="Calibri" w:hAnsi="Calibri"/>
          <w:color w:val="000000" w:themeColor="text1"/>
          <w:sz w:val="24"/>
        </w:rPr>
        <w:t>enhancements</w:t>
      </w:r>
      <w:r w:rsidR="00315A39" w:rsidRPr="007C24A1">
        <w:rPr>
          <w:rFonts w:ascii="Calibri" w:hAnsi="Calibri"/>
          <w:color w:val="000000" w:themeColor="text1"/>
          <w:sz w:val="24"/>
        </w:rPr>
        <w:t xml:space="preserve"> to </w:t>
      </w:r>
      <w:r w:rsidR="00B77640" w:rsidRPr="007C24A1">
        <w:rPr>
          <w:rFonts w:ascii="Calibri" w:hAnsi="Calibri"/>
          <w:color w:val="000000" w:themeColor="text1"/>
          <w:sz w:val="24"/>
        </w:rPr>
        <w:t xml:space="preserve">conditions that </w:t>
      </w:r>
      <w:r w:rsidR="006B2E79" w:rsidRPr="007C24A1">
        <w:rPr>
          <w:rFonts w:ascii="Calibri" w:hAnsi="Calibri"/>
          <w:color w:val="000000" w:themeColor="text1"/>
          <w:sz w:val="24"/>
        </w:rPr>
        <w:t xml:space="preserve">they would </w:t>
      </w:r>
      <w:r w:rsidR="00315A39" w:rsidRPr="007C24A1">
        <w:rPr>
          <w:rFonts w:ascii="Calibri" w:hAnsi="Calibri"/>
          <w:color w:val="000000" w:themeColor="text1"/>
          <w:sz w:val="24"/>
        </w:rPr>
        <w:t xml:space="preserve">otherwise be </w:t>
      </w:r>
      <w:r w:rsidR="00B77640" w:rsidRPr="007C24A1">
        <w:rPr>
          <w:rFonts w:ascii="Calibri" w:hAnsi="Calibri"/>
          <w:color w:val="000000" w:themeColor="text1"/>
          <w:sz w:val="24"/>
        </w:rPr>
        <w:t>ineligible</w:t>
      </w:r>
      <w:r w:rsidR="00E115C2" w:rsidRPr="007C24A1">
        <w:rPr>
          <w:rFonts w:ascii="Calibri" w:hAnsi="Calibri"/>
          <w:color w:val="000000" w:themeColor="text1"/>
          <w:sz w:val="24"/>
        </w:rPr>
        <w:t xml:space="preserve"> for </w:t>
      </w:r>
      <w:r w:rsidR="00315A39" w:rsidRPr="007C24A1">
        <w:rPr>
          <w:rFonts w:ascii="Calibri" w:hAnsi="Calibri"/>
          <w:color w:val="000000" w:themeColor="text1"/>
          <w:sz w:val="24"/>
        </w:rPr>
        <w:t xml:space="preserve">under this Agreement. </w:t>
      </w:r>
    </w:p>
    <w:p w14:paraId="472B238B" w14:textId="77777777" w:rsidR="00315A39" w:rsidRPr="007C24A1" w:rsidRDefault="00315A39" w:rsidP="00315A39">
      <w:pPr>
        <w:spacing w:before="0" w:after="0"/>
        <w:ind w:left="567" w:firstLine="0"/>
        <w:rPr>
          <w:rFonts w:ascii="Calibri" w:hAnsi="Calibri"/>
          <w:color w:val="000000" w:themeColor="text1"/>
          <w:sz w:val="24"/>
        </w:rPr>
      </w:pPr>
    </w:p>
    <w:p w14:paraId="2D32DDBB" w14:textId="43E9255B" w:rsidR="00586E2C" w:rsidRPr="007C24A1" w:rsidRDefault="00240AB2" w:rsidP="00586E2C">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 xml:space="preserve">In determining the emergency response, the Secretary will consider the challenges that may be placed on employees and will ensure measures are available to support </w:t>
      </w:r>
      <w:r w:rsidR="004E6969" w:rsidRPr="007C24A1">
        <w:rPr>
          <w:rFonts w:ascii="Calibri" w:hAnsi="Calibri"/>
          <w:color w:val="000000" w:themeColor="text1"/>
          <w:sz w:val="24"/>
        </w:rPr>
        <w:t>employees</w:t>
      </w:r>
      <w:r w:rsidRPr="007C24A1">
        <w:rPr>
          <w:rFonts w:ascii="Calibri" w:hAnsi="Calibri"/>
          <w:color w:val="000000" w:themeColor="text1"/>
          <w:sz w:val="24"/>
        </w:rPr>
        <w:t xml:space="preserve"> and their health and safety.</w:t>
      </w:r>
    </w:p>
    <w:p w14:paraId="6592788C" w14:textId="77777777" w:rsidR="00586E2C" w:rsidRPr="007C24A1" w:rsidRDefault="00586E2C" w:rsidP="00586E2C">
      <w:pPr>
        <w:spacing w:before="0" w:after="0"/>
        <w:ind w:left="0" w:firstLine="0"/>
        <w:rPr>
          <w:rFonts w:ascii="Calibri" w:hAnsi="Calibri"/>
          <w:color w:val="000000" w:themeColor="text1"/>
          <w:sz w:val="24"/>
        </w:rPr>
      </w:pPr>
    </w:p>
    <w:p w14:paraId="4819D928" w14:textId="49780DEF" w:rsidR="00E838BD" w:rsidRPr="007C24A1" w:rsidRDefault="00E838BD"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After each emergency response, the department will provide a summary report to the NSPF on the conditions enhancements that were </w:t>
      </w:r>
      <w:r w:rsidR="0098448E" w:rsidRPr="007C24A1">
        <w:rPr>
          <w:rFonts w:ascii="Calibri" w:hAnsi="Calibri"/>
          <w:color w:val="000000" w:themeColor="text1"/>
          <w:sz w:val="24"/>
          <w:szCs w:val="24"/>
        </w:rPr>
        <w:t>established</w:t>
      </w:r>
      <w:r w:rsidRPr="007C24A1">
        <w:rPr>
          <w:rFonts w:ascii="Calibri" w:hAnsi="Calibri"/>
          <w:color w:val="000000" w:themeColor="text1"/>
          <w:sz w:val="24"/>
          <w:szCs w:val="24"/>
        </w:rPr>
        <w:t xml:space="preserve"> for employees.</w:t>
      </w:r>
    </w:p>
    <w:p w14:paraId="59B02643" w14:textId="77777777" w:rsidR="002619E1" w:rsidRPr="007C24A1" w:rsidRDefault="002619E1" w:rsidP="002619E1">
      <w:pPr>
        <w:spacing w:before="0" w:after="0"/>
        <w:ind w:left="0" w:firstLine="0"/>
        <w:rPr>
          <w:rFonts w:ascii="Calibri" w:hAnsi="Calibri"/>
          <w:color w:val="000000" w:themeColor="text1"/>
          <w:sz w:val="24"/>
        </w:rPr>
      </w:pPr>
    </w:p>
    <w:p w14:paraId="55B8BC85" w14:textId="6EBAEC0E" w:rsidR="002619E1" w:rsidRPr="007C24A1" w:rsidRDefault="002619E1" w:rsidP="00AF5FBB">
      <w:pPr>
        <w:pStyle w:val="Heading3"/>
      </w:pPr>
      <w:bookmarkStart w:id="290" w:name="_Toc152522596"/>
      <w:r w:rsidRPr="007C24A1">
        <w:t xml:space="preserve">National Incident </w:t>
      </w:r>
      <w:r w:rsidR="008039EE" w:rsidRPr="007C24A1">
        <w:t xml:space="preserve">Centre </w:t>
      </w:r>
      <w:r w:rsidRPr="007C24A1">
        <w:t>(NI</w:t>
      </w:r>
      <w:r w:rsidR="008039EE" w:rsidRPr="007C24A1">
        <w:t>C</w:t>
      </w:r>
      <w:r w:rsidRPr="007C24A1">
        <w:t>)</w:t>
      </w:r>
      <w:bookmarkEnd w:id="290"/>
    </w:p>
    <w:p w14:paraId="2B250E8A" w14:textId="2835F1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will specify mandatory breaks for periods of extended duty by employees working in the NI</w:t>
      </w:r>
      <w:r w:rsidR="00C1444C" w:rsidRPr="007C24A1">
        <w:rPr>
          <w:rFonts w:ascii="Calibri" w:hAnsi="Calibri"/>
          <w:color w:val="000000" w:themeColor="text1"/>
          <w:sz w:val="24"/>
          <w:szCs w:val="24"/>
        </w:rPr>
        <w:t>C</w:t>
      </w:r>
      <w:r w:rsidRPr="007C24A1">
        <w:rPr>
          <w:rFonts w:ascii="Calibri" w:hAnsi="Calibri"/>
          <w:color w:val="000000" w:themeColor="text1"/>
          <w:sz w:val="24"/>
          <w:szCs w:val="24"/>
        </w:rPr>
        <w:t xml:space="preserve"> during an incident response. Mandated rest periods shall be provided as full days. </w:t>
      </w:r>
      <w:r w:rsidR="00C1444C" w:rsidRPr="007C24A1">
        <w:rPr>
          <w:rFonts w:ascii="Calibri" w:hAnsi="Calibri"/>
          <w:color w:val="000000" w:themeColor="text1"/>
          <w:sz w:val="24"/>
          <w:szCs w:val="24"/>
        </w:rPr>
        <w:t>NIC</w:t>
      </w:r>
      <w:r w:rsidRPr="007C24A1">
        <w:rPr>
          <w:rFonts w:ascii="Calibri" w:hAnsi="Calibri"/>
          <w:color w:val="000000" w:themeColor="text1"/>
          <w:sz w:val="24"/>
          <w:szCs w:val="24"/>
        </w:rPr>
        <w:t xml:space="preserve"> duties in excess of five continuous days of increased hours shall attract no less than two consecutive days, free of all duty, immediately following the Incident.</w:t>
      </w:r>
    </w:p>
    <w:p w14:paraId="47AB7DE7" w14:textId="77777777" w:rsidR="002619E1" w:rsidRPr="007C24A1" w:rsidRDefault="002619E1" w:rsidP="002619E1">
      <w:pPr>
        <w:spacing w:before="0" w:after="0"/>
        <w:ind w:left="0" w:firstLine="0"/>
        <w:rPr>
          <w:rFonts w:ascii="Calibri" w:hAnsi="Calibri"/>
          <w:color w:val="000000" w:themeColor="text1"/>
          <w:sz w:val="24"/>
        </w:rPr>
      </w:pPr>
    </w:p>
    <w:p w14:paraId="1909E27C" w14:textId="3BF789A9" w:rsidR="002619E1" w:rsidRPr="007C24A1" w:rsidRDefault="002619E1" w:rsidP="00AF5FBB">
      <w:pPr>
        <w:pStyle w:val="Heading3"/>
      </w:pPr>
      <w:bookmarkStart w:id="291" w:name="_Toc307413067"/>
      <w:bookmarkStart w:id="292" w:name="_Toc152522597"/>
      <w:r w:rsidRPr="007C24A1">
        <w:t>Overtime</w:t>
      </w:r>
      <w:bookmarkEnd w:id="291"/>
      <w:bookmarkEnd w:id="292"/>
      <w:r w:rsidRPr="007C24A1">
        <w:t xml:space="preserve"> </w:t>
      </w:r>
    </w:p>
    <w:p w14:paraId="2B42612D" w14:textId="559E92C9" w:rsidR="002619E1" w:rsidRPr="007C24A1" w:rsidRDefault="002619E1" w:rsidP="00AF5FBB">
      <w:pPr>
        <w:pStyle w:val="Heading3"/>
        <w:rPr>
          <w:rStyle w:val="Emphasis"/>
        </w:rPr>
      </w:pPr>
      <w:bookmarkStart w:id="293" w:name="_Toc304898791"/>
      <w:bookmarkStart w:id="294" w:name="_Toc304901778"/>
      <w:bookmarkStart w:id="295" w:name="_Toc306095999"/>
      <w:bookmarkStart w:id="296" w:name="_Toc306374470"/>
      <w:bookmarkStart w:id="297" w:name="_Toc307409716"/>
      <w:bookmarkStart w:id="298" w:name="_Toc307413068"/>
      <w:bookmarkStart w:id="299" w:name="_Toc152522598"/>
      <w:r w:rsidRPr="007C24A1">
        <w:rPr>
          <w:rStyle w:val="Emphasis"/>
        </w:rPr>
        <w:t xml:space="preserve">APS1-6 employees (and </w:t>
      </w:r>
      <w:r w:rsidR="003C2479" w:rsidRPr="007C24A1">
        <w:rPr>
          <w:rStyle w:val="Emphasis"/>
        </w:rPr>
        <w:t xml:space="preserve">their </w:t>
      </w:r>
      <w:r w:rsidRPr="007C24A1">
        <w:rPr>
          <w:rStyle w:val="Emphasis"/>
        </w:rPr>
        <w:t>equivalents)</w:t>
      </w:r>
      <w:bookmarkEnd w:id="293"/>
      <w:bookmarkEnd w:id="294"/>
      <w:bookmarkEnd w:id="295"/>
      <w:bookmarkEnd w:id="296"/>
      <w:bookmarkEnd w:id="297"/>
      <w:bookmarkEnd w:id="298"/>
      <w:bookmarkEnd w:id="299"/>
    </w:p>
    <w:p w14:paraId="2C96C2AE" w14:textId="26C3D4BB"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APS1-6 level employees (and </w:t>
      </w:r>
      <w:r w:rsidR="003C2479" w:rsidRPr="007C24A1">
        <w:rPr>
          <w:rFonts w:ascii="Calibri" w:hAnsi="Calibri"/>
          <w:color w:val="000000" w:themeColor="text1"/>
          <w:sz w:val="24"/>
          <w:szCs w:val="24"/>
        </w:rPr>
        <w:t xml:space="preserve">their </w:t>
      </w:r>
      <w:r w:rsidRPr="007C24A1">
        <w:rPr>
          <w:rFonts w:ascii="Calibri" w:hAnsi="Calibri"/>
          <w:color w:val="000000" w:themeColor="text1"/>
          <w:sz w:val="24"/>
          <w:szCs w:val="24"/>
        </w:rPr>
        <w:t>equivalents) are eligible for an overtime payment where they are required by the Secretary to:</w:t>
      </w:r>
    </w:p>
    <w:p w14:paraId="2EB7640E" w14:textId="4A376150" w:rsidR="002619E1" w:rsidRPr="007C24A1" w:rsidRDefault="002619E1" w:rsidP="007401C3">
      <w:pPr>
        <w:numPr>
          <w:ilvl w:val="0"/>
          <w:numId w:val="109"/>
        </w:numPr>
        <w:spacing w:before="0" w:after="0"/>
        <w:ind w:hanging="513"/>
        <w:rPr>
          <w:rFonts w:ascii="Calibri" w:hAnsi="Calibri"/>
          <w:color w:val="000000" w:themeColor="text1"/>
          <w:sz w:val="24"/>
        </w:rPr>
      </w:pPr>
      <w:r w:rsidRPr="007C24A1">
        <w:rPr>
          <w:rFonts w:ascii="Calibri" w:hAnsi="Calibri"/>
          <w:color w:val="000000" w:themeColor="text1"/>
          <w:sz w:val="24"/>
        </w:rPr>
        <w:t>perform work outside the bandwidth (inclusive of weekends and public holidays)</w:t>
      </w:r>
      <w:r w:rsidR="007A1C09" w:rsidRPr="007C24A1">
        <w:rPr>
          <w:rFonts w:ascii="Calibri" w:hAnsi="Calibri"/>
          <w:color w:val="000000" w:themeColor="text1"/>
          <w:sz w:val="24"/>
        </w:rPr>
        <w:t>;</w:t>
      </w:r>
      <w:r w:rsidRPr="007C24A1">
        <w:rPr>
          <w:rFonts w:ascii="Calibri" w:hAnsi="Calibri"/>
          <w:color w:val="000000" w:themeColor="text1"/>
          <w:sz w:val="24"/>
        </w:rPr>
        <w:t xml:space="preserve"> or </w:t>
      </w:r>
    </w:p>
    <w:p w14:paraId="4C863491" w14:textId="487CC7CA" w:rsidR="00221D71" w:rsidRPr="007C24A1" w:rsidRDefault="002619E1" w:rsidP="007401C3">
      <w:pPr>
        <w:numPr>
          <w:ilvl w:val="0"/>
          <w:numId w:val="109"/>
        </w:numPr>
        <w:spacing w:before="0" w:after="0"/>
        <w:ind w:hanging="513"/>
        <w:rPr>
          <w:rFonts w:ascii="Calibri" w:hAnsi="Calibri"/>
          <w:color w:val="000000" w:themeColor="text1"/>
          <w:sz w:val="24"/>
        </w:rPr>
      </w:pPr>
      <w:r w:rsidRPr="007C24A1">
        <w:rPr>
          <w:rFonts w:ascii="Calibri" w:hAnsi="Calibri"/>
          <w:color w:val="000000" w:themeColor="text1"/>
          <w:sz w:val="24"/>
        </w:rPr>
        <w:t xml:space="preserve">work in excess of 9 hours </w:t>
      </w:r>
      <w:r w:rsidR="009D665E" w:rsidRPr="007C24A1">
        <w:rPr>
          <w:rFonts w:ascii="Calibri" w:hAnsi="Calibri"/>
          <w:color w:val="000000" w:themeColor="text1"/>
          <w:sz w:val="24"/>
        </w:rPr>
        <w:t xml:space="preserve">30 minutes </w:t>
      </w:r>
      <w:r w:rsidRPr="007C24A1">
        <w:rPr>
          <w:rFonts w:ascii="Calibri" w:hAnsi="Calibri"/>
          <w:color w:val="000000" w:themeColor="text1"/>
          <w:sz w:val="24"/>
        </w:rPr>
        <w:t>on any one day (Monday to Friday inclusive), whichever occurs first.</w:t>
      </w:r>
    </w:p>
    <w:p w14:paraId="48BF3877" w14:textId="77777777" w:rsidR="00221D71" w:rsidRPr="007C24A1" w:rsidRDefault="00221D71">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539B8374" w14:textId="2F806A8C" w:rsidR="002619E1" w:rsidRPr="007C24A1" w:rsidRDefault="002619E1" w:rsidP="00AF5FBB">
      <w:pPr>
        <w:pStyle w:val="Heading3"/>
        <w:rPr>
          <w:rStyle w:val="Emphasis"/>
          <w:b w:val="0"/>
        </w:rPr>
      </w:pPr>
      <w:bookmarkStart w:id="300" w:name="_Toc152522599"/>
      <w:r w:rsidRPr="007C24A1">
        <w:rPr>
          <w:rStyle w:val="Emphasis"/>
        </w:rPr>
        <w:t xml:space="preserve">Part-time APS1-6 employees (and </w:t>
      </w:r>
      <w:r w:rsidR="003C2479" w:rsidRPr="007C24A1">
        <w:rPr>
          <w:rStyle w:val="Emphasis"/>
        </w:rPr>
        <w:t xml:space="preserve">their </w:t>
      </w:r>
      <w:r w:rsidRPr="007C24A1">
        <w:rPr>
          <w:rStyle w:val="Emphasis"/>
        </w:rPr>
        <w:t>equivalents)</w:t>
      </w:r>
      <w:bookmarkEnd w:id="300"/>
    </w:p>
    <w:p w14:paraId="100EDEBF" w14:textId="4B8D333B"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In addition to clause </w:t>
      </w:r>
      <w:r w:rsidR="007C611D" w:rsidRPr="007C24A1">
        <w:rPr>
          <w:rFonts w:ascii="Calibri" w:hAnsi="Calibri"/>
          <w:color w:val="000000" w:themeColor="text1"/>
          <w:sz w:val="24"/>
          <w:szCs w:val="24"/>
        </w:rPr>
        <w:t>1</w:t>
      </w:r>
      <w:r w:rsidR="009F3A08" w:rsidRPr="007C24A1">
        <w:rPr>
          <w:rFonts w:ascii="Calibri" w:hAnsi="Calibri"/>
          <w:color w:val="000000" w:themeColor="text1"/>
          <w:sz w:val="24"/>
          <w:szCs w:val="24"/>
        </w:rPr>
        <w:t>9</w:t>
      </w:r>
      <w:r w:rsidR="005C7BA8" w:rsidRPr="007C24A1">
        <w:rPr>
          <w:rFonts w:ascii="Calibri" w:hAnsi="Calibri"/>
          <w:color w:val="000000" w:themeColor="text1"/>
          <w:sz w:val="24"/>
          <w:szCs w:val="24"/>
        </w:rPr>
        <w:t>3</w:t>
      </w:r>
      <w:r w:rsidRPr="007C24A1">
        <w:rPr>
          <w:rFonts w:ascii="Calibri" w:hAnsi="Calibri"/>
          <w:color w:val="000000" w:themeColor="text1"/>
          <w:sz w:val="24"/>
          <w:szCs w:val="24"/>
        </w:rPr>
        <w:t xml:space="preserve">, part-time APS1-6 level employees (and </w:t>
      </w:r>
      <w:r w:rsidR="003C2479" w:rsidRPr="007C24A1">
        <w:rPr>
          <w:rFonts w:ascii="Calibri" w:hAnsi="Calibri"/>
          <w:color w:val="000000" w:themeColor="text1"/>
          <w:sz w:val="24"/>
          <w:szCs w:val="24"/>
        </w:rPr>
        <w:t xml:space="preserve">their </w:t>
      </w:r>
      <w:r w:rsidRPr="007C24A1">
        <w:rPr>
          <w:rFonts w:ascii="Calibri" w:hAnsi="Calibri"/>
          <w:color w:val="000000" w:themeColor="text1"/>
          <w:sz w:val="24"/>
          <w:szCs w:val="24"/>
        </w:rPr>
        <w:t>equivalents) are eligible for overtime for work performed at the direction of the Secretary, which is:</w:t>
      </w:r>
    </w:p>
    <w:p w14:paraId="2584048E" w14:textId="26A43C85" w:rsidR="002619E1" w:rsidRPr="007C24A1" w:rsidRDefault="002619E1" w:rsidP="007401C3">
      <w:pPr>
        <w:numPr>
          <w:ilvl w:val="0"/>
          <w:numId w:val="110"/>
        </w:numPr>
        <w:spacing w:before="0" w:after="0"/>
        <w:ind w:hanging="513"/>
        <w:rPr>
          <w:rFonts w:ascii="Calibri" w:hAnsi="Calibri"/>
          <w:color w:val="000000" w:themeColor="text1"/>
          <w:sz w:val="24"/>
        </w:rPr>
      </w:pPr>
      <w:r w:rsidRPr="007C24A1">
        <w:rPr>
          <w:rFonts w:ascii="Calibri" w:hAnsi="Calibri"/>
          <w:color w:val="000000" w:themeColor="text1"/>
          <w:sz w:val="24"/>
        </w:rPr>
        <w:t>not continuous with the employee’s agreed or specified hours of work</w:t>
      </w:r>
      <w:r w:rsidR="00882006" w:rsidRPr="007C24A1">
        <w:rPr>
          <w:rFonts w:ascii="Calibri" w:hAnsi="Calibri"/>
          <w:color w:val="000000" w:themeColor="text1"/>
          <w:sz w:val="24"/>
        </w:rPr>
        <w:t>;</w:t>
      </w:r>
      <w:r w:rsidRPr="007C24A1">
        <w:rPr>
          <w:rFonts w:ascii="Calibri" w:hAnsi="Calibri"/>
          <w:color w:val="000000" w:themeColor="text1"/>
          <w:sz w:val="24"/>
        </w:rPr>
        <w:t xml:space="preserve"> and/or</w:t>
      </w:r>
    </w:p>
    <w:p w14:paraId="54AF73C8" w14:textId="77777777" w:rsidR="002619E1" w:rsidRPr="007C24A1" w:rsidRDefault="002619E1" w:rsidP="007401C3">
      <w:pPr>
        <w:numPr>
          <w:ilvl w:val="0"/>
          <w:numId w:val="110"/>
        </w:numPr>
        <w:spacing w:before="0" w:after="0"/>
        <w:ind w:hanging="513"/>
        <w:rPr>
          <w:rFonts w:ascii="Calibri" w:hAnsi="Calibri"/>
          <w:color w:val="000000" w:themeColor="text1"/>
          <w:sz w:val="24"/>
        </w:rPr>
      </w:pPr>
      <w:r w:rsidRPr="007C24A1">
        <w:rPr>
          <w:rFonts w:ascii="Calibri" w:hAnsi="Calibri"/>
          <w:color w:val="000000" w:themeColor="text1"/>
          <w:sz w:val="24"/>
        </w:rPr>
        <w:t>beyond the total ordinary hours of work over the settlement period specified in the employee’s part-time work agreement.</w:t>
      </w:r>
    </w:p>
    <w:p w14:paraId="69F9A256" w14:textId="77777777" w:rsidR="002619E1" w:rsidRPr="007C24A1" w:rsidRDefault="002619E1" w:rsidP="002619E1">
      <w:pPr>
        <w:spacing w:before="0" w:after="0"/>
        <w:ind w:left="0" w:firstLine="0"/>
        <w:rPr>
          <w:rFonts w:ascii="Calibri" w:hAnsi="Calibri"/>
          <w:color w:val="000000" w:themeColor="text1"/>
          <w:sz w:val="24"/>
        </w:rPr>
      </w:pPr>
    </w:p>
    <w:p w14:paraId="28D59F8D" w14:textId="5198F573"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Subject to clause </w:t>
      </w:r>
      <w:r w:rsidR="003E51EB" w:rsidRPr="007C24A1">
        <w:rPr>
          <w:rFonts w:ascii="Calibri" w:hAnsi="Calibri"/>
          <w:color w:val="000000" w:themeColor="text1"/>
          <w:sz w:val="24"/>
          <w:szCs w:val="24"/>
        </w:rPr>
        <w:t>1</w:t>
      </w:r>
      <w:r w:rsidR="00693BB3" w:rsidRPr="007C24A1">
        <w:rPr>
          <w:rFonts w:ascii="Calibri" w:hAnsi="Calibri"/>
          <w:color w:val="000000" w:themeColor="text1"/>
          <w:sz w:val="24"/>
          <w:szCs w:val="24"/>
        </w:rPr>
        <w:t>9</w:t>
      </w:r>
      <w:r w:rsidR="005C7BA8" w:rsidRPr="007C24A1">
        <w:rPr>
          <w:rFonts w:ascii="Calibri" w:hAnsi="Calibri"/>
          <w:color w:val="000000" w:themeColor="text1"/>
          <w:sz w:val="24"/>
          <w:szCs w:val="24"/>
        </w:rPr>
        <w:t>4</w:t>
      </w:r>
      <w:r w:rsidRPr="007C24A1">
        <w:rPr>
          <w:rFonts w:ascii="Calibri" w:hAnsi="Calibri"/>
          <w:color w:val="000000" w:themeColor="text1"/>
          <w:sz w:val="24"/>
          <w:szCs w:val="24"/>
        </w:rPr>
        <w:t xml:space="preserve">, a part-time employee will be eligible for overtime for work performed in excess of the agreed hours of duty over the settlement period, unless they elect to receive those additional hours as Time in Lieu under clause </w:t>
      </w:r>
      <w:r w:rsidR="004E5E95" w:rsidRPr="007C24A1">
        <w:rPr>
          <w:rFonts w:ascii="Calibri" w:hAnsi="Calibri"/>
          <w:color w:val="000000" w:themeColor="text1"/>
          <w:sz w:val="24"/>
          <w:szCs w:val="24"/>
        </w:rPr>
        <w:t>19</w:t>
      </w:r>
      <w:r w:rsidR="00AF7948" w:rsidRPr="007C24A1">
        <w:rPr>
          <w:rFonts w:ascii="Calibri" w:hAnsi="Calibri"/>
          <w:color w:val="000000" w:themeColor="text1"/>
          <w:sz w:val="24"/>
          <w:szCs w:val="24"/>
        </w:rPr>
        <w:t>8</w:t>
      </w:r>
      <w:r w:rsidRPr="007C24A1">
        <w:rPr>
          <w:rFonts w:ascii="Calibri" w:hAnsi="Calibri"/>
          <w:color w:val="000000" w:themeColor="text1"/>
          <w:sz w:val="24"/>
          <w:szCs w:val="24"/>
        </w:rPr>
        <w:t>.</w:t>
      </w:r>
    </w:p>
    <w:p w14:paraId="2656A3B0" w14:textId="77777777" w:rsidR="002619E1" w:rsidRPr="007C24A1" w:rsidRDefault="002619E1" w:rsidP="002619E1">
      <w:pPr>
        <w:spacing w:before="0" w:after="0"/>
        <w:ind w:left="0" w:firstLine="0"/>
        <w:rPr>
          <w:rFonts w:ascii="Calibri" w:hAnsi="Calibri"/>
          <w:color w:val="000000" w:themeColor="text1"/>
          <w:sz w:val="24"/>
        </w:rPr>
      </w:pPr>
    </w:p>
    <w:p w14:paraId="64D26B01" w14:textId="77777777" w:rsidR="002619E1" w:rsidRPr="007C24A1" w:rsidRDefault="002619E1" w:rsidP="00AF5FBB">
      <w:pPr>
        <w:pStyle w:val="Heading3"/>
        <w:rPr>
          <w:rStyle w:val="Emphasis"/>
          <w:b w:val="0"/>
        </w:rPr>
      </w:pPr>
      <w:bookmarkStart w:id="301" w:name="_Toc304898792"/>
      <w:bookmarkStart w:id="302" w:name="_Toc304901779"/>
      <w:bookmarkStart w:id="303" w:name="_Toc306096000"/>
      <w:bookmarkStart w:id="304" w:name="_Toc306374471"/>
      <w:bookmarkStart w:id="305" w:name="_Toc307409717"/>
      <w:bookmarkStart w:id="306" w:name="_Toc307413069"/>
      <w:bookmarkStart w:id="307" w:name="_Toc152522600"/>
      <w:r w:rsidRPr="007C24A1">
        <w:rPr>
          <w:rStyle w:val="Emphasis"/>
        </w:rPr>
        <w:t>Executive Level (and their equivalents)</w:t>
      </w:r>
      <w:bookmarkEnd w:id="301"/>
      <w:bookmarkEnd w:id="302"/>
      <w:bookmarkEnd w:id="303"/>
      <w:bookmarkEnd w:id="304"/>
      <w:bookmarkEnd w:id="305"/>
      <w:bookmarkEnd w:id="306"/>
      <w:bookmarkEnd w:id="307"/>
    </w:p>
    <w:p w14:paraId="775FFDEB" w14:textId="3AA3E1D9"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Executive Level employees (and their equivalents) are not generally entitled to payment for overtime. However, the Secretary may approve overtime for Executive Level employees</w:t>
      </w:r>
      <w:r w:rsidR="006824B5" w:rsidRPr="007C24A1">
        <w:rPr>
          <w:rFonts w:ascii="Calibri" w:hAnsi="Calibri"/>
          <w:color w:val="000000" w:themeColor="text1"/>
          <w:sz w:val="24"/>
          <w:szCs w:val="24"/>
        </w:rPr>
        <w:t xml:space="preserve"> in </w:t>
      </w:r>
      <w:r w:rsidR="00CF79A0" w:rsidRPr="007C24A1">
        <w:rPr>
          <w:rFonts w:ascii="Calibri" w:hAnsi="Calibri"/>
          <w:color w:val="000000" w:themeColor="text1"/>
          <w:sz w:val="24"/>
          <w:szCs w:val="24"/>
        </w:rPr>
        <w:t xml:space="preserve">accordance with </w:t>
      </w:r>
      <w:r w:rsidRPr="007C24A1">
        <w:rPr>
          <w:rFonts w:ascii="Calibri" w:hAnsi="Calibri"/>
          <w:color w:val="000000" w:themeColor="text1"/>
          <w:sz w:val="24"/>
          <w:szCs w:val="24"/>
        </w:rPr>
        <w:t xml:space="preserve">the </w:t>
      </w:r>
      <w:r w:rsidR="00593400" w:rsidRPr="007C24A1">
        <w:rPr>
          <w:rFonts w:ascii="Calibri" w:hAnsi="Calibri"/>
          <w:color w:val="000000" w:themeColor="text1"/>
          <w:sz w:val="24"/>
          <w:szCs w:val="24"/>
        </w:rPr>
        <w:t>EL TOIL</w:t>
      </w:r>
      <w:r w:rsidRPr="007C24A1">
        <w:rPr>
          <w:rFonts w:ascii="Calibri" w:hAnsi="Calibri"/>
          <w:color w:val="000000" w:themeColor="text1"/>
          <w:sz w:val="24"/>
          <w:szCs w:val="24"/>
        </w:rPr>
        <w:t xml:space="preserve"> provisions </w:t>
      </w:r>
      <w:r w:rsidR="00CF79A0" w:rsidRPr="007C24A1">
        <w:rPr>
          <w:rFonts w:ascii="Calibri" w:hAnsi="Calibri"/>
          <w:color w:val="000000" w:themeColor="text1"/>
          <w:sz w:val="24"/>
          <w:szCs w:val="24"/>
        </w:rPr>
        <w:t>at</w:t>
      </w:r>
      <w:r w:rsidRPr="007C24A1">
        <w:rPr>
          <w:rFonts w:ascii="Calibri" w:hAnsi="Calibri"/>
          <w:color w:val="000000" w:themeColor="text1"/>
          <w:sz w:val="24"/>
          <w:szCs w:val="24"/>
        </w:rPr>
        <w:t xml:space="preserve"> clauses </w:t>
      </w:r>
      <w:r w:rsidR="00D60C5D" w:rsidRPr="007C24A1">
        <w:rPr>
          <w:rFonts w:ascii="Calibri" w:hAnsi="Calibri"/>
          <w:color w:val="000000" w:themeColor="text1"/>
          <w:sz w:val="24"/>
          <w:szCs w:val="24"/>
        </w:rPr>
        <w:t>1</w:t>
      </w:r>
      <w:r w:rsidR="00931E6E" w:rsidRPr="007C24A1">
        <w:rPr>
          <w:rFonts w:ascii="Calibri" w:hAnsi="Calibri"/>
          <w:color w:val="000000" w:themeColor="text1"/>
          <w:sz w:val="24"/>
          <w:szCs w:val="24"/>
        </w:rPr>
        <w:t>7</w:t>
      </w:r>
      <w:r w:rsidR="00AD35AF" w:rsidRPr="007C24A1">
        <w:rPr>
          <w:rFonts w:ascii="Calibri" w:hAnsi="Calibri"/>
          <w:color w:val="000000" w:themeColor="text1"/>
          <w:sz w:val="24"/>
          <w:szCs w:val="24"/>
        </w:rPr>
        <w:t>4</w:t>
      </w:r>
      <w:r w:rsidRPr="007C24A1">
        <w:rPr>
          <w:rFonts w:ascii="Calibri" w:hAnsi="Calibri"/>
          <w:color w:val="000000" w:themeColor="text1"/>
          <w:sz w:val="24"/>
          <w:szCs w:val="24"/>
        </w:rPr>
        <w:t xml:space="preserve"> to </w:t>
      </w:r>
      <w:r w:rsidR="00D60C5D" w:rsidRPr="007C24A1">
        <w:rPr>
          <w:rFonts w:ascii="Calibri" w:hAnsi="Calibri"/>
          <w:color w:val="000000" w:themeColor="text1"/>
          <w:sz w:val="24"/>
          <w:szCs w:val="24"/>
        </w:rPr>
        <w:t>1</w:t>
      </w:r>
      <w:r w:rsidR="00685AAB" w:rsidRPr="007C24A1">
        <w:rPr>
          <w:rFonts w:ascii="Calibri" w:hAnsi="Calibri"/>
          <w:color w:val="000000" w:themeColor="text1"/>
          <w:sz w:val="24"/>
          <w:szCs w:val="24"/>
        </w:rPr>
        <w:t>8</w:t>
      </w:r>
      <w:r w:rsidR="00AD35AF" w:rsidRPr="007C24A1">
        <w:rPr>
          <w:rFonts w:ascii="Calibri" w:hAnsi="Calibri"/>
          <w:color w:val="000000" w:themeColor="text1"/>
          <w:sz w:val="24"/>
          <w:szCs w:val="24"/>
        </w:rPr>
        <w:t>3</w:t>
      </w:r>
      <w:r w:rsidRPr="007C24A1">
        <w:rPr>
          <w:rFonts w:ascii="Calibri" w:hAnsi="Calibri"/>
          <w:color w:val="000000" w:themeColor="text1"/>
          <w:sz w:val="24"/>
          <w:szCs w:val="24"/>
        </w:rPr>
        <w:t>.</w:t>
      </w:r>
    </w:p>
    <w:p w14:paraId="389D2A8A"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0075C7E1" w14:textId="6D27EC43" w:rsidR="002619E1" w:rsidRPr="007C24A1" w:rsidRDefault="002619E1" w:rsidP="00AF5FBB">
      <w:pPr>
        <w:pStyle w:val="Heading3"/>
        <w:rPr>
          <w:rStyle w:val="Emphasis"/>
          <w:b w:val="0"/>
        </w:rPr>
      </w:pPr>
      <w:bookmarkStart w:id="308" w:name="_Toc304898794"/>
      <w:bookmarkStart w:id="309" w:name="_Toc304901781"/>
      <w:bookmarkStart w:id="310" w:name="_Toc306096002"/>
      <w:bookmarkStart w:id="311" w:name="_Toc306374473"/>
      <w:bookmarkStart w:id="312" w:name="_Toc307409719"/>
      <w:bookmarkStart w:id="313" w:name="_Toc307413071"/>
      <w:bookmarkStart w:id="314" w:name="_Toc152522601"/>
      <w:r w:rsidRPr="007C24A1">
        <w:rPr>
          <w:rStyle w:val="Emphasis"/>
        </w:rPr>
        <w:t>Travel not to count</w:t>
      </w:r>
      <w:bookmarkEnd w:id="308"/>
      <w:bookmarkEnd w:id="309"/>
      <w:bookmarkEnd w:id="310"/>
      <w:bookmarkEnd w:id="311"/>
      <w:bookmarkEnd w:id="312"/>
      <w:bookmarkEnd w:id="313"/>
      <w:r w:rsidR="00954B29" w:rsidRPr="007C24A1">
        <w:rPr>
          <w:rStyle w:val="Emphasis"/>
        </w:rPr>
        <w:t xml:space="preserve"> as overtime</w:t>
      </w:r>
      <w:bookmarkEnd w:id="314"/>
    </w:p>
    <w:p w14:paraId="4181AAC0" w14:textId="3B70BAAB"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Time spent travelling to or from work is not treated as overtime.</w:t>
      </w:r>
    </w:p>
    <w:p w14:paraId="26806171"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2626FB40" w14:textId="6EB5F315" w:rsidR="002619E1" w:rsidRPr="007C24A1" w:rsidRDefault="006A0FB1" w:rsidP="00AF5FBB">
      <w:pPr>
        <w:pStyle w:val="Heading3"/>
        <w:rPr>
          <w:rStyle w:val="Emphasis"/>
          <w:b w:val="0"/>
        </w:rPr>
      </w:pPr>
      <w:bookmarkStart w:id="315" w:name="_Toc304898795"/>
      <w:bookmarkStart w:id="316" w:name="_Toc304901782"/>
      <w:bookmarkStart w:id="317" w:name="_Toc306096003"/>
      <w:bookmarkStart w:id="318" w:name="_Toc306374474"/>
      <w:bookmarkStart w:id="319" w:name="_Toc307409720"/>
      <w:bookmarkStart w:id="320" w:name="_Toc307413072"/>
      <w:bookmarkStart w:id="321" w:name="_Toc152522602"/>
      <w:r w:rsidRPr="007C24A1">
        <w:rPr>
          <w:rStyle w:val="Emphasis"/>
        </w:rPr>
        <w:t>Overtime t</w:t>
      </w:r>
      <w:r w:rsidR="002619E1" w:rsidRPr="007C24A1">
        <w:rPr>
          <w:rStyle w:val="Emphasis"/>
        </w:rPr>
        <w:t xml:space="preserve">ime in </w:t>
      </w:r>
      <w:r w:rsidR="00E24CA0" w:rsidRPr="007C24A1">
        <w:rPr>
          <w:rStyle w:val="Emphasis"/>
        </w:rPr>
        <w:t>l</w:t>
      </w:r>
      <w:r w:rsidR="002619E1" w:rsidRPr="007C24A1">
        <w:rPr>
          <w:rStyle w:val="Emphasis"/>
        </w:rPr>
        <w:t>ieu</w:t>
      </w:r>
      <w:bookmarkEnd w:id="315"/>
      <w:bookmarkEnd w:id="316"/>
      <w:bookmarkEnd w:id="317"/>
      <w:bookmarkEnd w:id="318"/>
      <w:bookmarkEnd w:id="319"/>
      <w:bookmarkEnd w:id="320"/>
      <w:r w:rsidR="002619E1" w:rsidRPr="007C24A1">
        <w:rPr>
          <w:rStyle w:val="Emphasis"/>
        </w:rPr>
        <w:t xml:space="preserve"> (TIL)</w:t>
      </w:r>
      <w:bookmarkEnd w:id="321"/>
    </w:p>
    <w:p w14:paraId="40819FDD" w14:textId="146F21B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If an employee chooses, the Secretary may allow the employee to take TIL as a form of recompense for overtime as an alternative to overtime payment.</w:t>
      </w:r>
    </w:p>
    <w:p w14:paraId="47DEC46A"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4821FC43" w14:textId="360855EE" w:rsidR="002619E1" w:rsidRPr="007C24A1" w:rsidRDefault="003D290F" w:rsidP="00AF5FBB">
      <w:pPr>
        <w:pStyle w:val="Heading3"/>
        <w:rPr>
          <w:rStyle w:val="Emphasis"/>
          <w:b w:val="0"/>
        </w:rPr>
      </w:pPr>
      <w:bookmarkStart w:id="322" w:name="_Toc152522603"/>
      <w:r w:rsidRPr="007C24A1">
        <w:rPr>
          <w:rStyle w:val="Emphasis"/>
        </w:rPr>
        <w:t xml:space="preserve">Overtime </w:t>
      </w:r>
      <w:r w:rsidR="00446A4F" w:rsidRPr="007C24A1">
        <w:rPr>
          <w:rStyle w:val="Emphasis"/>
        </w:rPr>
        <w:t>r</w:t>
      </w:r>
      <w:r w:rsidR="006C4356" w:rsidRPr="007C24A1">
        <w:rPr>
          <w:rStyle w:val="Emphasis"/>
        </w:rPr>
        <w:t>ates</w:t>
      </w:r>
      <w:bookmarkEnd w:id="322"/>
    </w:p>
    <w:p w14:paraId="5AD76371"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overtime is worked, the rate of payment (or TIL, if the employee elects) is calculated at the following rates:</w:t>
      </w:r>
    </w:p>
    <w:p w14:paraId="140EBC5F" w14:textId="6C3629A3" w:rsidR="002619E1" w:rsidRPr="007C24A1" w:rsidRDefault="002619E1" w:rsidP="007401C3">
      <w:pPr>
        <w:numPr>
          <w:ilvl w:val="0"/>
          <w:numId w:val="111"/>
        </w:numPr>
        <w:spacing w:before="0" w:after="0"/>
        <w:ind w:hanging="513"/>
        <w:rPr>
          <w:rFonts w:ascii="Calibri" w:hAnsi="Calibri"/>
          <w:color w:val="000000" w:themeColor="text1"/>
          <w:sz w:val="24"/>
        </w:rPr>
      </w:pPr>
      <w:r w:rsidRPr="007C24A1">
        <w:rPr>
          <w:rFonts w:ascii="Calibri" w:hAnsi="Calibri"/>
          <w:color w:val="000000" w:themeColor="text1"/>
          <w:sz w:val="24"/>
        </w:rPr>
        <w:t xml:space="preserve">Monday to Saturday: </w:t>
      </w:r>
      <w:r w:rsidR="00702AA9" w:rsidRPr="007C24A1">
        <w:rPr>
          <w:rFonts w:ascii="Calibri" w:hAnsi="Calibri"/>
          <w:color w:val="000000" w:themeColor="text1"/>
          <w:sz w:val="24"/>
        </w:rPr>
        <w:t xml:space="preserve">single </w:t>
      </w:r>
      <w:r w:rsidRPr="007C24A1">
        <w:rPr>
          <w:rFonts w:ascii="Calibri" w:hAnsi="Calibri"/>
          <w:color w:val="000000" w:themeColor="text1"/>
          <w:sz w:val="24"/>
        </w:rPr>
        <w:t>time</w:t>
      </w:r>
      <w:r w:rsidR="00702AA9" w:rsidRPr="007C24A1">
        <w:rPr>
          <w:rFonts w:ascii="Calibri" w:hAnsi="Calibri"/>
          <w:color w:val="000000" w:themeColor="text1"/>
          <w:sz w:val="24"/>
        </w:rPr>
        <w:t xml:space="preserve"> </w:t>
      </w:r>
      <w:r w:rsidRPr="007C24A1">
        <w:rPr>
          <w:rFonts w:ascii="Calibri" w:hAnsi="Calibri"/>
          <w:color w:val="000000" w:themeColor="text1"/>
          <w:sz w:val="24"/>
        </w:rPr>
        <w:t>and</w:t>
      </w:r>
      <w:r w:rsidR="00702AA9" w:rsidRPr="007C24A1">
        <w:rPr>
          <w:rFonts w:ascii="Calibri" w:hAnsi="Calibri"/>
          <w:color w:val="000000" w:themeColor="text1"/>
          <w:sz w:val="24"/>
        </w:rPr>
        <w:t xml:space="preserve"> </w:t>
      </w:r>
      <w:r w:rsidRPr="007C24A1">
        <w:rPr>
          <w:rFonts w:ascii="Calibri" w:hAnsi="Calibri"/>
          <w:color w:val="000000" w:themeColor="text1"/>
          <w:sz w:val="24"/>
        </w:rPr>
        <w:t>a</w:t>
      </w:r>
      <w:r w:rsidR="00702AA9" w:rsidRPr="007C24A1">
        <w:rPr>
          <w:rFonts w:ascii="Calibri" w:hAnsi="Calibri"/>
          <w:color w:val="000000" w:themeColor="text1"/>
          <w:sz w:val="24"/>
        </w:rPr>
        <w:t xml:space="preserve"> </w:t>
      </w:r>
      <w:r w:rsidRPr="007C24A1">
        <w:rPr>
          <w:rFonts w:ascii="Calibri" w:hAnsi="Calibri"/>
          <w:color w:val="000000" w:themeColor="text1"/>
          <w:sz w:val="24"/>
        </w:rPr>
        <w:t>half</w:t>
      </w:r>
      <w:r w:rsidR="00FE2833" w:rsidRPr="007C24A1">
        <w:rPr>
          <w:rFonts w:ascii="Calibri" w:hAnsi="Calibri"/>
          <w:color w:val="000000" w:themeColor="text1"/>
          <w:sz w:val="24"/>
        </w:rPr>
        <w:t>;</w:t>
      </w:r>
    </w:p>
    <w:p w14:paraId="145D4595" w14:textId="0CC19502" w:rsidR="002619E1" w:rsidRPr="007C24A1" w:rsidRDefault="002619E1" w:rsidP="007401C3">
      <w:pPr>
        <w:numPr>
          <w:ilvl w:val="0"/>
          <w:numId w:val="111"/>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Sunday: double-time</w:t>
      </w:r>
      <w:r w:rsidR="00FE2833" w:rsidRPr="007C24A1">
        <w:rPr>
          <w:rFonts w:ascii="Calibri" w:hAnsi="Calibri"/>
          <w:color w:val="000000" w:themeColor="text1"/>
          <w:sz w:val="24"/>
          <w:szCs w:val="24"/>
        </w:rPr>
        <w:t>; and</w:t>
      </w:r>
    </w:p>
    <w:p w14:paraId="67683E9D" w14:textId="60F3DC54" w:rsidR="000D2E12" w:rsidRPr="007C24A1" w:rsidRDefault="002619E1" w:rsidP="007401C3">
      <w:pPr>
        <w:numPr>
          <w:ilvl w:val="0"/>
          <w:numId w:val="111"/>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Public holidays: double-time and a half</w:t>
      </w:r>
      <w:r w:rsidR="006F65F2" w:rsidRPr="007C24A1">
        <w:rPr>
          <w:rFonts w:ascii="Calibri" w:hAnsi="Calibri"/>
          <w:color w:val="000000" w:themeColor="text1"/>
          <w:sz w:val="24"/>
          <w:szCs w:val="24"/>
        </w:rPr>
        <w:t xml:space="preserve"> (subject </w:t>
      </w:r>
      <w:r w:rsidR="00485B8E" w:rsidRPr="007C24A1">
        <w:rPr>
          <w:rFonts w:ascii="Calibri" w:hAnsi="Calibri"/>
          <w:color w:val="000000" w:themeColor="text1"/>
          <w:sz w:val="24"/>
          <w:szCs w:val="24"/>
        </w:rPr>
        <w:t xml:space="preserve">to clause </w:t>
      </w:r>
      <w:r w:rsidR="00AD35AF" w:rsidRPr="007C24A1">
        <w:rPr>
          <w:rFonts w:ascii="Calibri" w:hAnsi="Calibri"/>
          <w:color w:val="000000" w:themeColor="text1"/>
          <w:sz w:val="24"/>
          <w:szCs w:val="24"/>
        </w:rPr>
        <w:t>200</w:t>
      </w:r>
      <w:r w:rsidR="00485B8E" w:rsidRPr="007C24A1">
        <w:rPr>
          <w:rFonts w:ascii="Calibri" w:hAnsi="Calibri"/>
          <w:color w:val="000000" w:themeColor="text1"/>
          <w:sz w:val="24"/>
          <w:szCs w:val="24"/>
        </w:rPr>
        <w:t>)</w:t>
      </w:r>
      <w:r w:rsidRPr="007C24A1">
        <w:rPr>
          <w:rFonts w:ascii="Calibri" w:hAnsi="Calibri"/>
          <w:color w:val="000000" w:themeColor="text1"/>
          <w:sz w:val="24"/>
          <w:szCs w:val="24"/>
        </w:rPr>
        <w:t>.</w:t>
      </w:r>
      <w:bookmarkStart w:id="323" w:name="_Toc304898797"/>
      <w:bookmarkStart w:id="324" w:name="_Toc304901784"/>
      <w:bookmarkStart w:id="325" w:name="_Toc306096005"/>
      <w:bookmarkStart w:id="326" w:name="_Toc306374476"/>
      <w:bookmarkStart w:id="327" w:name="_Toc307409722"/>
      <w:bookmarkStart w:id="328" w:name="_Toc307413074"/>
    </w:p>
    <w:p w14:paraId="0CC3AD50" w14:textId="77777777" w:rsidR="0031419F" w:rsidRPr="007C24A1" w:rsidRDefault="0031419F" w:rsidP="0038095D">
      <w:pPr>
        <w:spacing w:before="0" w:after="0"/>
        <w:ind w:left="0" w:firstLine="0"/>
        <w:rPr>
          <w:rFonts w:ascii="Calibri" w:hAnsi="Calibri"/>
          <w:color w:val="000000" w:themeColor="text1"/>
          <w:sz w:val="24"/>
          <w:szCs w:val="24"/>
        </w:rPr>
      </w:pPr>
      <w:bookmarkStart w:id="329" w:name="_Toc304898798"/>
      <w:bookmarkStart w:id="330" w:name="_Toc304901785"/>
      <w:bookmarkStart w:id="331" w:name="_Toc306096006"/>
      <w:bookmarkStart w:id="332" w:name="_Toc306374477"/>
      <w:bookmarkStart w:id="333" w:name="_Toc307409723"/>
      <w:bookmarkStart w:id="334" w:name="_Toc307413075"/>
      <w:bookmarkEnd w:id="323"/>
      <w:bookmarkEnd w:id="324"/>
      <w:bookmarkEnd w:id="325"/>
      <w:bookmarkEnd w:id="326"/>
      <w:bookmarkEnd w:id="327"/>
      <w:bookmarkEnd w:id="328"/>
    </w:p>
    <w:p w14:paraId="7E4A6185" w14:textId="0D0A2915" w:rsidR="002619E1" w:rsidRPr="007C24A1" w:rsidRDefault="002619E1" w:rsidP="00AF5FBB">
      <w:pPr>
        <w:pStyle w:val="Heading3"/>
        <w:rPr>
          <w:rStyle w:val="Emphasis"/>
          <w:b w:val="0"/>
        </w:rPr>
      </w:pPr>
      <w:bookmarkStart w:id="335" w:name="_Toc152522604"/>
      <w:r w:rsidRPr="007C24A1">
        <w:rPr>
          <w:rStyle w:val="Emphasis"/>
        </w:rPr>
        <w:t>Public holidays</w:t>
      </w:r>
      <w:bookmarkEnd w:id="329"/>
      <w:bookmarkEnd w:id="330"/>
      <w:bookmarkEnd w:id="331"/>
      <w:bookmarkEnd w:id="332"/>
      <w:bookmarkEnd w:id="333"/>
      <w:bookmarkEnd w:id="334"/>
      <w:r w:rsidR="007B5145" w:rsidRPr="007C24A1">
        <w:rPr>
          <w:rStyle w:val="Emphasis"/>
        </w:rPr>
        <w:t xml:space="preserve"> and </w:t>
      </w:r>
      <w:r w:rsidR="000C7101" w:rsidRPr="007C24A1">
        <w:rPr>
          <w:rStyle w:val="Emphasis"/>
        </w:rPr>
        <w:t>annual closedown</w:t>
      </w:r>
      <w:bookmarkEnd w:id="335"/>
    </w:p>
    <w:p w14:paraId="33A20D8E" w14:textId="74A2EF1C" w:rsidR="009864ED" w:rsidRPr="007C24A1" w:rsidRDefault="002619E1" w:rsidP="001358C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 xml:space="preserve">An employee who is directed to work overtime on a public holiday </w:t>
      </w:r>
      <w:r w:rsidR="006F2812" w:rsidRPr="007C24A1">
        <w:rPr>
          <w:rFonts w:ascii="Calibri" w:hAnsi="Calibri"/>
          <w:color w:val="000000" w:themeColor="text1"/>
          <w:sz w:val="24"/>
        </w:rPr>
        <w:t xml:space="preserve">or annual closedown </w:t>
      </w:r>
      <w:r w:rsidRPr="007C24A1">
        <w:rPr>
          <w:rFonts w:ascii="Calibri" w:hAnsi="Calibri"/>
          <w:color w:val="000000" w:themeColor="text1"/>
          <w:sz w:val="24"/>
        </w:rPr>
        <w:t>which falls on a weekday, will be paid overtime at double-time</w:t>
      </w:r>
      <w:r w:rsidR="006F2812" w:rsidRPr="007C24A1">
        <w:rPr>
          <w:rFonts w:ascii="Calibri" w:hAnsi="Calibri"/>
          <w:color w:val="000000" w:themeColor="text1"/>
          <w:sz w:val="24"/>
        </w:rPr>
        <w:t xml:space="preserve"> and a half</w:t>
      </w:r>
      <w:r w:rsidRPr="007C24A1">
        <w:rPr>
          <w:rFonts w:ascii="Calibri" w:hAnsi="Calibri"/>
          <w:color w:val="000000" w:themeColor="text1"/>
          <w:sz w:val="24"/>
        </w:rPr>
        <w:t xml:space="preserve"> for duty outside of a Standard Day (for full-time employees) or the agreed pattern of hours (for part-time employees). This rate also applies to Easter Saturday if it is not declared or prescribed as a public holiday. For duty within a Standard Day (or agreed pattern of hours for part-time employees), overtime will be paid at single time</w:t>
      </w:r>
      <w:r w:rsidR="00A0079B" w:rsidRPr="007C24A1">
        <w:rPr>
          <w:rFonts w:ascii="Calibri" w:hAnsi="Calibri"/>
          <w:color w:val="000000" w:themeColor="text1"/>
          <w:sz w:val="24"/>
        </w:rPr>
        <w:t xml:space="preserve"> and a half</w:t>
      </w:r>
      <w:r w:rsidRPr="007C24A1">
        <w:rPr>
          <w:rFonts w:ascii="Calibri" w:hAnsi="Calibri"/>
          <w:color w:val="000000" w:themeColor="text1"/>
          <w:sz w:val="24"/>
        </w:rPr>
        <w:t xml:space="preserve"> as employees are already being paid for the public holiday</w:t>
      </w:r>
      <w:r w:rsidR="00A73FF9" w:rsidRPr="007C24A1">
        <w:rPr>
          <w:rFonts w:ascii="Calibri" w:hAnsi="Calibri"/>
          <w:color w:val="000000" w:themeColor="text1"/>
          <w:sz w:val="24"/>
        </w:rPr>
        <w:t xml:space="preserve"> and annual closedown.</w:t>
      </w:r>
    </w:p>
    <w:p w14:paraId="664B2F4A" w14:textId="77777777" w:rsidR="009864ED" w:rsidRPr="007C24A1" w:rsidRDefault="009864ED" w:rsidP="002619E1">
      <w:pPr>
        <w:spacing w:before="0" w:after="0"/>
        <w:ind w:left="0" w:firstLine="0"/>
        <w:rPr>
          <w:rFonts w:ascii="Calibri" w:hAnsi="Calibri"/>
          <w:color w:val="000000" w:themeColor="text1"/>
          <w:sz w:val="24"/>
        </w:rPr>
      </w:pPr>
    </w:p>
    <w:p w14:paraId="566FA251" w14:textId="59F42099" w:rsidR="002619E1" w:rsidRPr="007C24A1" w:rsidRDefault="002619E1" w:rsidP="00AF5FBB">
      <w:pPr>
        <w:pStyle w:val="Heading3"/>
        <w:rPr>
          <w:rStyle w:val="Emphasis"/>
          <w:b w:val="0"/>
        </w:rPr>
      </w:pPr>
      <w:bookmarkStart w:id="336" w:name="_Toc304898799"/>
      <w:bookmarkStart w:id="337" w:name="_Toc304901786"/>
      <w:bookmarkStart w:id="338" w:name="_Toc306096007"/>
      <w:bookmarkStart w:id="339" w:name="_Toc306374478"/>
      <w:bookmarkStart w:id="340" w:name="_Toc307409724"/>
      <w:bookmarkStart w:id="341" w:name="_Toc307413076"/>
      <w:bookmarkStart w:id="342" w:name="_Toc152522605"/>
      <w:r w:rsidRPr="007C24A1">
        <w:rPr>
          <w:rStyle w:val="Emphasis"/>
        </w:rPr>
        <w:t>Non-continuous duty</w:t>
      </w:r>
      <w:bookmarkEnd w:id="336"/>
      <w:bookmarkEnd w:id="337"/>
      <w:bookmarkEnd w:id="338"/>
      <w:bookmarkEnd w:id="339"/>
      <w:bookmarkEnd w:id="340"/>
      <w:bookmarkEnd w:id="341"/>
      <w:bookmarkEnd w:id="342"/>
    </w:p>
    <w:p w14:paraId="13B2DCAA" w14:textId="39A77C46"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 period of overtime is not continuous with ordinary duty, the minimum overtime payment is four hours at the relevant rate. Where the period of overtime is greater than four hours, payment will be made for the actual period worked at the relevant rate.</w:t>
      </w:r>
    </w:p>
    <w:p w14:paraId="4FC81410" w14:textId="4C4D3D52" w:rsidR="00221D71" w:rsidRPr="007C24A1" w:rsidRDefault="00221D71">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49B68D64" w14:textId="77777777" w:rsidR="002619E1" w:rsidRPr="007C24A1" w:rsidRDefault="002619E1" w:rsidP="00AF5FBB">
      <w:pPr>
        <w:pStyle w:val="Heading3"/>
        <w:rPr>
          <w:rStyle w:val="Emphasis"/>
          <w:b w:val="0"/>
        </w:rPr>
      </w:pPr>
      <w:bookmarkStart w:id="343" w:name="_Toc304898800"/>
      <w:bookmarkStart w:id="344" w:name="_Toc304901787"/>
      <w:bookmarkStart w:id="345" w:name="_Toc306096008"/>
      <w:bookmarkStart w:id="346" w:name="_Toc306374479"/>
      <w:bookmarkStart w:id="347" w:name="_Toc307409725"/>
      <w:bookmarkStart w:id="348" w:name="_Toc307413077"/>
      <w:bookmarkStart w:id="349" w:name="_Toc152522606"/>
      <w:r w:rsidRPr="007C24A1">
        <w:rPr>
          <w:rStyle w:val="Emphasis"/>
        </w:rPr>
        <w:t>Continuous duty</w:t>
      </w:r>
      <w:bookmarkEnd w:id="343"/>
      <w:bookmarkEnd w:id="344"/>
      <w:bookmarkEnd w:id="345"/>
      <w:bookmarkEnd w:id="346"/>
      <w:bookmarkEnd w:id="347"/>
      <w:bookmarkEnd w:id="348"/>
      <w:bookmarkEnd w:id="349"/>
    </w:p>
    <w:p w14:paraId="7B5B1E86"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Overtime is considered to be continuous with ordinary duty when an employee does not have a break, other than a meal break, between the periods of ordinary duty and overtime.</w:t>
      </w:r>
    </w:p>
    <w:p w14:paraId="71AEFBC7"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60FE004B" w14:textId="77777777" w:rsidR="002619E1" w:rsidRPr="007C24A1" w:rsidRDefault="002619E1" w:rsidP="00AF5FBB">
      <w:pPr>
        <w:pStyle w:val="Heading3"/>
        <w:rPr>
          <w:rStyle w:val="Emphasis"/>
          <w:b w:val="0"/>
        </w:rPr>
      </w:pPr>
      <w:bookmarkStart w:id="350" w:name="_Toc304898801"/>
      <w:bookmarkStart w:id="351" w:name="_Toc304901788"/>
      <w:bookmarkStart w:id="352" w:name="_Toc306096009"/>
      <w:bookmarkStart w:id="353" w:name="_Toc306374480"/>
      <w:bookmarkStart w:id="354" w:name="_Toc307409726"/>
      <w:bookmarkStart w:id="355" w:name="_Toc307413078"/>
      <w:bookmarkStart w:id="356" w:name="_Toc152522607"/>
      <w:r w:rsidRPr="007C24A1">
        <w:rPr>
          <w:rStyle w:val="Emphasis"/>
        </w:rPr>
        <w:t>Multiple attendance</w:t>
      </w:r>
      <w:bookmarkEnd w:id="350"/>
      <w:bookmarkEnd w:id="351"/>
      <w:bookmarkEnd w:id="352"/>
      <w:bookmarkEnd w:id="353"/>
      <w:bookmarkEnd w:id="354"/>
      <w:bookmarkEnd w:id="355"/>
      <w:bookmarkEnd w:id="356"/>
    </w:p>
    <w:p w14:paraId="0B5E38F5"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more than one attendance is required, the minimum overtime payment provision will not operate to increase an employee’s overtime payment beyond that which they would have received had they remained on duty from the commencing time of duty on one attendance, to the ceasing time of duty on a subsequent attendance.</w:t>
      </w:r>
    </w:p>
    <w:p w14:paraId="38BBBE36" w14:textId="77777777" w:rsidR="002619E1" w:rsidRPr="007C24A1" w:rsidRDefault="002619E1" w:rsidP="002619E1">
      <w:pPr>
        <w:spacing w:before="0" w:after="0"/>
        <w:ind w:left="0" w:firstLine="0"/>
        <w:rPr>
          <w:rFonts w:ascii="Calibri" w:hAnsi="Calibri"/>
          <w:color w:val="000000" w:themeColor="text1"/>
          <w:sz w:val="24"/>
        </w:rPr>
      </w:pPr>
    </w:p>
    <w:p w14:paraId="157CE1BB" w14:textId="77777777" w:rsidR="002619E1" w:rsidRPr="007C24A1" w:rsidRDefault="002619E1" w:rsidP="00AF5FBB">
      <w:pPr>
        <w:pStyle w:val="Heading3"/>
        <w:rPr>
          <w:b w:val="0"/>
          <w:i/>
        </w:rPr>
      </w:pPr>
      <w:bookmarkStart w:id="357" w:name="_Toc152522608"/>
      <w:r w:rsidRPr="007C24A1">
        <w:rPr>
          <w:rStyle w:val="Emphasis"/>
        </w:rPr>
        <w:t>Rest relief</w:t>
      </w:r>
      <w:bookmarkEnd w:id="357"/>
    </w:p>
    <w:p w14:paraId="72EC7AAD" w14:textId="18F31945"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 xml:space="preserve">Where the Secretary </w:t>
      </w:r>
      <w:r w:rsidR="007F30DA" w:rsidRPr="007C24A1">
        <w:rPr>
          <w:rFonts w:ascii="Calibri" w:hAnsi="Calibri"/>
          <w:color w:val="000000" w:themeColor="text1"/>
          <w:sz w:val="24"/>
        </w:rPr>
        <w:t>directs</w:t>
      </w:r>
      <w:r w:rsidRPr="007C24A1">
        <w:rPr>
          <w:rFonts w:ascii="Calibri" w:hAnsi="Calibri"/>
          <w:color w:val="000000" w:themeColor="text1"/>
          <w:sz w:val="24"/>
        </w:rPr>
        <w:t xml:space="preserve"> an employee to commence ordinary duty without having had at least eight consecutive hours off duty (plus reasonable travel time) after working overtime, the employee will be paid double ordinary time rates for the time worked until they have had eight consecutive hours off duty (plus reasonable travel time). Rest relief is not applicable where an employee is required to work overtime that is continuous with ordinary duty.</w:t>
      </w:r>
    </w:p>
    <w:p w14:paraId="752B4471" w14:textId="77777777" w:rsidR="002619E1" w:rsidRPr="007C24A1" w:rsidRDefault="002619E1" w:rsidP="002619E1">
      <w:pPr>
        <w:spacing w:before="0" w:after="0"/>
        <w:ind w:left="0" w:firstLine="0"/>
        <w:rPr>
          <w:rFonts w:ascii="Calibri" w:hAnsi="Calibri"/>
          <w:color w:val="000000" w:themeColor="text1"/>
          <w:sz w:val="24"/>
        </w:rPr>
      </w:pPr>
    </w:p>
    <w:p w14:paraId="3BACBC40" w14:textId="3EB1D038" w:rsidR="00AF6DB7"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on overtime and TIL is in the Hours of Work and Flexibility policy.</w:t>
      </w:r>
      <w:r w:rsidRPr="007C24A1">
        <w:rPr>
          <w:rFonts w:ascii="Calibri" w:hAnsi="Calibri"/>
          <w:color w:val="000000" w:themeColor="text1"/>
          <w:sz w:val="24"/>
        </w:rPr>
        <w:br/>
      </w:r>
    </w:p>
    <w:p w14:paraId="11D94F28" w14:textId="77777777" w:rsidR="002619E1" w:rsidRPr="007C24A1" w:rsidRDefault="002619E1" w:rsidP="00AF5FBB">
      <w:pPr>
        <w:pStyle w:val="Heading3"/>
        <w:rPr>
          <w:rStyle w:val="Emphasis"/>
          <w:b w:val="0"/>
          <w:i w:val="0"/>
          <w:iCs w:val="0"/>
        </w:rPr>
      </w:pPr>
      <w:bookmarkStart w:id="358" w:name="_Toc152522609"/>
      <w:r w:rsidRPr="007C24A1">
        <w:rPr>
          <w:rStyle w:val="Emphasis"/>
          <w:i w:val="0"/>
          <w:iCs w:val="0"/>
        </w:rPr>
        <w:t>Family care assistance</w:t>
      </w:r>
      <w:bookmarkEnd w:id="358"/>
    </w:p>
    <w:p w14:paraId="58BE7737" w14:textId="362966F2"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 is required by the Secretary to be away from home outside the employee’s Standard Day, and the employee incurs reasonable additional costs for family care arrangements, the employee will be reimbursed those reasonable additional costs. These family care arrangements include those for </w:t>
      </w:r>
      <w:proofErr w:type="spellStart"/>
      <w:r w:rsidRPr="007C24A1">
        <w:rPr>
          <w:rFonts w:ascii="Calibri" w:hAnsi="Calibri"/>
          <w:color w:val="000000" w:themeColor="text1"/>
          <w:sz w:val="24"/>
          <w:szCs w:val="24"/>
        </w:rPr>
        <w:t>depend</w:t>
      </w:r>
      <w:r w:rsidR="00D47393" w:rsidRPr="007C24A1">
        <w:rPr>
          <w:rFonts w:ascii="Calibri" w:hAnsi="Calibri"/>
          <w:color w:val="000000" w:themeColor="text1"/>
          <w:sz w:val="24"/>
          <w:szCs w:val="24"/>
        </w:rPr>
        <w:t>a</w:t>
      </w:r>
      <w:r w:rsidRPr="007C24A1">
        <w:rPr>
          <w:rFonts w:ascii="Calibri" w:hAnsi="Calibri"/>
          <w:color w:val="000000" w:themeColor="text1"/>
          <w:sz w:val="24"/>
          <w:szCs w:val="24"/>
        </w:rPr>
        <w:t>nt</w:t>
      </w:r>
      <w:proofErr w:type="spellEnd"/>
      <w:r w:rsidRPr="007C24A1">
        <w:rPr>
          <w:rFonts w:ascii="Calibri" w:hAnsi="Calibri"/>
          <w:color w:val="000000" w:themeColor="text1"/>
          <w:sz w:val="24"/>
          <w:szCs w:val="24"/>
        </w:rPr>
        <w:t xml:space="preserve"> children, elderly or family members with a disability.</w:t>
      </w:r>
    </w:p>
    <w:p w14:paraId="1DF04FFA" w14:textId="77777777" w:rsidR="002619E1" w:rsidRPr="007C24A1" w:rsidRDefault="002619E1" w:rsidP="002619E1">
      <w:pPr>
        <w:spacing w:before="0" w:after="0"/>
        <w:rPr>
          <w:rFonts w:ascii="Calibri" w:hAnsi="Calibri"/>
          <w:color w:val="000000" w:themeColor="text1"/>
          <w:sz w:val="24"/>
        </w:rPr>
      </w:pPr>
    </w:p>
    <w:p w14:paraId="2738D8E1" w14:textId="26763D21"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is in the Family Care Assistance policy.</w:t>
      </w:r>
    </w:p>
    <w:p w14:paraId="4AE4E5E9" w14:textId="77777777" w:rsidR="002619E1" w:rsidRPr="007C24A1" w:rsidRDefault="002619E1" w:rsidP="002619E1">
      <w:pPr>
        <w:spacing w:before="0" w:after="0"/>
        <w:rPr>
          <w:rFonts w:ascii="Calibri" w:hAnsi="Calibri"/>
          <w:color w:val="000000" w:themeColor="text1"/>
          <w:sz w:val="24"/>
        </w:rPr>
      </w:pPr>
    </w:p>
    <w:p w14:paraId="4A5501FF" w14:textId="77777777" w:rsidR="002619E1" w:rsidRPr="007C24A1" w:rsidRDefault="002619E1" w:rsidP="00AF5FBB">
      <w:pPr>
        <w:pStyle w:val="Heading3"/>
      </w:pPr>
      <w:bookmarkStart w:id="359" w:name="_Toc307413079"/>
      <w:bookmarkStart w:id="360" w:name="_Toc152522610"/>
      <w:r w:rsidRPr="007C24A1">
        <w:t>Public holidays</w:t>
      </w:r>
      <w:bookmarkEnd w:id="359"/>
      <w:bookmarkEnd w:id="360"/>
      <w:r w:rsidRPr="007C24A1">
        <w:t xml:space="preserve">  </w:t>
      </w:r>
    </w:p>
    <w:p w14:paraId="759B38E2" w14:textId="57330203"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Employees are entitled to the following holidays each year as observed at their normal work location in accordance with the </w:t>
      </w:r>
      <w:r w:rsidRPr="007C24A1">
        <w:rPr>
          <w:rFonts w:ascii="Calibri" w:hAnsi="Calibri"/>
          <w:iCs/>
          <w:color w:val="000000" w:themeColor="text1"/>
          <w:sz w:val="24"/>
          <w:szCs w:val="24"/>
        </w:rPr>
        <w:t>FW Act</w:t>
      </w:r>
      <w:r w:rsidR="00306753" w:rsidRPr="007C24A1">
        <w:rPr>
          <w:rFonts w:ascii="Calibri" w:hAnsi="Calibri"/>
          <w:i/>
          <w:color w:val="000000" w:themeColor="text1"/>
          <w:sz w:val="24"/>
          <w:szCs w:val="24"/>
        </w:rPr>
        <w:t>:</w:t>
      </w:r>
    </w:p>
    <w:p w14:paraId="5EE21BA1" w14:textId="6B228986" w:rsidR="002619E1" w:rsidRPr="007C24A1" w:rsidRDefault="002619E1" w:rsidP="007401C3">
      <w:pPr>
        <w:numPr>
          <w:ilvl w:val="0"/>
          <w:numId w:val="112"/>
        </w:numPr>
        <w:spacing w:before="0" w:after="0"/>
        <w:ind w:hanging="513"/>
        <w:rPr>
          <w:rFonts w:ascii="Calibri" w:hAnsi="Calibri"/>
          <w:color w:val="000000" w:themeColor="text1"/>
          <w:sz w:val="24"/>
        </w:rPr>
      </w:pPr>
      <w:r w:rsidRPr="007C24A1">
        <w:rPr>
          <w:rFonts w:ascii="Calibri" w:hAnsi="Calibri"/>
          <w:color w:val="000000" w:themeColor="text1"/>
          <w:sz w:val="24"/>
        </w:rPr>
        <w:t>1 January (New Year’s Day)</w:t>
      </w:r>
      <w:r w:rsidR="00A03F3E" w:rsidRPr="007C24A1">
        <w:rPr>
          <w:rFonts w:ascii="Calibri" w:hAnsi="Calibri"/>
          <w:color w:val="000000" w:themeColor="text1"/>
          <w:sz w:val="24"/>
        </w:rPr>
        <w:t>;</w:t>
      </w:r>
    </w:p>
    <w:p w14:paraId="234ACE20" w14:textId="2702CE1F" w:rsidR="002619E1" w:rsidRPr="007C24A1" w:rsidRDefault="002619E1" w:rsidP="007401C3">
      <w:pPr>
        <w:numPr>
          <w:ilvl w:val="0"/>
          <w:numId w:val="112"/>
        </w:numPr>
        <w:spacing w:before="0" w:after="0"/>
        <w:ind w:hanging="513"/>
        <w:rPr>
          <w:rFonts w:ascii="Calibri" w:hAnsi="Calibri"/>
          <w:color w:val="000000" w:themeColor="text1"/>
          <w:sz w:val="24"/>
        </w:rPr>
      </w:pPr>
      <w:r w:rsidRPr="007C24A1">
        <w:rPr>
          <w:rFonts w:ascii="Calibri" w:hAnsi="Calibri"/>
          <w:color w:val="000000" w:themeColor="text1"/>
          <w:sz w:val="24"/>
        </w:rPr>
        <w:t>26 January (Australia Day)</w:t>
      </w:r>
      <w:r w:rsidR="00A03F3E" w:rsidRPr="007C24A1">
        <w:rPr>
          <w:rFonts w:ascii="Calibri" w:hAnsi="Calibri"/>
          <w:color w:val="000000" w:themeColor="text1"/>
          <w:sz w:val="24"/>
        </w:rPr>
        <w:t>;</w:t>
      </w:r>
    </w:p>
    <w:p w14:paraId="07D264EA" w14:textId="31AA393B" w:rsidR="002619E1" w:rsidRPr="007C24A1" w:rsidRDefault="002619E1" w:rsidP="007401C3">
      <w:pPr>
        <w:numPr>
          <w:ilvl w:val="0"/>
          <w:numId w:val="112"/>
        </w:numPr>
        <w:spacing w:before="0" w:after="0"/>
        <w:ind w:hanging="513"/>
        <w:rPr>
          <w:rFonts w:ascii="Calibri" w:hAnsi="Calibri"/>
          <w:color w:val="000000" w:themeColor="text1"/>
          <w:sz w:val="24"/>
        </w:rPr>
      </w:pPr>
      <w:r w:rsidRPr="007C24A1">
        <w:rPr>
          <w:rFonts w:ascii="Calibri" w:hAnsi="Calibri"/>
          <w:color w:val="000000" w:themeColor="text1"/>
          <w:sz w:val="24"/>
        </w:rPr>
        <w:t>Good Friday and the following Monday</w:t>
      </w:r>
      <w:r w:rsidR="00A03F3E" w:rsidRPr="007C24A1">
        <w:rPr>
          <w:rFonts w:ascii="Calibri" w:hAnsi="Calibri"/>
          <w:color w:val="000000" w:themeColor="text1"/>
          <w:sz w:val="24"/>
        </w:rPr>
        <w:t>;</w:t>
      </w:r>
    </w:p>
    <w:p w14:paraId="273CD738" w14:textId="26017CAB" w:rsidR="002619E1" w:rsidRPr="007C24A1" w:rsidRDefault="002619E1" w:rsidP="007401C3">
      <w:pPr>
        <w:numPr>
          <w:ilvl w:val="0"/>
          <w:numId w:val="112"/>
        </w:numPr>
        <w:spacing w:before="0" w:after="0"/>
        <w:ind w:hanging="513"/>
        <w:rPr>
          <w:rFonts w:ascii="Calibri" w:hAnsi="Calibri"/>
          <w:color w:val="000000" w:themeColor="text1"/>
          <w:sz w:val="24"/>
        </w:rPr>
      </w:pPr>
      <w:r w:rsidRPr="007C24A1">
        <w:rPr>
          <w:rFonts w:ascii="Calibri" w:hAnsi="Calibri"/>
          <w:color w:val="000000" w:themeColor="text1"/>
          <w:sz w:val="24"/>
        </w:rPr>
        <w:t>25 April (A</w:t>
      </w:r>
      <w:r w:rsidR="003447D1" w:rsidRPr="007C24A1">
        <w:rPr>
          <w:rFonts w:ascii="Calibri" w:hAnsi="Calibri"/>
          <w:color w:val="000000" w:themeColor="text1"/>
          <w:sz w:val="24"/>
        </w:rPr>
        <w:t>NZAC</w:t>
      </w:r>
      <w:r w:rsidRPr="007C24A1">
        <w:rPr>
          <w:rFonts w:ascii="Calibri" w:hAnsi="Calibri"/>
          <w:color w:val="000000" w:themeColor="text1"/>
          <w:sz w:val="24"/>
        </w:rPr>
        <w:t xml:space="preserve"> Day)</w:t>
      </w:r>
      <w:r w:rsidR="00A03F3E" w:rsidRPr="007C24A1">
        <w:rPr>
          <w:rFonts w:ascii="Calibri" w:hAnsi="Calibri"/>
          <w:color w:val="000000" w:themeColor="text1"/>
          <w:sz w:val="24"/>
        </w:rPr>
        <w:t>;</w:t>
      </w:r>
    </w:p>
    <w:p w14:paraId="64194FE4" w14:textId="233EA41D" w:rsidR="002619E1" w:rsidRPr="007C24A1" w:rsidRDefault="002619E1" w:rsidP="007401C3">
      <w:pPr>
        <w:numPr>
          <w:ilvl w:val="0"/>
          <w:numId w:val="112"/>
        </w:numPr>
        <w:spacing w:before="0" w:after="0"/>
        <w:ind w:hanging="513"/>
        <w:rPr>
          <w:rFonts w:ascii="Calibri" w:hAnsi="Calibri"/>
          <w:color w:val="000000" w:themeColor="text1"/>
          <w:sz w:val="24"/>
        </w:rPr>
      </w:pPr>
      <w:r w:rsidRPr="007C24A1">
        <w:rPr>
          <w:rFonts w:ascii="Calibri" w:hAnsi="Calibri"/>
          <w:color w:val="000000" w:themeColor="text1"/>
          <w:sz w:val="24"/>
        </w:rPr>
        <w:t>the King’s birthday holiday (</w:t>
      </w:r>
      <w:r w:rsidR="004C2879" w:rsidRPr="007C24A1">
        <w:rPr>
          <w:rFonts w:ascii="Calibri" w:hAnsi="Calibri"/>
          <w:color w:val="000000" w:themeColor="text1"/>
          <w:sz w:val="24"/>
        </w:rPr>
        <w:t xml:space="preserve">on the </w:t>
      </w:r>
      <w:r w:rsidRPr="007C24A1">
        <w:rPr>
          <w:rFonts w:ascii="Calibri" w:hAnsi="Calibri"/>
          <w:color w:val="000000" w:themeColor="text1"/>
          <w:sz w:val="24"/>
        </w:rPr>
        <w:t>day on which it is celebrated in a State or Territory or a region of a State or Territory)</w:t>
      </w:r>
      <w:r w:rsidR="00A03F3E" w:rsidRPr="007C24A1">
        <w:rPr>
          <w:rFonts w:ascii="Calibri" w:hAnsi="Calibri"/>
          <w:color w:val="000000" w:themeColor="text1"/>
          <w:sz w:val="24"/>
        </w:rPr>
        <w:t>;</w:t>
      </w:r>
    </w:p>
    <w:p w14:paraId="3A1AC1C8" w14:textId="7286A9AD" w:rsidR="002619E1" w:rsidRPr="007C24A1" w:rsidRDefault="002619E1" w:rsidP="007401C3">
      <w:pPr>
        <w:numPr>
          <w:ilvl w:val="0"/>
          <w:numId w:val="112"/>
        </w:numPr>
        <w:spacing w:before="0" w:after="0"/>
        <w:ind w:hanging="513"/>
        <w:rPr>
          <w:rFonts w:ascii="Calibri" w:hAnsi="Calibri"/>
          <w:color w:val="000000" w:themeColor="text1"/>
          <w:sz w:val="24"/>
        </w:rPr>
      </w:pPr>
      <w:r w:rsidRPr="007C24A1">
        <w:rPr>
          <w:rFonts w:ascii="Calibri" w:hAnsi="Calibri"/>
          <w:color w:val="000000" w:themeColor="text1"/>
          <w:sz w:val="24"/>
        </w:rPr>
        <w:t>25 December (Christmas Day)</w:t>
      </w:r>
      <w:r w:rsidR="00A03F3E" w:rsidRPr="007C24A1">
        <w:rPr>
          <w:rFonts w:ascii="Calibri" w:hAnsi="Calibri"/>
          <w:color w:val="000000" w:themeColor="text1"/>
          <w:sz w:val="24"/>
        </w:rPr>
        <w:t>;</w:t>
      </w:r>
    </w:p>
    <w:p w14:paraId="2F88FB56" w14:textId="5020357F" w:rsidR="002619E1" w:rsidRPr="007C24A1" w:rsidRDefault="002619E1" w:rsidP="007401C3">
      <w:pPr>
        <w:numPr>
          <w:ilvl w:val="0"/>
          <w:numId w:val="112"/>
        </w:numPr>
        <w:spacing w:before="0" w:after="0"/>
        <w:ind w:hanging="513"/>
        <w:rPr>
          <w:rFonts w:ascii="Calibri" w:hAnsi="Calibri"/>
          <w:color w:val="000000" w:themeColor="text1"/>
          <w:sz w:val="24"/>
        </w:rPr>
      </w:pPr>
      <w:r w:rsidRPr="007C24A1">
        <w:rPr>
          <w:rFonts w:ascii="Calibri" w:hAnsi="Calibri"/>
          <w:color w:val="000000" w:themeColor="text1"/>
          <w:sz w:val="24"/>
        </w:rPr>
        <w:t>26 December (Boxing Day)</w:t>
      </w:r>
      <w:r w:rsidR="00A03F3E" w:rsidRPr="007C24A1">
        <w:rPr>
          <w:rFonts w:ascii="Calibri" w:hAnsi="Calibri"/>
          <w:color w:val="000000" w:themeColor="text1"/>
          <w:sz w:val="24"/>
        </w:rPr>
        <w:t xml:space="preserve">; </w:t>
      </w:r>
      <w:r w:rsidR="00A03F3E" w:rsidRPr="007C24A1" w:rsidDel="00C30448">
        <w:rPr>
          <w:rFonts w:ascii="Calibri" w:hAnsi="Calibri"/>
          <w:color w:val="000000" w:themeColor="text1"/>
          <w:sz w:val="24"/>
        </w:rPr>
        <w:t>and</w:t>
      </w:r>
    </w:p>
    <w:p w14:paraId="351ED860" w14:textId="307A3473" w:rsidR="005162B7" w:rsidRPr="007C24A1" w:rsidRDefault="002619E1" w:rsidP="007401C3">
      <w:pPr>
        <w:numPr>
          <w:ilvl w:val="0"/>
          <w:numId w:val="112"/>
        </w:numPr>
        <w:spacing w:before="0" w:after="0"/>
        <w:ind w:hanging="513"/>
        <w:rPr>
          <w:rFonts w:ascii="Calibri" w:hAnsi="Calibri"/>
          <w:color w:val="000000" w:themeColor="text1"/>
          <w:sz w:val="24"/>
        </w:rPr>
      </w:pPr>
      <w:r w:rsidRPr="007C24A1">
        <w:rPr>
          <w:rFonts w:ascii="Calibri" w:hAnsi="Calibri"/>
          <w:color w:val="000000" w:themeColor="text1"/>
          <w:sz w:val="24"/>
        </w:rPr>
        <w:t xml:space="preserve">any other day, or part day, declared or prescribed by or under a law of a State or Territory to be observed generally within the State or Territory, or a region of the State or Territory, as a public holiday, other than a day or part day, or a kind of day or part day, that is excluded by the </w:t>
      </w:r>
      <w:r w:rsidRPr="007C24A1">
        <w:rPr>
          <w:rFonts w:ascii="Calibri" w:hAnsi="Calibri"/>
          <w:i/>
          <w:iCs/>
          <w:color w:val="000000" w:themeColor="text1"/>
          <w:sz w:val="24"/>
        </w:rPr>
        <w:t>Fair Work Regulations 2009</w:t>
      </w:r>
      <w:r w:rsidRPr="007C24A1">
        <w:rPr>
          <w:rFonts w:ascii="Calibri" w:hAnsi="Calibri"/>
          <w:color w:val="000000" w:themeColor="text1"/>
          <w:sz w:val="24"/>
        </w:rPr>
        <w:t xml:space="preserve"> from counting as a public holiday.</w:t>
      </w:r>
    </w:p>
    <w:p w14:paraId="3620DAD5" w14:textId="6C020E36"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If a public holiday falls on a Saturday or Sunday, and if under a State or Territory law, a day or part day is substituted for one of the public holidays listed above, then the substituted day or part day is the public holiday.</w:t>
      </w:r>
    </w:p>
    <w:p w14:paraId="2577FC8A" w14:textId="77777777" w:rsidR="002619E1" w:rsidRPr="007C24A1" w:rsidRDefault="002619E1" w:rsidP="002619E1">
      <w:pPr>
        <w:spacing w:before="0" w:after="0"/>
        <w:ind w:left="0" w:firstLine="0"/>
        <w:rPr>
          <w:rFonts w:ascii="Calibri" w:hAnsi="Calibri"/>
          <w:color w:val="000000" w:themeColor="text1"/>
          <w:sz w:val="24"/>
        </w:rPr>
      </w:pPr>
    </w:p>
    <w:p w14:paraId="072007D6"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and an employee may agree on the substitution of a day or part day that would otherwise be a public holiday, having regard to operational requirements.</w:t>
      </w:r>
    </w:p>
    <w:p w14:paraId="72D95E14" w14:textId="77777777" w:rsidR="002619E1" w:rsidRPr="007C24A1" w:rsidRDefault="002619E1" w:rsidP="002619E1">
      <w:pPr>
        <w:spacing w:before="0" w:after="0"/>
        <w:ind w:left="0" w:firstLine="0"/>
        <w:rPr>
          <w:rFonts w:ascii="Calibri" w:hAnsi="Calibri"/>
          <w:color w:val="000000" w:themeColor="text1"/>
          <w:sz w:val="24"/>
        </w:rPr>
      </w:pPr>
    </w:p>
    <w:p w14:paraId="17FB0E18" w14:textId="2DABD532"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and an employee may agree to substitute a cultural or religious day of significance to the employee for any day that is a prescribed holiday. If the employee cannot work on the prescribed holiday, the employee will be required to work make-up time at times to be agreed.</w:t>
      </w:r>
      <w:r w:rsidR="00265A2E" w:rsidRPr="007C24A1">
        <w:rPr>
          <w:rFonts w:ascii="Calibri" w:hAnsi="Calibri"/>
          <w:color w:val="000000" w:themeColor="text1"/>
          <w:sz w:val="24"/>
          <w:szCs w:val="24"/>
        </w:rPr>
        <w:t xml:space="preserve"> This substitution does not impact or reduce an employee’s entitlement to First Nations ceremonial leave, NAIDOC leave or cultural leave.</w:t>
      </w:r>
    </w:p>
    <w:p w14:paraId="155866B1" w14:textId="77777777" w:rsidR="002619E1" w:rsidRPr="007C24A1" w:rsidRDefault="002619E1" w:rsidP="002619E1">
      <w:pPr>
        <w:spacing w:before="0" w:after="0"/>
        <w:ind w:left="0" w:firstLine="0"/>
        <w:rPr>
          <w:rFonts w:ascii="Calibri" w:hAnsi="Calibri"/>
          <w:color w:val="000000" w:themeColor="text1"/>
          <w:sz w:val="24"/>
        </w:rPr>
      </w:pPr>
    </w:p>
    <w:p w14:paraId="7B686213"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substitutes a public holiday for another day, they will not be paid penalty rates for working their normal hours on the public holiday.</w:t>
      </w:r>
    </w:p>
    <w:p w14:paraId="6E876192" w14:textId="77777777" w:rsidR="002619E1" w:rsidRPr="007C24A1" w:rsidRDefault="002619E1" w:rsidP="002619E1">
      <w:pPr>
        <w:spacing w:before="0" w:after="0"/>
        <w:ind w:left="0" w:firstLine="0"/>
        <w:rPr>
          <w:rFonts w:ascii="Calibri" w:hAnsi="Calibri"/>
          <w:color w:val="000000" w:themeColor="text1"/>
          <w:sz w:val="24"/>
        </w:rPr>
      </w:pPr>
    </w:p>
    <w:p w14:paraId="5AB702D1" w14:textId="73BA818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 public holiday falls during a period when an employee is absent on leave (other than </w:t>
      </w:r>
      <w:r w:rsidR="00836AA3" w:rsidRPr="007C24A1">
        <w:rPr>
          <w:rFonts w:ascii="Calibri" w:hAnsi="Calibri"/>
          <w:color w:val="000000" w:themeColor="text1"/>
          <w:sz w:val="24"/>
          <w:szCs w:val="24"/>
        </w:rPr>
        <w:t>a</w:t>
      </w:r>
      <w:r w:rsidRPr="007C24A1">
        <w:rPr>
          <w:rFonts w:ascii="Calibri" w:hAnsi="Calibri"/>
          <w:color w:val="000000" w:themeColor="text1"/>
          <w:sz w:val="24"/>
          <w:szCs w:val="24"/>
        </w:rPr>
        <w:t xml:space="preserve">nnual, paid </w:t>
      </w:r>
      <w:r w:rsidR="00836AA3" w:rsidRPr="007C24A1">
        <w:rPr>
          <w:rFonts w:ascii="Calibri" w:hAnsi="Calibri"/>
          <w:color w:val="000000" w:themeColor="text1"/>
          <w:sz w:val="24"/>
          <w:szCs w:val="24"/>
        </w:rPr>
        <w:t>p</w:t>
      </w:r>
      <w:r w:rsidRPr="007C24A1">
        <w:rPr>
          <w:rFonts w:ascii="Calibri" w:hAnsi="Calibri"/>
          <w:color w:val="000000" w:themeColor="text1"/>
          <w:sz w:val="24"/>
          <w:szCs w:val="24"/>
        </w:rPr>
        <w:t>ersonal/</w:t>
      </w:r>
      <w:r w:rsidR="00836AA3" w:rsidRPr="007C24A1">
        <w:rPr>
          <w:rFonts w:ascii="Calibri" w:hAnsi="Calibri"/>
          <w:color w:val="000000" w:themeColor="text1"/>
          <w:sz w:val="24"/>
          <w:szCs w:val="24"/>
        </w:rPr>
        <w:t>c</w:t>
      </w:r>
      <w:r w:rsidRPr="007C24A1">
        <w:rPr>
          <w:rFonts w:ascii="Calibri" w:hAnsi="Calibri"/>
          <w:color w:val="000000" w:themeColor="text1"/>
          <w:sz w:val="24"/>
          <w:szCs w:val="24"/>
        </w:rPr>
        <w:t xml:space="preserve">arers or </w:t>
      </w:r>
      <w:r w:rsidR="00836AA3" w:rsidRPr="007C24A1">
        <w:rPr>
          <w:rFonts w:ascii="Calibri" w:hAnsi="Calibri"/>
          <w:color w:val="000000" w:themeColor="text1"/>
          <w:sz w:val="24"/>
          <w:szCs w:val="24"/>
        </w:rPr>
        <w:t>d</w:t>
      </w:r>
      <w:r w:rsidRPr="007C24A1">
        <w:rPr>
          <w:rFonts w:ascii="Calibri" w:hAnsi="Calibri"/>
          <w:color w:val="000000" w:themeColor="text1"/>
          <w:sz w:val="24"/>
          <w:szCs w:val="24"/>
        </w:rPr>
        <w:t xml:space="preserve">efence </w:t>
      </w:r>
      <w:r w:rsidR="00836AA3" w:rsidRPr="007C24A1">
        <w:rPr>
          <w:rFonts w:ascii="Calibri" w:hAnsi="Calibri"/>
          <w:color w:val="000000" w:themeColor="text1"/>
          <w:sz w:val="24"/>
          <w:szCs w:val="24"/>
        </w:rPr>
        <w:t>s</w:t>
      </w:r>
      <w:r w:rsidRPr="007C24A1">
        <w:rPr>
          <w:rFonts w:ascii="Calibri" w:hAnsi="Calibri"/>
          <w:color w:val="000000" w:themeColor="text1"/>
          <w:sz w:val="24"/>
          <w:szCs w:val="24"/>
        </w:rPr>
        <w:t xml:space="preserve">ervice </w:t>
      </w:r>
      <w:r w:rsidR="00836AA3" w:rsidRPr="007C24A1">
        <w:rPr>
          <w:rFonts w:ascii="Calibri" w:hAnsi="Calibri"/>
          <w:color w:val="000000" w:themeColor="text1"/>
          <w:sz w:val="24"/>
          <w:szCs w:val="24"/>
        </w:rPr>
        <w:t>s</w:t>
      </w:r>
      <w:r w:rsidRPr="007C24A1">
        <w:rPr>
          <w:rFonts w:ascii="Calibri" w:hAnsi="Calibri"/>
          <w:color w:val="000000" w:themeColor="text1"/>
          <w:sz w:val="24"/>
          <w:szCs w:val="24"/>
        </w:rPr>
        <w:t xml:space="preserve">ick </w:t>
      </w:r>
      <w:r w:rsidR="00836AA3" w:rsidRPr="007C24A1">
        <w:rPr>
          <w:rFonts w:ascii="Calibri" w:hAnsi="Calibri"/>
          <w:color w:val="000000" w:themeColor="text1"/>
          <w:sz w:val="24"/>
          <w:szCs w:val="24"/>
        </w:rPr>
        <w:t>l</w:t>
      </w:r>
      <w:r w:rsidRPr="007C24A1">
        <w:rPr>
          <w:rFonts w:ascii="Calibri" w:hAnsi="Calibri"/>
          <w:color w:val="000000" w:themeColor="text1"/>
          <w:sz w:val="24"/>
          <w:szCs w:val="24"/>
        </w:rPr>
        <w:t>eave)</w:t>
      </w:r>
      <w:r w:rsidR="00D61EAB" w:rsidRPr="007C24A1">
        <w:rPr>
          <w:rFonts w:ascii="Calibri" w:hAnsi="Calibri"/>
          <w:color w:val="000000" w:themeColor="text1"/>
          <w:sz w:val="24"/>
          <w:szCs w:val="24"/>
        </w:rPr>
        <w:t>,</w:t>
      </w:r>
      <w:r w:rsidRPr="007C24A1">
        <w:rPr>
          <w:rFonts w:ascii="Calibri" w:hAnsi="Calibri"/>
          <w:color w:val="000000" w:themeColor="text1"/>
          <w:sz w:val="24"/>
          <w:szCs w:val="24"/>
        </w:rPr>
        <w:t xml:space="preserve"> there is no entitlement to receive payment as a public holiday. Payment for that day will be in accordance with the entitlement for that form of leave (e.g. </w:t>
      </w:r>
      <w:r w:rsidR="003C35CD" w:rsidRPr="007C24A1">
        <w:rPr>
          <w:rFonts w:ascii="Calibri" w:hAnsi="Calibri"/>
          <w:color w:val="000000" w:themeColor="text1"/>
          <w:sz w:val="24"/>
          <w:szCs w:val="24"/>
        </w:rPr>
        <w:t>i</w:t>
      </w:r>
      <w:r w:rsidRPr="007C24A1">
        <w:rPr>
          <w:rFonts w:ascii="Calibri" w:hAnsi="Calibri"/>
          <w:color w:val="000000" w:themeColor="text1"/>
          <w:sz w:val="24"/>
          <w:szCs w:val="24"/>
        </w:rPr>
        <w:t xml:space="preserve">f on </w:t>
      </w:r>
      <w:r w:rsidR="008355F2" w:rsidRPr="007C24A1">
        <w:rPr>
          <w:rFonts w:ascii="Calibri" w:hAnsi="Calibri"/>
          <w:color w:val="000000" w:themeColor="text1"/>
          <w:sz w:val="24"/>
          <w:szCs w:val="24"/>
        </w:rPr>
        <w:t>l</w:t>
      </w:r>
      <w:r w:rsidRPr="007C24A1">
        <w:rPr>
          <w:rFonts w:ascii="Calibri" w:hAnsi="Calibri"/>
          <w:color w:val="000000" w:themeColor="text1"/>
          <w:sz w:val="24"/>
          <w:szCs w:val="24"/>
        </w:rPr>
        <w:t xml:space="preserve">ong </w:t>
      </w:r>
      <w:r w:rsidR="008355F2" w:rsidRPr="007C24A1">
        <w:rPr>
          <w:rFonts w:ascii="Calibri" w:hAnsi="Calibri"/>
          <w:color w:val="000000" w:themeColor="text1"/>
          <w:sz w:val="24"/>
          <w:szCs w:val="24"/>
        </w:rPr>
        <w:t>s</w:t>
      </w:r>
      <w:r w:rsidRPr="007C24A1">
        <w:rPr>
          <w:rFonts w:ascii="Calibri" w:hAnsi="Calibri"/>
          <w:color w:val="000000" w:themeColor="text1"/>
          <w:sz w:val="24"/>
          <w:szCs w:val="24"/>
        </w:rPr>
        <w:t xml:space="preserve">ervice </w:t>
      </w:r>
      <w:r w:rsidR="008355F2" w:rsidRPr="007C24A1">
        <w:rPr>
          <w:rFonts w:ascii="Calibri" w:hAnsi="Calibri"/>
          <w:color w:val="000000" w:themeColor="text1"/>
          <w:sz w:val="24"/>
          <w:szCs w:val="24"/>
        </w:rPr>
        <w:t>l</w:t>
      </w:r>
      <w:r w:rsidRPr="007C24A1">
        <w:rPr>
          <w:rFonts w:ascii="Calibri" w:hAnsi="Calibri"/>
          <w:color w:val="000000" w:themeColor="text1"/>
          <w:sz w:val="24"/>
          <w:szCs w:val="24"/>
        </w:rPr>
        <w:t xml:space="preserve">eave </w:t>
      </w:r>
      <w:r w:rsidR="008E70F0" w:rsidRPr="007C24A1">
        <w:rPr>
          <w:rFonts w:ascii="Calibri" w:hAnsi="Calibri"/>
          <w:color w:val="000000" w:themeColor="text1"/>
          <w:sz w:val="24"/>
          <w:szCs w:val="24"/>
        </w:rPr>
        <w:t>at</w:t>
      </w:r>
      <w:r w:rsidRPr="007C24A1">
        <w:rPr>
          <w:rFonts w:ascii="Calibri" w:hAnsi="Calibri"/>
          <w:color w:val="000000" w:themeColor="text1"/>
          <w:sz w:val="24"/>
          <w:szCs w:val="24"/>
        </w:rPr>
        <w:t xml:space="preserve"> half pay, payment is at half pay)</w:t>
      </w:r>
      <w:r w:rsidR="00261ABD" w:rsidRPr="007C24A1">
        <w:rPr>
          <w:rFonts w:ascii="Calibri" w:hAnsi="Calibri"/>
          <w:color w:val="000000" w:themeColor="text1"/>
          <w:sz w:val="24"/>
          <w:szCs w:val="24"/>
        </w:rPr>
        <w:t>.</w:t>
      </w:r>
    </w:p>
    <w:p w14:paraId="39F3F19B" w14:textId="77777777" w:rsidR="002619E1" w:rsidRPr="007C24A1" w:rsidRDefault="002619E1" w:rsidP="002619E1">
      <w:pPr>
        <w:spacing w:before="0" w:after="0"/>
        <w:ind w:left="0" w:firstLine="0"/>
        <w:rPr>
          <w:rFonts w:ascii="Calibri" w:hAnsi="Calibri"/>
          <w:color w:val="000000" w:themeColor="text1"/>
          <w:sz w:val="24"/>
        </w:rPr>
      </w:pPr>
    </w:p>
    <w:p w14:paraId="5E888D71" w14:textId="474B3BE3"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If under a law of a State or Territory</w:t>
      </w:r>
      <w:r w:rsidR="00CA05A1" w:rsidRPr="007C24A1">
        <w:rPr>
          <w:rFonts w:ascii="Calibri" w:hAnsi="Calibri"/>
          <w:color w:val="000000" w:themeColor="text1"/>
          <w:sz w:val="24"/>
        </w:rPr>
        <w:t>,</w:t>
      </w:r>
      <w:r w:rsidRPr="007C24A1">
        <w:rPr>
          <w:rFonts w:ascii="Calibri" w:hAnsi="Calibri"/>
          <w:color w:val="000000" w:themeColor="text1"/>
          <w:sz w:val="24"/>
        </w:rPr>
        <w:t xml:space="preserve"> </w:t>
      </w:r>
      <w:r w:rsidR="00C322C7" w:rsidRPr="007C24A1">
        <w:rPr>
          <w:rFonts w:ascii="Calibri" w:hAnsi="Calibri"/>
          <w:color w:val="000000" w:themeColor="text1"/>
          <w:sz w:val="24"/>
        </w:rPr>
        <w:t>a</w:t>
      </w:r>
      <w:r w:rsidRPr="007C24A1">
        <w:rPr>
          <w:rFonts w:ascii="Calibri" w:hAnsi="Calibri"/>
          <w:color w:val="000000" w:themeColor="text1"/>
          <w:sz w:val="24"/>
        </w:rPr>
        <w:t xml:space="preserve"> Sunday is declared or prescribed by or under that law to be a public holiday, there is no entitlement to receive payment as a public holiday if the employee would have worked, or does perform work, on that day. In these circumstances, payment will only be made at the public holiday rate if the employee performs work on that day, and the Sunday would otherwise be a public holiday under clause </w:t>
      </w:r>
      <w:r w:rsidR="003D63DD" w:rsidRPr="007C24A1">
        <w:rPr>
          <w:rFonts w:ascii="Calibri" w:hAnsi="Calibri"/>
          <w:color w:val="000000" w:themeColor="text1"/>
          <w:sz w:val="24"/>
        </w:rPr>
        <w:t>20</w:t>
      </w:r>
      <w:r w:rsidR="004034CF" w:rsidRPr="007C24A1">
        <w:rPr>
          <w:rFonts w:ascii="Calibri" w:hAnsi="Calibri"/>
          <w:color w:val="000000" w:themeColor="text1"/>
          <w:sz w:val="24"/>
        </w:rPr>
        <w:t>6</w:t>
      </w:r>
      <w:r w:rsidRPr="007C24A1">
        <w:rPr>
          <w:rFonts w:ascii="Calibri" w:hAnsi="Calibri"/>
          <w:color w:val="000000" w:themeColor="text1"/>
          <w:sz w:val="24"/>
        </w:rPr>
        <w:t>.</w:t>
      </w:r>
    </w:p>
    <w:p w14:paraId="7CAC2886" w14:textId="77777777" w:rsidR="00003326" w:rsidRPr="007C24A1" w:rsidRDefault="00003326" w:rsidP="00BD2D76">
      <w:pPr>
        <w:spacing w:before="0" w:after="0"/>
        <w:ind w:left="0" w:firstLine="0"/>
        <w:rPr>
          <w:rFonts w:ascii="Calibri" w:hAnsi="Calibri"/>
          <w:color w:val="000000" w:themeColor="text1"/>
          <w:sz w:val="24"/>
        </w:rPr>
      </w:pPr>
    </w:p>
    <w:p w14:paraId="1992F229" w14:textId="2C454344" w:rsidR="00BD2D76" w:rsidRPr="007C24A1" w:rsidRDefault="00BD2D76" w:rsidP="00BD2D76">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An employee</w:t>
      </w:r>
      <w:r w:rsidR="000F429B" w:rsidRPr="007C24A1">
        <w:rPr>
          <w:rFonts w:ascii="Calibri" w:hAnsi="Calibri"/>
          <w:color w:val="000000" w:themeColor="text1"/>
          <w:sz w:val="24"/>
        </w:rPr>
        <w:t>,</w:t>
      </w:r>
      <w:r w:rsidRPr="007C24A1">
        <w:rPr>
          <w:rFonts w:ascii="Calibri" w:hAnsi="Calibri"/>
          <w:color w:val="000000" w:themeColor="text1"/>
          <w:sz w:val="24"/>
        </w:rPr>
        <w:t xml:space="preserve"> who is absent on a day or part day that is a public holiday in their normal work location, is entitled to be paid for the part or full day absence as if that day or part day was not a public holiday, except where that person would not normally have worked on that day.</w:t>
      </w:r>
    </w:p>
    <w:p w14:paraId="103B5BCE" w14:textId="77777777" w:rsidR="003620EB" w:rsidRPr="007C24A1" w:rsidRDefault="003620EB" w:rsidP="00E85D8B">
      <w:pPr>
        <w:spacing w:before="0" w:after="0"/>
        <w:ind w:left="0" w:firstLine="0"/>
        <w:rPr>
          <w:rFonts w:ascii="Calibri" w:hAnsi="Calibri"/>
          <w:color w:val="000000" w:themeColor="text1"/>
          <w:sz w:val="24"/>
        </w:rPr>
      </w:pPr>
    </w:p>
    <w:p w14:paraId="23A9AC04" w14:textId="4F94F1CD" w:rsidR="002619E1" w:rsidRPr="007C24A1" w:rsidRDefault="00B061E3" w:rsidP="00AF6DB7">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 full</w:t>
      </w:r>
      <w:r w:rsidR="008355F2" w:rsidRPr="007C24A1">
        <w:rPr>
          <w:rFonts w:ascii="Calibri" w:hAnsi="Calibri"/>
          <w:color w:val="000000" w:themeColor="text1"/>
          <w:sz w:val="24"/>
          <w:szCs w:val="24"/>
        </w:rPr>
        <w:t>-</w:t>
      </w:r>
      <w:r w:rsidRPr="007C24A1">
        <w:rPr>
          <w:rFonts w:ascii="Calibri" w:hAnsi="Calibri"/>
          <w:color w:val="000000" w:themeColor="text1"/>
          <w:sz w:val="24"/>
          <w:szCs w:val="24"/>
        </w:rPr>
        <w:t xml:space="preserve">time employee, including but not limited to employees on compressed hours, has a regular planned day off which would fall on a public holiday, the Secretary may allow the employee to change their planned day off so that it does not fall on a public holiday. If it is not possible to change their planned day off, the employee will be credited an </w:t>
      </w:r>
      <w:r w:rsidR="00EB4B94" w:rsidRPr="007C24A1">
        <w:rPr>
          <w:rFonts w:ascii="Calibri" w:hAnsi="Calibri"/>
          <w:color w:val="000000" w:themeColor="text1"/>
          <w:sz w:val="24"/>
          <w:szCs w:val="24"/>
        </w:rPr>
        <w:t>equivalent amount of time to their regular hours for the day in flex credits or EL TOIL in recognition of the planned day off.</w:t>
      </w:r>
    </w:p>
    <w:p w14:paraId="42B61892" w14:textId="77777777" w:rsidR="002619E1" w:rsidRPr="007C24A1" w:rsidRDefault="002619E1" w:rsidP="002619E1">
      <w:pPr>
        <w:spacing w:before="0" w:after="0"/>
        <w:ind w:left="0" w:firstLine="0"/>
        <w:rPr>
          <w:rFonts w:ascii="Calibri" w:hAnsi="Calibri"/>
          <w:color w:val="000000" w:themeColor="text1"/>
          <w:sz w:val="24"/>
        </w:rPr>
      </w:pPr>
    </w:p>
    <w:p w14:paraId="5ED96311" w14:textId="77777777" w:rsidR="002619E1" w:rsidRPr="007C24A1" w:rsidRDefault="002619E1" w:rsidP="00AF5FBB">
      <w:pPr>
        <w:pStyle w:val="Heading3"/>
      </w:pPr>
      <w:bookmarkStart w:id="361" w:name="_Toc307413080"/>
      <w:bookmarkStart w:id="362" w:name="_Toc152522611"/>
      <w:r w:rsidRPr="007C24A1">
        <w:t xml:space="preserve">Annual closedown </w:t>
      </w:r>
      <w:bookmarkEnd w:id="361"/>
      <w:r w:rsidRPr="007C24A1">
        <w:t>and early stand down</w:t>
      </w:r>
      <w:bookmarkEnd w:id="362"/>
    </w:p>
    <w:p w14:paraId="6F4D34DB" w14:textId="77777777" w:rsidR="008D5DA0"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department will be closed for normal business and employees will not be required to perform normal duty on the working days between Christmas Day and New Year’s Day (annual closedown). Eligible employees will be paid for annual closedown. Pay eligibility for annual closedown will be treated in the same manner as public holidays in determining the appropriate rate of salary payment to apply on those days.</w:t>
      </w:r>
    </w:p>
    <w:p w14:paraId="15B92737" w14:textId="348EB443" w:rsidR="002619E1" w:rsidRPr="007C24A1" w:rsidRDefault="002619E1" w:rsidP="001F3A37">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is absent on leave, payment for the annual closedown will be in accordance with the entitlement for that form of leave (e.g. if on long service leave at half pay, payment is at half pay).</w:t>
      </w:r>
    </w:p>
    <w:p w14:paraId="7B221C87"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66AD660B" w14:textId="61A62B2E"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There will be no deduction from annual</w:t>
      </w:r>
      <w:r w:rsidR="002335A4" w:rsidRPr="007C24A1">
        <w:rPr>
          <w:rFonts w:ascii="Calibri" w:hAnsi="Calibri"/>
          <w:color w:val="000000" w:themeColor="text1"/>
          <w:sz w:val="24"/>
          <w:szCs w:val="24"/>
        </w:rPr>
        <w:t>,</w:t>
      </w:r>
      <w:r w:rsidRPr="007C24A1">
        <w:rPr>
          <w:rFonts w:ascii="Calibri" w:hAnsi="Calibri"/>
          <w:color w:val="000000" w:themeColor="text1"/>
          <w:sz w:val="24"/>
          <w:szCs w:val="24"/>
        </w:rPr>
        <w:t xml:space="preserve"> personal/carers leave</w:t>
      </w:r>
      <w:r w:rsidR="00D0000C" w:rsidRPr="007C24A1">
        <w:rPr>
          <w:rFonts w:ascii="Calibri" w:hAnsi="Calibri"/>
          <w:color w:val="000000" w:themeColor="text1"/>
          <w:sz w:val="24"/>
          <w:szCs w:val="24"/>
        </w:rPr>
        <w:t xml:space="preserve">, </w:t>
      </w:r>
      <w:r w:rsidR="000F552F" w:rsidRPr="007C24A1">
        <w:rPr>
          <w:rFonts w:ascii="Calibri" w:hAnsi="Calibri"/>
          <w:color w:val="000000" w:themeColor="text1"/>
          <w:sz w:val="24"/>
          <w:szCs w:val="24"/>
        </w:rPr>
        <w:t xml:space="preserve">or </w:t>
      </w:r>
      <w:r w:rsidR="00D0000C" w:rsidRPr="007C24A1">
        <w:rPr>
          <w:rFonts w:ascii="Calibri" w:hAnsi="Calibri"/>
          <w:color w:val="000000" w:themeColor="text1"/>
          <w:sz w:val="24"/>
          <w:szCs w:val="24"/>
        </w:rPr>
        <w:t>defence service sick leave</w:t>
      </w:r>
      <w:r w:rsidRPr="007C24A1">
        <w:rPr>
          <w:rFonts w:ascii="Calibri" w:hAnsi="Calibri"/>
          <w:color w:val="000000" w:themeColor="text1"/>
          <w:sz w:val="24"/>
          <w:szCs w:val="24"/>
        </w:rPr>
        <w:t xml:space="preserve"> credits for the annual closedown days.</w:t>
      </w:r>
      <w:bookmarkStart w:id="363" w:name="_Toc304898804"/>
      <w:bookmarkStart w:id="364" w:name="_Toc304901791"/>
      <w:bookmarkStart w:id="365" w:name="_Toc306096012"/>
    </w:p>
    <w:p w14:paraId="2530AFB4" w14:textId="77777777" w:rsidR="002619E1" w:rsidRPr="007C24A1" w:rsidRDefault="002619E1" w:rsidP="002619E1">
      <w:pPr>
        <w:spacing w:before="0" w:after="0"/>
        <w:ind w:left="0" w:firstLine="0"/>
        <w:rPr>
          <w:rFonts w:ascii="Calibri" w:hAnsi="Calibri"/>
          <w:color w:val="000000" w:themeColor="text1"/>
          <w:sz w:val="24"/>
        </w:rPr>
      </w:pPr>
    </w:p>
    <w:p w14:paraId="57D161F5"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department will be closed for normal business and employees will not be required to perform duty from 3.00pm on the working day prior to Christmas Day and the working day prior to Good Friday. Eligible employees will be paid for their ordinary hours. Payment eligibility will be treated in the same manner as a normal working day. </w:t>
      </w:r>
    </w:p>
    <w:bookmarkEnd w:id="363"/>
    <w:bookmarkEnd w:id="364"/>
    <w:bookmarkEnd w:id="365"/>
    <w:p w14:paraId="16A7DE7B" w14:textId="77777777" w:rsidR="002619E1" w:rsidRPr="007C24A1" w:rsidRDefault="002619E1" w:rsidP="002619E1">
      <w:pPr>
        <w:spacing w:before="0" w:after="0"/>
        <w:ind w:left="0" w:firstLine="0"/>
        <w:rPr>
          <w:rFonts w:ascii="Calibri" w:hAnsi="Calibri"/>
          <w:color w:val="000000" w:themeColor="text1"/>
          <w:sz w:val="24"/>
        </w:rPr>
      </w:pPr>
    </w:p>
    <w:p w14:paraId="410ECC6E" w14:textId="77777777" w:rsidR="002619E1" w:rsidRPr="007C24A1" w:rsidRDefault="002619E1" w:rsidP="00AF5FBB">
      <w:pPr>
        <w:pStyle w:val="Heading3"/>
      </w:pPr>
      <w:bookmarkStart w:id="366" w:name="_Toc152522612"/>
      <w:r w:rsidRPr="007C24A1">
        <w:t>Flexible working arrangements</w:t>
      </w:r>
      <w:bookmarkEnd w:id="366"/>
      <w:r w:rsidRPr="007C24A1">
        <w:t xml:space="preserve"> </w:t>
      </w:r>
    </w:p>
    <w:p w14:paraId="6FC57731" w14:textId="18FE9E2A"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employees and their union recognise:</w:t>
      </w:r>
    </w:p>
    <w:p w14:paraId="057A8DD6" w14:textId="77777777" w:rsidR="002619E1" w:rsidRPr="007C24A1" w:rsidRDefault="002619E1" w:rsidP="007401C3">
      <w:pPr>
        <w:numPr>
          <w:ilvl w:val="0"/>
          <w:numId w:val="113"/>
        </w:numPr>
        <w:spacing w:before="0" w:after="0"/>
        <w:ind w:hanging="513"/>
        <w:rPr>
          <w:rFonts w:ascii="Calibri" w:hAnsi="Calibri"/>
          <w:color w:val="000000" w:themeColor="text1"/>
          <w:sz w:val="24"/>
        </w:rPr>
      </w:pPr>
      <w:r w:rsidRPr="007C24A1">
        <w:rPr>
          <w:rFonts w:ascii="Calibri" w:hAnsi="Calibri"/>
          <w:color w:val="000000" w:themeColor="text1"/>
          <w:sz w:val="24"/>
        </w:rPr>
        <w:t>the importance of an appropriate balance between employees’ personal and working lives, and the role flexible working arrangements can play in helping to achieve this balance;</w:t>
      </w:r>
    </w:p>
    <w:p w14:paraId="49A0081C" w14:textId="77777777" w:rsidR="002619E1" w:rsidRPr="007C24A1" w:rsidRDefault="002619E1" w:rsidP="007401C3">
      <w:pPr>
        <w:numPr>
          <w:ilvl w:val="0"/>
          <w:numId w:val="113"/>
        </w:numPr>
        <w:spacing w:before="0" w:after="0"/>
        <w:ind w:hanging="513"/>
        <w:rPr>
          <w:rFonts w:ascii="Calibri" w:hAnsi="Calibri"/>
          <w:color w:val="000000" w:themeColor="text1"/>
          <w:sz w:val="24"/>
        </w:rPr>
      </w:pPr>
      <w:r w:rsidRPr="007C24A1">
        <w:rPr>
          <w:rFonts w:ascii="Calibri" w:hAnsi="Calibri"/>
          <w:color w:val="000000" w:themeColor="text1"/>
          <w:sz w:val="24"/>
        </w:rPr>
        <w:t>access to flexible work can support strategies to improve diversity in employment and leadership in the APS;</w:t>
      </w:r>
    </w:p>
    <w:p w14:paraId="1B63EAF2" w14:textId="77777777" w:rsidR="002619E1" w:rsidRPr="007C24A1" w:rsidRDefault="002619E1" w:rsidP="007401C3">
      <w:pPr>
        <w:numPr>
          <w:ilvl w:val="0"/>
          <w:numId w:val="113"/>
        </w:numPr>
        <w:spacing w:before="0" w:after="0"/>
        <w:ind w:hanging="513"/>
        <w:rPr>
          <w:rFonts w:ascii="Calibri" w:hAnsi="Calibri"/>
          <w:color w:val="000000" w:themeColor="text1"/>
          <w:sz w:val="24"/>
        </w:rPr>
      </w:pPr>
      <w:r w:rsidRPr="007C24A1">
        <w:rPr>
          <w:rFonts w:ascii="Calibri" w:hAnsi="Calibri"/>
          <w:color w:val="000000" w:themeColor="text1"/>
          <w:sz w:val="24"/>
        </w:rPr>
        <w:t>access to flexible work supports APS capability, and can assist in attracting and retaining the employees needed to deliver for the Australian community, including employees located at a wider range of locations;</w:t>
      </w:r>
    </w:p>
    <w:p w14:paraId="63391869" w14:textId="77777777" w:rsidR="002619E1" w:rsidRPr="007C24A1" w:rsidRDefault="002619E1" w:rsidP="007401C3">
      <w:pPr>
        <w:numPr>
          <w:ilvl w:val="0"/>
          <w:numId w:val="113"/>
        </w:numPr>
        <w:spacing w:before="0" w:after="0"/>
        <w:ind w:hanging="513"/>
        <w:rPr>
          <w:rFonts w:ascii="Calibri" w:hAnsi="Calibri"/>
          <w:color w:val="000000" w:themeColor="text1"/>
          <w:sz w:val="24"/>
        </w:rPr>
      </w:pPr>
      <w:r w:rsidRPr="007C24A1">
        <w:rPr>
          <w:rFonts w:ascii="Calibri" w:hAnsi="Calibri"/>
          <w:color w:val="000000" w:themeColor="text1"/>
          <w:sz w:val="24"/>
        </w:rPr>
        <w:t>that flexibility applies to all roles in the department, and different types of flexible working arrangements may be suitable for different types of roles or circumstances; and</w:t>
      </w:r>
    </w:p>
    <w:p w14:paraId="206A4D76" w14:textId="77777777" w:rsidR="002619E1" w:rsidRPr="007C24A1" w:rsidRDefault="002619E1" w:rsidP="007401C3">
      <w:pPr>
        <w:numPr>
          <w:ilvl w:val="0"/>
          <w:numId w:val="113"/>
        </w:numPr>
        <w:spacing w:before="0" w:after="0"/>
        <w:ind w:hanging="513"/>
        <w:rPr>
          <w:rFonts w:ascii="Calibri" w:hAnsi="Calibri"/>
          <w:color w:val="000000" w:themeColor="text1"/>
          <w:sz w:val="24"/>
        </w:rPr>
      </w:pPr>
      <w:r w:rsidRPr="007C24A1">
        <w:rPr>
          <w:rFonts w:ascii="Calibri" w:hAnsi="Calibri"/>
          <w:color w:val="000000" w:themeColor="text1"/>
          <w:sz w:val="24"/>
        </w:rPr>
        <w:t>requests for flexible working arrangements are to be considered on a case-by-case basis, with a bias towards supporting requests.</w:t>
      </w:r>
    </w:p>
    <w:p w14:paraId="292A6F20" w14:textId="77777777" w:rsidR="002619E1" w:rsidRPr="007C24A1" w:rsidRDefault="002619E1" w:rsidP="002619E1">
      <w:pPr>
        <w:spacing w:before="0" w:after="0"/>
        <w:ind w:left="720" w:firstLine="0"/>
        <w:rPr>
          <w:rFonts w:ascii="Calibri" w:hAnsi="Calibri"/>
          <w:color w:val="000000" w:themeColor="text1"/>
          <w:sz w:val="24"/>
        </w:rPr>
      </w:pPr>
    </w:p>
    <w:p w14:paraId="5BF5EE7F" w14:textId="5C5EC72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is committed to engaging with employees and their union to build a culture that supports flexible working arrangements across the department at all levels. This may include developing and implementing strategies through the NSPF.</w:t>
      </w:r>
    </w:p>
    <w:p w14:paraId="04CB701B" w14:textId="77777777" w:rsidR="002619E1" w:rsidRPr="007C24A1" w:rsidRDefault="002619E1" w:rsidP="002619E1">
      <w:pPr>
        <w:spacing w:before="0" w:after="0"/>
        <w:ind w:left="360" w:firstLine="0"/>
        <w:rPr>
          <w:rFonts w:ascii="Calibri" w:hAnsi="Calibri"/>
          <w:color w:val="000000" w:themeColor="text1"/>
          <w:sz w:val="24"/>
        </w:rPr>
      </w:pPr>
    </w:p>
    <w:p w14:paraId="0B9879DA"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Flexible working arrangements include, but are not limited to, changes in hours of work, changes in patterns of work and changes in location of work.</w:t>
      </w:r>
    </w:p>
    <w:p w14:paraId="738762F4" w14:textId="77777777" w:rsidR="002619E1" w:rsidRPr="007C24A1" w:rsidRDefault="002619E1" w:rsidP="002619E1">
      <w:pPr>
        <w:spacing w:before="0" w:after="0"/>
        <w:ind w:left="0" w:firstLine="0"/>
        <w:rPr>
          <w:rFonts w:ascii="Calibri" w:hAnsi="Calibri"/>
          <w:color w:val="000000" w:themeColor="text1"/>
          <w:sz w:val="24"/>
        </w:rPr>
      </w:pPr>
    </w:p>
    <w:p w14:paraId="2BEC24C6" w14:textId="77777777" w:rsidR="002619E1" w:rsidRPr="007C24A1" w:rsidRDefault="002619E1" w:rsidP="00AF5FBB">
      <w:pPr>
        <w:pStyle w:val="Heading3"/>
      </w:pPr>
      <w:bookmarkStart w:id="367" w:name="_Toc152522613"/>
      <w:r w:rsidRPr="007C24A1">
        <w:t>Requesting formal flexible working arrangements</w:t>
      </w:r>
      <w:bookmarkEnd w:id="367"/>
      <w:r w:rsidRPr="007C24A1">
        <w:t xml:space="preserve"> </w:t>
      </w:r>
    </w:p>
    <w:p w14:paraId="1D4B9CC5"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following provisions do not diminish an employee’s entitlement under the NES.</w:t>
      </w:r>
    </w:p>
    <w:p w14:paraId="78C9E710" w14:textId="77777777" w:rsidR="002619E1" w:rsidRPr="007C24A1" w:rsidRDefault="002619E1" w:rsidP="002619E1">
      <w:pPr>
        <w:spacing w:before="0" w:after="0"/>
        <w:ind w:left="0" w:firstLine="0"/>
        <w:rPr>
          <w:rFonts w:ascii="Calibri" w:hAnsi="Calibri"/>
          <w:color w:val="000000" w:themeColor="text1"/>
          <w:sz w:val="24"/>
        </w:rPr>
      </w:pPr>
    </w:p>
    <w:p w14:paraId="45141F66" w14:textId="77777777" w:rsidR="00DA0FB2"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may make a request for a formal flexible working arrangement.</w:t>
      </w:r>
    </w:p>
    <w:p w14:paraId="7B810748" w14:textId="77777777" w:rsidR="00131476" w:rsidRPr="007C24A1" w:rsidRDefault="00131476" w:rsidP="00B14A68">
      <w:pPr>
        <w:spacing w:before="0" w:after="0"/>
        <w:ind w:left="0" w:firstLine="0"/>
        <w:rPr>
          <w:rFonts w:ascii="Calibri" w:hAnsi="Calibri"/>
          <w:color w:val="000000" w:themeColor="text1"/>
          <w:sz w:val="24"/>
        </w:rPr>
      </w:pPr>
    </w:p>
    <w:p w14:paraId="122FA23D" w14:textId="51A03C5E" w:rsidR="002619E1" w:rsidRPr="007C24A1" w:rsidRDefault="002619E1" w:rsidP="00131476">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request must:</w:t>
      </w:r>
    </w:p>
    <w:p w14:paraId="486FBA7A" w14:textId="77777777" w:rsidR="002619E1" w:rsidRPr="007C24A1" w:rsidRDefault="002619E1" w:rsidP="007401C3">
      <w:pPr>
        <w:numPr>
          <w:ilvl w:val="0"/>
          <w:numId w:val="114"/>
        </w:numPr>
        <w:spacing w:before="0" w:after="0"/>
        <w:ind w:hanging="513"/>
        <w:rPr>
          <w:rFonts w:ascii="Calibri" w:hAnsi="Calibri"/>
          <w:color w:val="000000" w:themeColor="text1"/>
          <w:sz w:val="24"/>
        </w:rPr>
      </w:pPr>
      <w:r w:rsidRPr="007C24A1">
        <w:rPr>
          <w:rFonts w:ascii="Calibri" w:hAnsi="Calibri"/>
          <w:color w:val="000000" w:themeColor="text1"/>
          <w:sz w:val="24"/>
        </w:rPr>
        <w:t>be in writing;</w:t>
      </w:r>
    </w:p>
    <w:p w14:paraId="0151BCA1" w14:textId="77777777" w:rsidR="002619E1" w:rsidRPr="007C24A1" w:rsidRDefault="002619E1" w:rsidP="007401C3">
      <w:pPr>
        <w:numPr>
          <w:ilvl w:val="0"/>
          <w:numId w:val="114"/>
        </w:numPr>
        <w:spacing w:before="0" w:after="0"/>
        <w:ind w:hanging="513"/>
        <w:rPr>
          <w:rFonts w:ascii="Calibri" w:hAnsi="Calibri"/>
          <w:color w:val="000000" w:themeColor="text1"/>
          <w:sz w:val="24"/>
        </w:rPr>
      </w:pPr>
      <w:r w:rsidRPr="007C24A1">
        <w:rPr>
          <w:rFonts w:ascii="Calibri" w:hAnsi="Calibri"/>
          <w:color w:val="000000" w:themeColor="text1"/>
          <w:sz w:val="24"/>
        </w:rPr>
        <w:t>set out details of the change sought (including the type of arrangement sought and the proposed period the arrangement will operate for); and</w:t>
      </w:r>
    </w:p>
    <w:p w14:paraId="37BE2BF4" w14:textId="32C6CD46" w:rsidR="002619E1" w:rsidRPr="007C24A1" w:rsidRDefault="002619E1" w:rsidP="00943C85">
      <w:pPr>
        <w:numPr>
          <w:ilvl w:val="0"/>
          <w:numId w:val="114"/>
        </w:numPr>
        <w:spacing w:before="0" w:after="0"/>
        <w:ind w:hanging="513"/>
        <w:rPr>
          <w:rFonts w:ascii="Calibri" w:hAnsi="Calibri"/>
          <w:color w:val="000000" w:themeColor="text1"/>
          <w:sz w:val="24"/>
        </w:rPr>
      </w:pPr>
      <w:r w:rsidRPr="007C24A1">
        <w:rPr>
          <w:rFonts w:ascii="Calibri" w:hAnsi="Calibri"/>
          <w:color w:val="000000" w:themeColor="text1"/>
          <w:sz w:val="24"/>
        </w:rPr>
        <w:t>set out the reasons for the change, noting the reasons for the change may relate to the circumstances set out at section 65(1A) of the FW Act</w:t>
      </w:r>
      <w:r w:rsidRPr="007C24A1">
        <w:rPr>
          <w:rFonts w:ascii="Calibri" w:hAnsi="Calibri"/>
          <w:i/>
          <w:iCs/>
          <w:color w:val="000000" w:themeColor="text1"/>
          <w:sz w:val="24"/>
        </w:rPr>
        <w:t>.</w:t>
      </w:r>
    </w:p>
    <w:p w14:paraId="727F8685" w14:textId="77777777" w:rsidR="00943C85" w:rsidRPr="007C24A1" w:rsidRDefault="00943C85" w:rsidP="00B14A68">
      <w:pPr>
        <w:spacing w:before="0" w:after="0"/>
        <w:ind w:left="567" w:firstLine="0"/>
        <w:rPr>
          <w:rFonts w:ascii="Calibri" w:hAnsi="Calibri"/>
          <w:color w:val="000000" w:themeColor="text1"/>
          <w:sz w:val="24"/>
        </w:rPr>
      </w:pPr>
    </w:p>
    <w:p w14:paraId="1278C3F7" w14:textId="35EA7384" w:rsidR="009F28EF" w:rsidRPr="007C24A1" w:rsidRDefault="00911FC0" w:rsidP="00B14A6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must provide a written response to a request within 21 days of receiving the request.</w:t>
      </w:r>
    </w:p>
    <w:p w14:paraId="47160272" w14:textId="77777777" w:rsidR="003F37AD" w:rsidRPr="007C24A1" w:rsidRDefault="003F37AD" w:rsidP="00E85D8B">
      <w:pPr>
        <w:spacing w:before="0" w:after="0"/>
        <w:ind w:left="0" w:firstLine="0"/>
        <w:rPr>
          <w:rFonts w:ascii="Calibri" w:hAnsi="Calibri"/>
          <w:color w:val="000000" w:themeColor="text1"/>
          <w:sz w:val="24"/>
        </w:rPr>
      </w:pPr>
    </w:p>
    <w:p w14:paraId="5064ACA9" w14:textId="4B736157" w:rsidR="002619E1" w:rsidRPr="007C24A1" w:rsidRDefault="002619E1" w:rsidP="00C8652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response must:</w:t>
      </w:r>
    </w:p>
    <w:p w14:paraId="4140B0BA" w14:textId="6E74791E" w:rsidR="002619E1" w:rsidRPr="007C24A1" w:rsidRDefault="002619E1" w:rsidP="007401C3">
      <w:pPr>
        <w:numPr>
          <w:ilvl w:val="0"/>
          <w:numId w:val="115"/>
        </w:numPr>
        <w:spacing w:before="0" w:after="0"/>
        <w:ind w:hanging="513"/>
        <w:rPr>
          <w:rFonts w:ascii="Calibri" w:hAnsi="Calibri"/>
          <w:color w:val="000000" w:themeColor="text1"/>
          <w:sz w:val="24"/>
        </w:rPr>
      </w:pPr>
      <w:r w:rsidRPr="007C24A1">
        <w:rPr>
          <w:rFonts w:ascii="Calibri" w:hAnsi="Calibri"/>
          <w:color w:val="000000" w:themeColor="text1"/>
          <w:sz w:val="24"/>
        </w:rPr>
        <w:t xml:space="preserve">state that the Secretary approves the request and provide the relevant detail in </w:t>
      </w:r>
      <w:r w:rsidR="00B73207" w:rsidRPr="007C24A1">
        <w:rPr>
          <w:rFonts w:ascii="Calibri" w:hAnsi="Calibri"/>
          <w:color w:val="000000" w:themeColor="text1"/>
          <w:sz w:val="24"/>
        </w:rPr>
        <w:t>clause 22</w:t>
      </w:r>
      <w:r w:rsidR="00521B7B" w:rsidRPr="007C24A1">
        <w:rPr>
          <w:rFonts w:ascii="Calibri" w:hAnsi="Calibri"/>
          <w:color w:val="000000" w:themeColor="text1"/>
          <w:sz w:val="24"/>
        </w:rPr>
        <w:t>7</w:t>
      </w:r>
      <w:r w:rsidRPr="007C24A1">
        <w:rPr>
          <w:rFonts w:ascii="Calibri" w:hAnsi="Calibri"/>
          <w:color w:val="000000" w:themeColor="text1"/>
          <w:sz w:val="24"/>
        </w:rPr>
        <w:t>;</w:t>
      </w:r>
      <w:r w:rsidRPr="007C24A1">
        <w:rPr>
          <w:rFonts w:ascii="Calibri" w:hAnsi="Calibri"/>
          <w:b/>
          <w:bCs/>
          <w:color w:val="000000" w:themeColor="text1"/>
          <w:sz w:val="24"/>
        </w:rPr>
        <w:t xml:space="preserve"> </w:t>
      </w:r>
      <w:r w:rsidRPr="007C24A1">
        <w:rPr>
          <w:rFonts w:ascii="Calibri" w:hAnsi="Calibri"/>
          <w:color w:val="000000" w:themeColor="text1"/>
          <w:sz w:val="24"/>
        </w:rPr>
        <w:t>or</w:t>
      </w:r>
    </w:p>
    <w:p w14:paraId="69C8A789" w14:textId="77777777" w:rsidR="002619E1" w:rsidRPr="007C24A1" w:rsidRDefault="002619E1" w:rsidP="007401C3">
      <w:pPr>
        <w:numPr>
          <w:ilvl w:val="0"/>
          <w:numId w:val="115"/>
        </w:numPr>
        <w:spacing w:before="0" w:after="0"/>
        <w:ind w:hanging="513"/>
        <w:rPr>
          <w:rFonts w:ascii="Calibri" w:hAnsi="Calibri"/>
          <w:color w:val="000000" w:themeColor="text1"/>
          <w:sz w:val="24"/>
        </w:rPr>
      </w:pPr>
      <w:r w:rsidRPr="007C24A1">
        <w:rPr>
          <w:rFonts w:ascii="Calibri" w:hAnsi="Calibri"/>
          <w:color w:val="000000" w:themeColor="text1"/>
          <w:sz w:val="24"/>
        </w:rPr>
        <w:t>if following discussion between the department and the employee, the department and the employee agree to a change to the employee’s working arrangements that differs from that set out in the request – set out the agreed change; or</w:t>
      </w:r>
    </w:p>
    <w:p w14:paraId="51D0160C" w14:textId="77777777" w:rsidR="002619E1" w:rsidRPr="007C24A1" w:rsidRDefault="002619E1" w:rsidP="007401C3">
      <w:pPr>
        <w:numPr>
          <w:ilvl w:val="0"/>
          <w:numId w:val="115"/>
        </w:numPr>
        <w:spacing w:before="0" w:after="0"/>
        <w:ind w:hanging="513"/>
        <w:rPr>
          <w:rFonts w:ascii="Calibri" w:hAnsi="Calibri"/>
          <w:color w:val="000000" w:themeColor="text1"/>
          <w:sz w:val="24"/>
        </w:rPr>
      </w:pPr>
      <w:r w:rsidRPr="007C24A1">
        <w:rPr>
          <w:rFonts w:ascii="Calibri" w:hAnsi="Calibri"/>
          <w:color w:val="000000" w:themeColor="text1"/>
          <w:sz w:val="24"/>
        </w:rPr>
        <w:t>state that the Secretary refuses the request and include the following matters:</w:t>
      </w:r>
    </w:p>
    <w:p w14:paraId="36EABE0D" w14:textId="77777777" w:rsidR="002619E1" w:rsidRPr="007C24A1" w:rsidRDefault="002619E1" w:rsidP="007401C3">
      <w:pPr>
        <w:numPr>
          <w:ilvl w:val="0"/>
          <w:numId w:val="118"/>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details of the reasons for the refusal; and</w:t>
      </w:r>
    </w:p>
    <w:p w14:paraId="6689BD94" w14:textId="0FCF123A" w:rsidR="002619E1" w:rsidRPr="007C24A1" w:rsidRDefault="002619E1" w:rsidP="007401C3">
      <w:pPr>
        <w:numPr>
          <w:ilvl w:val="0"/>
          <w:numId w:val="118"/>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set out the department’s particular business grounds for refusing the request, explain how those grounds apply to the request; and</w:t>
      </w:r>
    </w:p>
    <w:p w14:paraId="4D3AD432" w14:textId="77777777" w:rsidR="002619E1" w:rsidRPr="007C24A1" w:rsidRDefault="002619E1" w:rsidP="007401C3">
      <w:pPr>
        <w:numPr>
          <w:ilvl w:val="0"/>
          <w:numId w:val="118"/>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either:</w:t>
      </w:r>
    </w:p>
    <w:p w14:paraId="64EB5E8C" w14:textId="77777777" w:rsidR="002619E1" w:rsidRPr="007C24A1" w:rsidRDefault="002619E1" w:rsidP="00102748">
      <w:pPr>
        <w:numPr>
          <w:ilvl w:val="3"/>
          <w:numId w:val="82"/>
        </w:numPr>
        <w:spacing w:before="0" w:after="0"/>
        <w:ind w:left="1736" w:hanging="387"/>
        <w:rPr>
          <w:rFonts w:ascii="Calibri" w:hAnsi="Calibri"/>
          <w:color w:val="000000" w:themeColor="text1"/>
          <w:sz w:val="24"/>
        </w:rPr>
      </w:pPr>
      <w:r w:rsidRPr="007C24A1">
        <w:rPr>
          <w:rFonts w:ascii="Calibri" w:hAnsi="Calibri"/>
          <w:color w:val="000000" w:themeColor="text1"/>
          <w:sz w:val="24"/>
        </w:rPr>
        <w:t>set out the changes (other than the requested change) in the employee’s working arrangements that would accommodate, to any extent, the employee’s circumstances outlined in the request and that the department would be willing to make; or</w:t>
      </w:r>
    </w:p>
    <w:p w14:paraId="34971FA4" w14:textId="2745DB79" w:rsidR="002619E1" w:rsidRPr="007C24A1" w:rsidRDefault="002619E1" w:rsidP="00102748">
      <w:pPr>
        <w:numPr>
          <w:ilvl w:val="3"/>
          <w:numId w:val="82"/>
        </w:numPr>
        <w:spacing w:before="0" w:after="0"/>
        <w:ind w:left="1736" w:hanging="387"/>
        <w:rPr>
          <w:rFonts w:ascii="Calibri" w:hAnsi="Calibri"/>
          <w:color w:val="000000" w:themeColor="text1"/>
          <w:sz w:val="24"/>
        </w:rPr>
      </w:pPr>
      <w:r w:rsidRPr="007C24A1">
        <w:rPr>
          <w:rFonts w:ascii="Calibri" w:hAnsi="Calibri"/>
          <w:color w:val="000000" w:themeColor="text1"/>
          <w:sz w:val="24"/>
        </w:rPr>
        <w:t>state that there are no such changes; and</w:t>
      </w:r>
    </w:p>
    <w:p w14:paraId="24A596F2" w14:textId="055768B7" w:rsidR="002619E1" w:rsidRPr="007C24A1" w:rsidRDefault="002619E1" w:rsidP="007401C3">
      <w:pPr>
        <w:numPr>
          <w:ilvl w:val="0"/>
          <w:numId w:val="118"/>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state that a decision to refuse the request, or failure to provide a written response within 21 days is subject to the dispute resolution procedures of this Agreement, and if the employee is an eligible employee under the FW Act, the dispute resolution procedures outlined in section 65B and 65C of the FW Act</w:t>
      </w:r>
      <w:r w:rsidRPr="007C24A1">
        <w:rPr>
          <w:rFonts w:ascii="Calibri" w:hAnsi="Calibri"/>
          <w:i/>
          <w:iCs/>
          <w:color w:val="000000" w:themeColor="text1"/>
          <w:sz w:val="24"/>
        </w:rPr>
        <w:t>.</w:t>
      </w:r>
    </w:p>
    <w:p w14:paraId="7F9C7683" w14:textId="77777777" w:rsidR="002619E1" w:rsidRPr="007C24A1" w:rsidRDefault="002619E1" w:rsidP="002619E1">
      <w:pPr>
        <w:spacing w:before="0" w:after="0"/>
        <w:ind w:left="1080" w:firstLine="0"/>
        <w:rPr>
          <w:rFonts w:ascii="Calibri" w:hAnsi="Calibri"/>
          <w:color w:val="000000" w:themeColor="text1"/>
          <w:sz w:val="24"/>
        </w:rPr>
      </w:pPr>
    </w:p>
    <w:p w14:paraId="307B6D10"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the Secretary approves the request, this will form an arrangement between the department and the employee. Each arrangement must be in writing and set out:</w:t>
      </w:r>
    </w:p>
    <w:p w14:paraId="0A13C0D4" w14:textId="77777777" w:rsidR="002619E1" w:rsidRPr="007C24A1" w:rsidRDefault="002619E1" w:rsidP="007401C3">
      <w:pPr>
        <w:numPr>
          <w:ilvl w:val="0"/>
          <w:numId w:val="119"/>
        </w:numPr>
        <w:spacing w:before="0" w:after="0"/>
        <w:ind w:hanging="513"/>
        <w:rPr>
          <w:rFonts w:ascii="Calibri" w:hAnsi="Calibri"/>
          <w:color w:val="000000" w:themeColor="text1"/>
          <w:sz w:val="24"/>
        </w:rPr>
      </w:pPr>
      <w:r w:rsidRPr="007C24A1">
        <w:rPr>
          <w:rFonts w:ascii="Calibri" w:hAnsi="Calibri"/>
          <w:color w:val="000000" w:themeColor="text1"/>
          <w:sz w:val="24"/>
        </w:rPr>
        <w:t>any security and work health and safety requirements;</w:t>
      </w:r>
    </w:p>
    <w:p w14:paraId="32D93977" w14:textId="0558EEDB" w:rsidR="002619E1" w:rsidRPr="007C24A1" w:rsidRDefault="002619E1" w:rsidP="007401C3">
      <w:pPr>
        <w:numPr>
          <w:ilvl w:val="0"/>
          <w:numId w:val="119"/>
        </w:numPr>
        <w:spacing w:before="0" w:after="0"/>
        <w:ind w:hanging="513"/>
        <w:rPr>
          <w:rFonts w:ascii="Calibri" w:hAnsi="Calibri"/>
          <w:color w:val="000000" w:themeColor="text1"/>
          <w:sz w:val="24"/>
        </w:rPr>
      </w:pPr>
      <w:r w:rsidRPr="007C24A1">
        <w:rPr>
          <w:rFonts w:ascii="Calibri" w:hAnsi="Calibri"/>
          <w:color w:val="000000" w:themeColor="text1"/>
          <w:sz w:val="24"/>
        </w:rPr>
        <w:t xml:space="preserve">a review date (subject to clause </w:t>
      </w:r>
      <w:r w:rsidR="00AF7B19" w:rsidRPr="007C24A1">
        <w:rPr>
          <w:rFonts w:ascii="Calibri" w:hAnsi="Calibri"/>
          <w:color w:val="000000" w:themeColor="text1"/>
          <w:sz w:val="24"/>
        </w:rPr>
        <w:t>2</w:t>
      </w:r>
      <w:r w:rsidR="00CA3C12" w:rsidRPr="007C24A1">
        <w:rPr>
          <w:rFonts w:ascii="Calibri" w:hAnsi="Calibri"/>
          <w:color w:val="000000" w:themeColor="text1"/>
          <w:sz w:val="24"/>
        </w:rPr>
        <w:t>3</w:t>
      </w:r>
      <w:r w:rsidR="005A105A" w:rsidRPr="007C24A1">
        <w:rPr>
          <w:rFonts w:ascii="Calibri" w:hAnsi="Calibri"/>
          <w:color w:val="000000" w:themeColor="text1"/>
          <w:sz w:val="24"/>
        </w:rPr>
        <w:t>1</w:t>
      </w:r>
      <w:r w:rsidRPr="007C24A1">
        <w:rPr>
          <w:rFonts w:ascii="Calibri" w:hAnsi="Calibri"/>
          <w:color w:val="000000" w:themeColor="text1"/>
          <w:sz w:val="24"/>
        </w:rPr>
        <w:t>);</w:t>
      </w:r>
      <w:r w:rsidR="00FD479B" w:rsidRPr="007C24A1">
        <w:rPr>
          <w:rFonts w:ascii="Calibri" w:hAnsi="Calibri"/>
          <w:b/>
          <w:bCs/>
          <w:color w:val="000000" w:themeColor="text1"/>
          <w:sz w:val="24"/>
        </w:rPr>
        <w:t xml:space="preserve"> </w:t>
      </w:r>
      <w:r w:rsidR="00FD479B" w:rsidRPr="007C24A1">
        <w:rPr>
          <w:rFonts w:ascii="Calibri" w:hAnsi="Calibri"/>
          <w:color w:val="000000" w:themeColor="text1"/>
          <w:sz w:val="24"/>
        </w:rPr>
        <w:t>and</w:t>
      </w:r>
    </w:p>
    <w:p w14:paraId="527E69C3" w14:textId="77777777" w:rsidR="002619E1" w:rsidRPr="007C24A1" w:rsidRDefault="002619E1" w:rsidP="007401C3">
      <w:pPr>
        <w:numPr>
          <w:ilvl w:val="0"/>
          <w:numId w:val="119"/>
        </w:numPr>
        <w:spacing w:before="0" w:after="0"/>
        <w:ind w:hanging="513"/>
        <w:rPr>
          <w:rFonts w:ascii="Calibri" w:hAnsi="Calibri"/>
          <w:color w:val="000000" w:themeColor="text1"/>
          <w:sz w:val="24"/>
        </w:rPr>
      </w:pPr>
      <w:r w:rsidRPr="007C24A1">
        <w:rPr>
          <w:rFonts w:ascii="Calibri" w:hAnsi="Calibri"/>
          <w:color w:val="000000" w:themeColor="text1"/>
          <w:sz w:val="24"/>
        </w:rPr>
        <w:t>the cost of establishment (if any).</w:t>
      </w:r>
    </w:p>
    <w:p w14:paraId="56AC4E62" w14:textId="77777777" w:rsidR="002619E1" w:rsidRPr="007C24A1" w:rsidRDefault="002619E1" w:rsidP="002619E1">
      <w:pPr>
        <w:spacing w:before="0" w:after="0"/>
        <w:rPr>
          <w:rFonts w:ascii="Calibri" w:hAnsi="Calibri"/>
          <w:color w:val="000000" w:themeColor="text1"/>
          <w:sz w:val="24"/>
        </w:rPr>
      </w:pPr>
    </w:p>
    <w:p w14:paraId="2B47D8B3"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may refuse to approve the request only if:</w:t>
      </w:r>
    </w:p>
    <w:p w14:paraId="7E510F5C" w14:textId="77777777" w:rsidR="002619E1" w:rsidRPr="007C24A1" w:rsidRDefault="002619E1" w:rsidP="007401C3">
      <w:pPr>
        <w:numPr>
          <w:ilvl w:val="0"/>
          <w:numId w:val="120"/>
        </w:numPr>
        <w:spacing w:before="0" w:after="0"/>
        <w:ind w:hanging="513"/>
        <w:rPr>
          <w:rFonts w:ascii="Calibri" w:hAnsi="Calibri"/>
          <w:color w:val="000000" w:themeColor="text1"/>
          <w:sz w:val="24"/>
        </w:rPr>
      </w:pPr>
      <w:r w:rsidRPr="007C24A1">
        <w:rPr>
          <w:rFonts w:ascii="Calibri" w:hAnsi="Calibri"/>
          <w:color w:val="000000" w:themeColor="text1"/>
          <w:sz w:val="24"/>
        </w:rPr>
        <w:t>the department has discussed the request with the employee; and</w:t>
      </w:r>
    </w:p>
    <w:p w14:paraId="06C72F71" w14:textId="77777777" w:rsidR="002619E1" w:rsidRPr="007C24A1" w:rsidRDefault="002619E1" w:rsidP="007401C3">
      <w:pPr>
        <w:numPr>
          <w:ilvl w:val="0"/>
          <w:numId w:val="120"/>
        </w:numPr>
        <w:spacing w:before="0" w:after="0"/>
        <w:ind w:hanging="513"/>
        <w:rPr>
          <w:rFonts w:ascii="Calibri" w:hAnsi="Calibri"/>
          <w:color w:val="000000" w:themeColor="text1"/>
          <w:sz w:val="24"/>
        </w:rPr>
      </w:pPr>
      <w:r w:rsidRPr="007C24A1">
        <w:rPr>
          <w:rFonts w:ascii="Calibri" w:hAnsi="Calibri"/>
          <w:color w:val="000000" w:themeColor="text1"/>
          <w:sz w:val="24"/>
        </w:rPr>
        <w:t>the department has genuinely tried to reach an agreement with the employee about making changes to the employee’s working arrangements to accommodate the employee’s circumstances (subject to any reasonable business grounds for refusal); and</w:t>
      </w:r>
    </w:p>
    <w:p w14:paraId="2273AEA3" w14:textId="77777777" w:rsidR="002619E1" w:rsidRPr="007C24A1" w:rsidRDefault="002619E1" w:rsidP="007401C3">
      <w:pPr>
        <w:numPr>
          <w:ilvl w:val="0"/>
          <w:numId w:val="120"/>
        </w:numPr>
        <w:spacing w:before="0" w:after="0"/>
        <w:ind w:hanging="513"/>
        <w:rPr>
          <w:rFonts w:ascii="Calibri" w:hAnsi="Calibri"/>
          <w:color w:val="000000" w:themeColor="text1"/>
          <w:sz w:val="24"/>
        </w:rPr>
      </w:pPr>
      <w:r w:rsidRPr="007C24A1">
        <w:rPr>
          <w:rFonts w:ascii="Calibri" w:hAnsi="Calibri"/>
          <w:color w:val="000000" w:themeColor="text1"/>
          <w:sz w:val="24"/>
        </w:rPr>
        <w:t>the department and the employee have not reached such an agreement; and</w:t>
      </w:r>
    </w:p>
    <w:p w14:paraId="4AFF599D" w14:textId="77777777" w:rsidR="002619E1" w:rsidRPr="007C24A1" w:rsidRDefault="002619E1" w:rsidP="007401C3">
      <w:pPr>
        <w:numPr>
          <w:ilvl w:val="0"/>
          <w:numId w:val="120"/>
        </w:numPr>
        <w:spacing w:before="0" w:after="0"/>
        <w:ind w:hanging="513"/>
        <w:rPr>
          <w:rFonts w:ascii="Calibri" w:hAnsi="Calibri"/>
          <w:color w:val="000000" w:themeColor="text1"/>
          <w:sz w:val="24"/>
        </w:rPr>
      </w:pPr>
      <w:r w:rsidRPr="007C24A1">
        <w:rPr>
          <w:rFonts w:ascii="Calibri" w:hAnsi="Calibri"/>
          <w:color w:val="000000" w:themeColor="text1"/>
          <w:sz w:val="24"/>
        </w:rPr>
        <w:t>the department has had regard to the consequences of the refusal for the employee; and</w:t>
      </w:r>
    </w:p>
    <w:p w14:paraId="411DB0EE" w14:textId="77777777" w:rsidR="002619E1" w:rsidRPr="007C24A1" w:rsidRDefault="002619E1" w:rsidP="007401C3">
      <w:pPr>
        <w:numPr>
          <w:ilvl w:val="0"/>
          <w:numId w:val="120"/>
        </w:numPr>
        <w:spacing w:before="0" w:after="0"/>
        <w:ind w:hanging="513"/>
        <w:rPr>
          <w:rFonts w:ascii="Calibri" w:hAnsi="Calibri"/>
          <w:color w:val="000000" w:themeColor="text1"/>
          <w:sz w:val="24"/>
        </w:rPr>
      </w:pPr>
      <w:r w:rsidRPr="007C24A1">
        <w:rPr>
          <w:rFonts w:ascii="Calibri" w:hAnsi="Calibri"/>
          <w:color w:val="000000" w:themeColor="text1"/>
          <w:sz w:val="24"/>
        </w:rPr>
        <w:t>the refusal is on reasonable business grounds.</w:t>
      </w:r>
    </w:p>
    <w:p w14:paraId="2B196C95" w14:textId="77777777" w:rsidR="002619E1" w:rsidRPr="007C24A1" w:rsidRDefault="002619E1" w:rsidP="002619E1">
      <w:pPr>
        <w:spacing w:before="0" w:after="0"/>
        <w:ind w:left="720" w:firstLine="0"/>
        <w:rPr>
          <w:rFonts w:ascii="Calibri" w:hAnsi="Calibri"/>
          <w:color w:val="000000" w:themeColor="text1"/>
          <w:sz w:val="24"/>
        </w:rPr>
      </w:pPr>
    </w:p>
    <w:p w14:paraId="3F17A3C8" w14:textId="77777777" w:rsidR="00CB64A9" w:rsidRPr="007C24A1" w:rsidRDefault="00CB64A9">
      <w:pPr>
        <w:spacing w:before="0" w:after="160" w:line="259" w:lineRule="auto"/>
        <w:ind w:left="0" w:firstLine="0"/>
        <w:rPr>
          <w:rFonts w:ascii="Calibri" w:hAnsi="Calibri"/>
          <w:color w:val="000000" w:themeColor="text1"/>
          <w:sz w:val="24"/>
          <w:szCs w:val="24"/>
        </w:rPr>
      </w:pPr>
      <w:r w:rsidRPr="007C24A1">
        <w:rPr>
          <w:rFonts w:ascii="Calibri" w:hAnsi="Calibri"/>
          <w:color w:val="000000" w:themeColor="text1"/>
          <w:sz w:val="24"/>
          <w:szCs w:val="24"/>
        </w:rPr>
        <w:br w:type="page"/>
      </w:r>
    </w:p>
    <w:p w14:paraId="09676CF8" w14:textId="7C7C13FC"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Reasonable business grounds include, but are not limited to:</w:t>
      </w:r>
    </w:p>
    <w:p w14:paraId="5FCC1B97" w14:textId="77777777" w:rsidR="002619E1" w:rsidRPr="007C24A1" w:rsidRDefault="002619E1" w:rsidP="007401C3">
      <w:pPr>
        <w:numPr>
          <w:ilvl w:val="0"/>
          <w:numId w:val="121"/>
        </w:numPr>
        <w:spacing w:before="0" w:after="0"/>
        <w:ind w:hanging="513"/>
        <w:rPr>
          <w:rFonts w:ascii="Calibri" w:hAnsi="Calibri"/>
          <w:color w:val="000000" w:themeColor="text1"/>
          <w:sz w:val="24"/>
        </w:rPr>
      </w:pPr>
      <w:r w:rsidRPr="007C24A1">
        <w:rPr>
          <w:rFonts w:ascii="Calibri" w:hAnsi="Calibri"/>
          <w:color w:val="000000" w:themeColor="text1"/>
          <w:sz w:val="24"/>
        </w:rPr>
        <w:t>the new working arrangements requested would be too costly for the department;</w:t>
      </w:r>
    </w:p>
    <w:p w14:paraId="344B6438" w14:textId="77777777" w:rsidR="002619E1" w:rsidRPr="007C24A1" w:rsidRDefault="002619E1" w:rsidP="007401C3">
      <w:pPr>
        <w:numPr>
          <w:ilvl w:val="0"/>
          <w:numId w:val="121"/>
        </w:numPr>
        <w:spacing w:before="0" w:after="0"/>
        <w:ind w:hanging="513"/>
        <w:rPr>
          <w:rFonts w:ascii="Calibri" w:hAnsi="Calibri"/>
          <w:color w:val="000000" w:themeColor="text1"/>
          <w:sz w:val="24"/>
        </w:rPr>
      </w:pPr>
      <w:r w:rsidRPr="007C24A1">
        <w:rPr>
          <w:rFonts w:ascii="Calibri" w:hAnsi="Calibri"/>
          <w:color w:val="000000" w:themeColor="text1"/>
          <w:sz w:val="24"/>
        </w:rPr>
        <w:t>there is no capacity to change the working arrangements of other employees to accommodate the new working arrangements requested;</w:t>
      </w:r>
    </w:p>
    <w:p w14:paraId="4B50958E" w14:textId="77777777" w:rsidR="002619E1" w:rsidRPr="007C24A1" w:rsidRDefault="002619E1" w:rsidP="007401C3">
      <w:pPr>
        <w:numPr>
          <w:ilvl w:val="0"/>
          <w:numId w:val="121"/>
        </w:numPr>
        <w:spacing w:before="0" w:after="0"/>
        <w:ind w:hanging="513"/>
        <w:rPr>
          <w:rFonts w:ascii="Calibri" w:hAnsi="Calibri"/>
          <w:color w:val="000000" w:themeColor="text1"/>
          <w:sz w:val="24"/>
        </w:rPr>
      </w:pPr>
      <w:r w:rsidRPr="007C24A1">
        <w:rPr>
          <w:rFonts w:ascii="Calibri" w:hAnsi="Calibri"/>
          <w:color w:val="000000" w:themeColor="text1"/>
          <w:sz w:val="24"/>
        </w:rPr>
        <w:t>it would be impractical to change the working arrangements of other employees, or to recruit new employees, to accommodate the new working arrangements requested;</w:t>
      </w:r>
    </w:p>
    <w:p w14:paraId="6D8640ED" w14:textId="77777777" w:rsidR="002619E1" w:rsidRPr="007C24A1" w:rsidRDefault="002619E1" w:rsidP="007401C3">
      <w:pPr>
        <w:numPr>
          <w:ilvl w:val="0"/>
          <w:numId w:val="121"/>
        </w:numPr>
        <w:spacing w:before="0" w:after="0"/>
        <w:ind w:hanging="513"/>
        <w:rPr>
          <w:rFonts w:ascii="Calibri" w:hAnsi="Calibri"/>
          <w:color w:val="000000" w:themeColor="text1"/>
          <w:sz w:val="24"/>
        </w:rPr>
      </w:pPr>
      <w:r w:rsidRPr="007C24A1">
        <w:rPr>
          <w:rFonts w:ascii="Calibri" w:hAnsi="Calibri"/>
          <w:color w:val="000000" w:themeColor="text1"/>
          <w:sz w:val="24"/>
        </w:rPr>
        <w:t>the new working arrangements requested would be likely to result in a significant loss in efficiency or productivity;</w:t>
      </w:r>
    </w:p>
    <w:p w14:paraId="5275A3DB" w14:textId="77777777" w:rsidR="002619E1" w:rsidRPr="007C24A1" w:rsidRDefault="002619E1" w:rsidP="007401C3">
      <w:pPr>
        <w:numPr>
          <w:ilvl w:val="0"/>
          <w:numId w:val="121"/>
        </w:numPr>
        <w:spacing w:before="0" w:after="0"/>
        <w:ind w:hanging="513"/>
        <w:rPr>
          <w:rFonts w:ascii="Calibri" w:hAnsi="Calibri"/>
          <w:color w:val="000000" w:themeColor="text1"/>
          <w:sz w:val="24"/>
        </w:rPr>
      </w:pPr>
      <w:r w:rsidRPr="007C24A1">
        <w:rPr>
          <w:rFonts w:ascii="Calibri" w:hAnsi="Calibri"/>
          <w:color w:val="000000" w:themeColor="text1"/>
          <w:sz w:val="24"/>
        </w:rPr>
        <w:t>the new working arrangements requested would be likely to have a significant negative impact on customer service; and</w:t>
      </w:r>
    </w:p>
    <w:p w14:paraId="061BE7CC" w14:textId="77777777" w:rsidR="002619E1" w:rsidRPr="007C24A1" w:rsidRDefault="002619E1" w:rsidP="007401C3">
      <w:pPr>
        <w:numPr>
          <w:ilvl w:val="0"/>
          <w:numId w:val="121"/>
        </w:numPr>
        <w:spacing w:before="0" w:after="0"/>
        <w:ind w:hanging="513"/>
        <w:rPr>
          <w:rFonts w:ascii="Calibri" w:hAnsi="Calibri"/>
          <w:color w:val="000000" w:themeColor="text1"/>
          <w:sz w:val="24"/>
        </w:rPr>
      </w:pPr>
      <w:r w:rsidRPr="007C24A1">
        <w:rPr>
          <w:rFonts w:ascii="Calibri" w:hAnsi="Calibri"/>
          <w:color w:val="000000" w:themeColor="text1"/>
          <w:sz w:val="24"/>
        </w:rPr>
        <w:t>it would not be possible to accommodate the working arrangements without significant changes to security requirements, or where work health and safety risks cannot be mitigated.</w:t>
      </w:r>
    </w:p>
    <w:p w14:paraId="77982B69" w14:textId="77777777" w:rsidR="002619E1" w:rsidRPr="007C24A1" w:rsidRDefault="002619E1" w:rsidP="002619E1">
      <w:pPr>
        <w:spacing w:before="0" w:after="0"/>
        <w:ind w:left="720" w:firstLine="0"/>
        <w:rPr>
          <w:rFonts w:ascii="Calibri" w:hAnsi="Calibri"/>
          <w:color w:val="000000" w:themeColor="text1"/>
          <w:sz w:val="24"/>
        </w:rPr>
      </w:pPr>
    </w:p>
    <w:p w14:paraId="23C66517"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For First Nations employees, the department must consider connection to country and cultural obligations in responding to requests for altering the location of work.</w:t>
      </w:r>
    </w:p>
    <w:p w14:paraId="0D20E645" w14:textId="77777777" w:rsidR="002619E1" w:rsidRPr="007C24A1" w:rsidRDefault="002619E1" w:rsidP="002619E1">
      <w:pPr>
        <w:spacing w:before="0" w:after="0"/>
        <w:ind w:left="360" w:firstLine="0"/>
        <w:rPr>
          <w:rFonts w:ascii="Calibri" w:hAnsi="Calibri"/>
          <w:color w:val="000000" w:themeColor="text1"/>
          <w:sz w:val="24"/>
        </w:rPr>
      </w:pPr>
    </w:p>
    <w:p w14:paraId="422EA069"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Approved flexible working arrangements will be reviewed by the department and the employee after 12 months, or a shorter period, if agreed by the employee. This is to ensure the effectiveness of the arrangement.</w:t>
      </w:r>
    </w:p>
    <w:p w14:paraId="11CCB098" w14:textId="77777777" w:rsidR="002619E1" w:rsidRPr="007C24A1" w:rsidRDefault="002619E1" w:rsidP="002619E1">
      <w:pPr>
        <w:spacing w:before="0" w:after="0"/>
        <w:ind w:left="0" w:firstLine="0"/>
        <w:rPr>
          <w:rFonts w:ascii="Calibri" w:hAnsi="Calibri"/>
          <w:color w:val="000000" w:themeColor="text1"/>
          <w:sz w:val="24"/>
        </w:rPr>
      </w:pPr>
    </w:p>
    <w:p w14:paraId="749F5F87" w14:textId="77777777" w:rsidR="002619E1" w:rsidRPr="007C24A1" w:rsidRDefault="002619E1" w:rsidP="00AF5FBB">
      <w:pPr>
        <w:pStyle w:val="Heading3"/>
      </w:pPr>
      <w:bookmarkStart w:id="368" w:name="_Toc152522614"/>
      <w:r w:rsidRPr="007C24A1">
        <w:t>Varying, pausing or terminating flexible working arrangements</w:t>
      </w:r>
      <w:bookmarkEnd w:id="368"/>
    </w:p>
    <w:p w14:paraId="2120B39C" w14:textId="25FB9B2E"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 employee may request to vary an approved flexible working arrangement in accordance with clause </w:t>
      </w:r>
      <w:r w:rsidR="002229EB" w:rsidRPr="007C24A1">
        <w:rPr>
          <w:rFonts w:ascii="Calibri" w:hAnsi="Calibri"/>
          <w:color w:val="000000" w:themeColor="text1"/>
          <w:sz w:val="24"/>
          <w:szCs w:val="24"/>
        </w:rPr>
        <w:t>2</w:t>
      </w:r>
      <w:r w:rsidR="00BC507A" w:rsidRPr="007C24A1">
        <w:rPr>
          <w:rFonts w:ascii="Calibri" w:hAnsi="Calibri"/>
          <w:color w:val="000000" w:themeColor="text1"/>
          <w:sz w:val="24"/>
          <w:szCs w:val="24"/>
        </w:rPr>
        <w:t>2</w:t>
      </w:r>
      <w:r w:rsidR="004620AB" w:rsidRPr="007C24A1">
        <w:rPr>
          <w:rFonts w:ascii="Calibri" w:hAnsi="Calibri"/>
          <w:color w:val="000000" w:themeColor="text1"/>
          <w:sz w:val="24"/>
          <w:szCs w:val="24"/>
        </w:rPr>
        <w:t>4</w:t>
      </w:r>
      <w:r w:rsidRPr="007C24A1">
        <w:rPr>
          <w:rFonts w:ascii="Calibri" w:hAnsi="Calibri"/>
          <w:b/>
          <w:color w:val="000000" w:themeColor="text1"/>
          <w:sz w:val="24"/>
          <w:szCs w:val="24"/>
        </w:rPr>
        <w:t>.</w:t>
      </w:r>
      <w:r w:rsidRPr="007C24A1">
        <w:rPr>
          <w:rFonts w:ascii="Calibri" w:hAnsi="Calibri"/>
          <w:color w:val="000000" w:themeColor="text1"/>
          <w:sz w:val="24"/>
          <w:szCs w:val="24"/>
        </w:rPr>
        <w:t xml:space="preserve"> An employee may request to pause or terminate an approved flexible working arrangement.</w:t>
      </w:r>
    </w:p>
    <w:p w14:paraId="7E971AFF" w14:textId="77777777" w:rsidR="002619E1" w:rsidRPr="007C24A1" w:rsidRDefault="002619E1" w:rsidP="002619E1">
      <w:pPr>
        <w:spacing w:before="0" w:after="0"/>
        <w:ind w:left="0" w:firstLine="0"/>
        <w:rPr>
          <w:rFonts w:ascii="Calibri" w:hAnsi="Calibri"/>
          <w:color w:val="000000" w:themeColor="text1"/>
          <w:sz w:val="24"/>
        </w:rPr>
      </w:pPr>
    </w:p>
    <w:p w14:paraId="05F392BD" w14:textId="407CFE0A"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Secretary may vary, pause or terminate an approved flexible working arrangement on reasonable business grounds, subject to clause </w:t>
      </w:r>
      <w:r w:rsidR="00A76B7F" w:rsidRPr="007C24A1">
        <w:rPr>
          <w:rFonts w:ascii="Calibri" w:hAnsi="Calibri"/>
          <w:color w:val="000000" w:themeColor="text1"/>
          <w:sz w:val="24"/>
          <w:szCs w:val="24"/>
        </w:rPr>
        <w:t>2</w:t>
      </w:r>
      <w:r w:rsidR="00415DA0" w:rsidRPr="007C24A1">
        <w:rPr>
          <w:rFonts w:ascii="Calibri" w:hAnsi="Calibri"/>
          <w:color w:val="000000" w:themeColor="text1"/>
          <w:sz w:val="24"/>
          <w:szCs w:val="24"/>
        </w:rPr>
        <w:t>3</w:t>
      </w:r>
      <w:r w:rsidR="00B703E4" w:rsidRPr="007C24A1">
        <w:rPr>
          <w:rFonts w:ascii="Calibri" w:hAnsi="Calibri"/>
          <w:color w:val="000000" w:themeColor="text1"/>
          <w:sz w:val="24"/>
          <w:szCs w:val="24"/>
        </w:rPr>
        <w:t>5</w:t>
      </w:r>
      <w:r w:rsidRPr="007C24A1">
        <w:rPr>
          <w:rFonts w:ascii="Calibri" w:hAnsi="Calibri"/>
          <w:color w:val="000000" w:themeColor="text1"/>
          <w:sz w:val="24"/>
          <w:szCs w:val="24"/>
        </w:rPr>
        <w:t>.</w:t>
      </w:r>
    </w:p>
    <w:p w14:paraId="6C5117ED"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7E0FD2EF"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must provide reasonable notice if varying, pausing or terminating a flexible working arrangement without the agreement of the employee, having regard to the circumstances of the employee. Exceptions to this requirement are urgent and critical operational circumstances or an employee’s demonstrated and repeated failure to comply with the agreed arrangements.</w:t>
      </w:r>
    </w:p>
    <w:p w14:paraId="401C1422"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103D3931" w14:textId="7D48AA36"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Prior to</w:t>
      </w:r>
      <w:r w:rsidR="00BD2D76" w:rsidRPr="007C24A1">
        <w:rPr>
          <w:rFonts w:ascii="Calibri" w:hAnsi="Calibri"/>
          <w:color w:val="000000" w:themeColor="text1"/>
          <w:sz w:val="24"/>
          <w:szCs w:val="24"/>
        </w:rPr>
        <w:t xml:space="preserve"> the Secretary</w:t>
      </w:r>
      <w:r w:rsidRPr="007C24A1">
        <w:rPr>
          <w:rFonts w:ascii="Calibri" w:hAnsi="Calibri"/>
          <w:color w:val="000000" w:themeColor="text1"/>
          <w:sz w:val="24"/>
          <w:szCs w:val="24"/>
        </w:rPr>
        <w:t xml:space="preserve"> varying, pausing or terminating the arrangement under </w:t>
      </w:r>
      <w:r w:rsidR="00A76B7F" w:rsidRPr="007C24A1">
        <w:rPr>
          <w:rFonts w:ascii="Calibri" w:hAnsi="Calibri"/>
          <w:color w:val="000000" w:themeColor="text1"/>
          <w:sz w:val="24"/>
          <w:szCs w:val="24"/>
        </w:rPr>
        <w:t>clause</w:t>
      </w:r>
      <w:r w:rsidR="003F234F" w:rsidRPr="007C24A1">
        <w:rPr>
          <w:rFonts w:ascii="Calibri" w:hAnsi="Calibri"/>
          <w:color w:val="000000" w:themeColor="text1"/>
          <w:sz w:val="24"/>
          <w:szCs w:val="24"/>
        </w:rPr>
        <w:t> </w:t>
      </w:r>
      <w:r w:rsidR="00A76B7F" w:rsidRPr="007C24A1">
        <w:rPr>
          <w:rFonts w:ascii="Calibri" w:hAnsi="Calibri"/>
          <w:color w:val="000000" w:themeColor="text1"/>
          <w:sz w:val="24"/>
          <w:szCs w:val="24"/>
        </w:rPr>
        <w:t>2</w:t>
      </w:r>
      <w:r w:rsidR="008C5794" w:rsidRPr="007C24A1">
        <w:rPr>
          <w:rFonts w:ascii="Calibri" w:hAnsi="Calibri"/>
          <w:color w:val="000000" w:themeColor="text1"/>
          <w:sz w:val="24"/>
          <w:szCs w:val="24"/>
        </w:rPr>
        <w:t>3</w:t>
      </w:r>
      <w:r w:rsidR="00115ED6" w:rsidRPr="007C24A1">
        <w:rPr>
          <w:rFonts w:ascii="Calibri" w:hAnsi="Calibri"/>
          <w:color w:val="000000" w:themeColor="text1"/>
          <w:sz w:val="24"/>
          <w:szCs w:val="24"/>
        </w:rPr>
        <w:t>3</w:t>
      </w:r>
      <w:r w:rsidRPr="007C24A1">
        <w:rPr>
          <w:rFonts w:ascii="Calibri" w:hAnsi="Calibri"/>
          <w:color w:val="000000" w:themeColor="text1"/>
          <w:sz w:val="24"/>
          <w:szCs w:val="24"/>
        </w:rPr>
        <w:t>, the department must have:</w:t>
      </w:r>
    </w:p>
    <w:p w14:paraId="17C7C24D" w14:textId="77777777" w:rsidR="002619E1" w:rsidRPr="007C24A1" w:rsidRDefault="002619E1" w:rsidP="007401C3">
      <w:pPr>
        <w:numPr>
          <w:ilvl w:val="0"/>
          <w:numId w:val="122"/>
        </w:numPr>
        <w:spacing w:before="0" w:after="0"/>
        <w:ind w:hanging="513"/>
        <w:rPr>
          <w:rFonts w:ascii="Calibri" w:hAnsi="Calibri"/>
          <w:color w:val="000000" w:themeColor="text1"/>
          <w:sz w:val="24"/>
        </w:rPr>
      </w:pPr>
      <w:r w:rsidRPr="007C24A1">
        <w:rPr>
          <w:rFonts w:ascii="Calibri" w:hAnsi="Calibri"/>
          <w:color w:val="000000" w:themeColor="text1"/>
          <w:sz w:val="24"/>
        </w:rPr>
        <w:t>discussed with the employee their intention to vary, pause or terminate the arrangement with the employee;</w:t>
      </w:r>
    </w:p>
    <w:p w14:paraId="6575D1F9" w14:textId="77777777" w:rsidR="002619E1" w:rsidRPr="007C24A1" w:rsidRDefault="002619E1" w:rsidP="007401C3">
      <w:pPr>
        <w:numPr>
          <w:ilvl w:val="0"/>
          <w:numId w:val="122"/>
        </w:numPr>
        <w:spacing w:before="0" w:after="0"/>
        <w:ind w:hanging="513"/>
        <w:rPr>
          <w:rFonts w:ascii="Calibri" w:hAnsi="Calibri"/>
          <w:color w:val="000000" w:themeColor="text1"/>
          <w:sz w:val="24"/>
        </w:rPr>
      </w:pPr>
      <w:r w:rsidRPr="007C24A1">
        <w:rPr>
          <w:rFonts w:ascii="Calibri" w:hAnsi="Calibri"/>
          <w:color w:val="000000" w:themeColor="text1"/>
          <w:sz w:val="24"/>
        </w:rPr>
        <w:t>genuinely tried to reach an agreement with the employee about making changes to the employee’s working arrangements to accommodate the employee’s circumstances (subject to any reasonable business grounds for alteration);</w:t>
      </w:r>
    </w:p>
    <w:p w14:paraId="74051AAA" w14:textId="77777777" w:rsidR="002619E1" w:rsidRPr="007C24A1" w:rsidRDefault="002619E1" w:rsidP="007401C3">
      <w:pPr>
        <w:numPr>
          <w:ilvl w:val="0"/>
          <w:numId w:val="122"/>
        </w:numPr>
        <w:spacing w:before="0" w:after="0"/>
        <w:ind w:hanging="513"/>
        <w:rPr>
          <w:rFonts w:ascii="Calibri" w:hAnsi="Calibri"/>
          <w:color w:val="000000" w:themeColor="text1"/>
          <w:sz w:val="24"/>
        </w:rPr>
      </w:pPr>
      <w:r w:rsidRPr="007C24A1">
        <w:rPr>
          <w:rFonts w:ascii="Calibri" w:hAnsi="Calibri"/>
          <w:color w:val="000000" w:themeColor="text1"/>
          <w:sz w:val="24"/>
        </w:rPr>
        <w:t>had regard to the consequences of the variation, pause or termination for the employee;</w:t>
      </w:r>
    </w:p>
    <w:p w14:paraId="02DCEA77" w14:textId="77777777" w:rsidR="002619E1" w:rsidRPr="007C24A1" w:rsidRDefault="002619E1" w:rsidP="007401C3">
      <w:pPr>
        <w:numPr>
          <w:ilvl w:val="0"/>
          <w:numId w:val="122"/>
        </w:numPr>
        <w:spacing w:before="0" w:after="0"/>
        <w:ind w:hanging="513"/>
        <w:rPr>
          <w:rFonts w:ascii="Calibri" w:hAnsi="Calibri"/>
          <w:color w:val="000000" w:themeColor="text1"/>
          <w:sz w:val="24"/>
        </w:rPr>
      </w:pPr>
      <w:r w:rsidRPr="007C24A1">
        <w:rPr>
          <w:rFonts w:ascii="Calibri" w:hAnsi="Calibri"/>
          <w:color w:val="000000" w:themeColor="text1"/>
          <w:sz w:val="24"/>
        </w:rPr>
        <w:t>ensured the variation, pause or termination is on reasonable business grounds; and</w:t>
      </w:r>
    </w:p>
    <w:p w14:paraId="6C8B0914" w14:textId="5F3DD2C7" w:rsidR="002619E1" w:rsidRPr="007C24A1" w:rsidRDefault="002619E1" w:rsidP="008E3E1F">
      <w:pPr>
        <w:numPr>
          <w:ilvl w:val="0"/>
          <w:numId w:val="122"/>
        </w:numPr>
        <w:spacing w:before="0" w:after="0"/>
        <w:ind w:hanging="513"/>
        <w:rPr>
          <w:rFonts w:ascii="Calibri" w:hAnsi="Calibri"/>
          <w:color w:val="000000" w:themeColor="text1"/>
          <w:sz w:val="24"/>
        </w:rPr>
      </w:pPr>
      <w:r w:rsidRPr="007C24A1">
        <w:rPr>
          <w:rFonts w:ascii="Calibri" w:hAnsi="Calibri"/>
          <w:color w:val="000000" w:themeColor="text1"/>
          <w:sz w:val="24"/>
        </w:rPr>
        <w:t xml:space="preserve">informed the employee in writing of the variation, pause or termination </w:t>
      </w:r>
      <w:r w:rsidR="00D72232" w:rsidRPr="007C24A1">
        <w:rPr>
          <w:rFonts w:ascii="Calibri" w:hAnsi="Calibri"/>
          <w:color w:val="000000" w:themeColor="text1"/>
          <w:sz w:val="24"/>
        </w:rPr>
        <w:t>of</w:t>
      </w:r>
      <w:r w:rsidRPr="007C24A1">
        <w:rPr>
          <w:rFonts w:ascii="Calibri" w:hAnsi="Calibri"/>
          <w:color w:val="000000" w:themeColor="text1"/>
          <w:sz w:val="24"/>
        </w:rPr>
        <w:t xml:space="preserve"> the approved flexible working arrangement, including details set out in </w:t>
      </w:r>
      <w:r w:rsidR="00715793" w:rsidRPr="007C24A1">
        <w:rPr>
          <w:rFonts w:ascii="Calibri" w:hAnsi="Calibri"/>
          <w:color w:val="000000" w:themeColor="text1"/>
          <w:sz w:val="24"/>
        </w:rPr>
        <w:t xml:space="preserve">clause </w:t>
      </w:r>
      <w:r w:rsidR="007B613E" w:rsidRPr="007C24A1">
        <w:rPr>
          <w:rFonts w:ascii="Calibri" w:hAnsi="Calibri"/>
          <w:color w:val="000000" w:themeColor="text1"/>
          <w:sz w:val="24"/>
        </w:rPr>
        <w:t>22</w:t>
      </w:r>
      <w:r w:rsidR="00595ABB" w:rsidRPr="007C24A1">
        <w:rPr>
          <w:rFonts w:ascii="Calibri" w:hAnsi="Calibri"/>
          <w:color w:val="000000" w:themeColor="text1"/>
          <w:sz w:val="24"/>
        </w:rPr>
        <w:t>6</w:t>
      </w:r>
      <w:r w:rsidR="006D0188" w:rsidRPr="007C24A1">
        <w:rPr>
          <w:rFonts w:ascii="Calibri" w:hAnsi="Calibri"/>
          <w:color w:val="000000" w:themeColor="text1"/>
          <w:sz w:val="24"/>
        </w:rPr>
        <w:t xml:space="preserve"> </w:t>
      </w:r>
      <w:r w:rsidR="008E3E1F" w:rsidRPr="007C24A1">
        <w:rPr>
          <w:rFonts w:ascii="Calibri" w:hAnsi="Calibri"/>
          <w:color w:val="000000" w:themeColor="text1"/>
          <w:sz w:val="24"/>
        </w:rPr>
        <w:t>c).</w:t>
      </w:r>
    </w:p>
    <w:p w14:paraId="204CA798" w14:textId="77777777" w:rsidR="008E3E1F" w:rsidRPr="007C24A1" w:rsidRDefault="008E3E1F" w:rsidP="00AF5FBB">
      <w:pPr>
        <w:pStyle w:val="Heading3"/>
      </w:pPr>
    </w:p>
    <w:p w14:paraId="2CE84452" w14:textId="4A3350D4" w:rsidR="002619E1" w:rsidRPr="007C24A1" w:rsidRDefault="002619E1" w:rsidP="00AF5FBB">
      <w:pPr>
        <w:pStyle w:val="Heading3"/>
      </w:pPr>
      <w:bookmarkStart w:id="369" w:name="_Toc152522615"/>
      <w:r w:rsidRPr="007C24A1">
        <w:t>Working from home</w:t>
      </w:r>
      <w:bookmarkEnd w:id="369"/>
    </w:p>
    <w:p w14:paraId="6591C199"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will not impose caps on groups of employees on the time that may be approved to work from home or remotely, with each request to be considered on its merits.</w:t>
      </w:r>
    </w:p>
    <w:p w14:paraId="23BCF32F" w14:textId="77777777" w:rsidR="002619E1" w:rsidRPr="007C24A1" w:rsidRDefault="002619E1" w:rsidP="002619E1">
      <w:pPr>
        <w:spacing w:before="0" w:after="0"/>
        <w:ind w:left="0" w:firstLine="0"/>
        <w:rPr>
          <w:rFonts w:ascii="Calibri" w:hAnsi="Calibri"/>
          <w:color w:val="000000" w:themeColor="text1"/>
          <w:sz w:val="24"/>
        </w:rPr>
      </w:pPr>
    </w:p>
    <w:p w14:paraId="66C1F2F3" w14:textId="68804A17" w:rsidR="00A30874" w:rsidRPr="007C24A1" w:rsidRDefault="002619E1" w:rsidP="002B5A1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w:t>
      </w:r>
      <w:r w:rsidR="001E678A" w:rsidRPr="007C24A1">
        <w:rPr>
          <w:rFonts w:ascii="Calibri" w:hAnsi="Calibri"/>
          <w:color w:val="000000" w:themeColor="text1"/>
          <w:sz w:val="24"/>
          <w:szCs w:val="24"/>
        </w:rPr>
        <w:t>Secr</w:t>
      </w:r>
      <w:r w:rsidR="00D50CFA" w:rsidRPr="007C24A1">
        <w:rPr>
          <w:rFonts w:ascii="Calibri" w:hAnsi="Calibri"/>
          <w:color w:val="000000" w:themeColor="text1"/>
          <w:sz w:val="24"/>
          <w:szCs w:val="24"/>
        </w:rPr>
        <w:t>etary</w:t>
      </w:r>
      <w:r w:rsidR="001E678A" w:rsidRPr="007C24A1">
        <w:rPr>
          <w:rFonts w:ascii="Calibri" w:hAnsi="Calibri"/>
          <w:color w:val="000000" w:themeColor="text1"/>
          <w:sz w:val="24"/>
          <w:szCs w:val="24"/>
        </w:rPr>
        <w:t xml:space="preserve"> </w:t>
      </w:r>
      <w:r w:rsidRPr="007C24A1">
        <w:rPr>
          <w:rFonts w:ascii="Calibri" w:hAnsi="Calibri"/>
          <w:color w:val="000000" w:themeColor="text1"/>
          <w:sz w:val="24"/>
          <w:szCs w:val="24"/>
        </w:rPr>
        <w:t xml:space="preserve">may provide equipment necessary for, or reimbursement, for all or part of the costs associated with establishing a working </w:t>
      </w:r>
      <w:r w:rsidR="00404282" w:rsidRPr="007C24A1">
        <w:rPr>
          <w:rFonts w:ascii="Calibri" w:hAnsi="Calibri"/>
          <w:color w:val="000000" w:themeColor="text1"/>
          <w:sz w:val="24"/>
          <w:szCs w:val="24"/>
        </w:rPr>
        <w:t xml:space="preserve">from </w:t>
      </w:r>
      <w:r w:rsidRPr="007C24A1">
        <w:rPr>
          <w:rFonts w:ascii="Calibri" w:hAnsi="Calibri"/>
          <w:color w:val="000000" w:themeColor="text1"/>
          <w:sz w:val="24"/>
          <w:szCs w:val="24"/>
        </w:rPr>
        <w:t>home arrangement.</w:t>
      </w:r>
      <w:r w:rsidR="003B59E9" w:rsidRPr="007C24A1">
        <w:rPr>
          <w:rFonts w:ascii="Calibri" w:hAnsi="Calibri"/>
          <w:color w:val="000000" w:themeColor="text1"/>
          <w:sz w:val="24"/>
          <w:szCs w:val="24"/>
        </w:rPr>
        <w:t xml:space="preserve"> </w:t>
      </w:r>
      <w:r w:rsidR="0031475A" w:rsidRPr="007C24A1">
        <w:rPr>
          <w:rFonts w:ascii="Calibri" w:hAnsi="Calibri"/>
          <w:color w:val="000000" w:themeColor="text1"/>
          <w:sz w:val="24"/>
          <w:szCs w:val="24"/>
        </w:rPr>
        <w:t xml:space="preserve">This may include </w:t>
      </w:r>
      <w:r w:rsidR="00DD49AA" w:rsidRPr="007C24A1">
        <w:rPr>
          <w:rFonts w:ascii="Calibri" w:hAnsi="Calibri"/>
          <w:color w:val="000000" w:themeColor="text1"/>
          <w:sz w:val="24"/>
          <w:szCs w:val="24"/>
        </w:rPr>
        <w:t xml:space="preserve">extra equipment to </w:t>
      </w:r>
      <w:r w:rsidR="00FC4E2A" w:rsidRPr="007C24A1">
        <w:rPr>
          <w:rFonts w:ascii="Calibri" w:hAnsi="Calibri"/>
          <w:color w:val="000000" w:themeColor="text1"/>
          <w:sz w:val="24"/>
          <w:szCs w:val="24"/>
        </w:rPr>
        <w:t xml:space="preserve">help </w:t>
      </w:r>
      <w:r w:rsidR="00DD49AA" w:rsidRPr="007C24A1">
        <w:rPr>
          <w:rFonts w:ascii="Calibri" w:hAnsi="Calibri"/>
          <w:color w:val="000000" w:themeColor="text1"/>
          <w:sz w:val="24"/>
          <w:szCs w:val="24"/>
        </w:rPr>
        <w:t xml:space="preserve">facilitate working from </w:t>
      </w:r>
      <w:r w:rsidR="00391D47" w:rsidRPr="007C24A1">
        <w:rPr>
          <w:rFonts w:ascii="Calibri" w:hAnsi="Calibri"/>
          <w:color w:val="000000" w:themeColor="text1"/>
          <w:sz w:val="24"/>
          <w:szCs w:val="24"/>
        </w:rPr>
        <w:t>home</w:t>
      </w:r>
      <w:r w:rsidR="00DD49AA" w:rsidRPr="007C24A1">
        <w:rPr>
          <w:rFonts w:ascii="Calibri" w:hAnsi="Calibri"/>
          <w:color w:val="000000" w:themeColor="text1"/>
          <w:sz w:val="24"/>
          <w:szCs w:val="24"/>
        </w:rPr>
        <w:t xml:space="preserve"> where </w:t>
      </w:r>
      <w:r w:rsidR="005A77A9" w:rsidRPr="007C24A1">
        <w:rPr>
          <w:rFonts w:ascii="Calibri" w:hAnsi="Calibri"/>
          <w:color w:val="000000" w:themeColor="text1"/>
          <w:sz w:val="24"/>
          <w:szCs w:val="24"/>
        </w:rPr>
        <w:t>it</w:t>
      </w:r>
      <w:r w:rsidR="00DD49AA" w:rsidRPr="007C24A1">
        <w:rPr>
          <w:rFonts w:ascii="Calibri" w:hAnsi="Calibri"/>
          <w:color w:val="000000" w:themeColor="text1"/>
          <w:sz w:val="24"/>
          <w:szCs w:val="24"/>
        </w:rPr>
        <w:t xml:space="preserve"> is part of a reasonable adjustment </w:t>
      </w:r>
      <w:r w:rsidR="00EC4686" w:rsidRPr="007C24A1">
        <w:rPr>
          <w:rFonts w:ascii="Calibri" w:hAnsi="Calibri"/>
          <w:color w:val="000000" w:themeColor="text1"/>
          <w:sz w:val="24"/>
          <w:szCs w:val="24"/>
        </w:rPr>
        <w:t>and/</w:t>
      </w:r>
      <w:r w:rsidR="00DD49AA" w:rsidRPr="007C24A1">
        <w:rPr>
          <w:rFonts w:ascii="Calibri" w:hAnsi="Calibri"/>
          <w:color w:val="000000" w:themeColor="text1"/>
          <w:sz w:val="24"/>
          <w:szCs w:val="24"/>
        </w:rPr>
        <w:t>or a medically recommended return to work plan.</w:t>
      </w:r>
    </w:p>
    <w:p w14:paraId="3E8B1E22" w14:textId="77777777" w:rsidR="002619E1" w:rsidRPr="007C24A1" w:rsidRDefault="002619E1" w:rsidP="002619E1">
      <w:pPr>
        <w:spacing w:before="0" w:after="0"/>
        <w:ind w:left="0" w:firstLine="0"/>
        <w:rPr>
          <w:rFonts w:ascii="Calibri" w:hAnsi="Calibri"/>
          <w:color w:val="000000" w:themeColor="text1"/>
          <w:sz w:val="24"/>
        </w:rPr>
      </w:pPr>
    </w:p>
    <w:p w14:paraId="7A0FC9A7" w14:textId="1CA74952"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 employee working </w:t>
      </w:r>
      <w:r w:rsidR="00BD2D76" w:rsidRPr="007C24A1">
        <w:rPr>
          <w:rFonts w:ascii="Calibri" w:hAnsi="Calibri"/>
          <w:color w:val="000000" w:themeColor="text1"/>
          <w:sz w:val="24"/>
          <w:szCs w:val="24"/>
        </w:rPr>
        <w:t xml:space="preserve">from </w:t>
      </w:r>
      <w:r w:rsidRPr="007C24A1">
        <w:rPr>
          <w:rFonts w:ascii="Calibri" w:hAnsi="Calibri"/>
          <w:color w:val="000000" w:themeColor="text1"/>
          <w:sz w:val="24"/>
          <w:szCs w:val="24"/>
        </w:rPr>
        <w:t>home is covered by the same employment conditions as an employee working at an office site under this Agreement.</w:t>
      </w:r>
    </w:p>
    <w:p w14:paraId="4AB7FA90" w14:textId="77777777" w:rsidR="002619E1" w:rsidRPr="007C24A1" w:rsidRDefault="002619E1" w:rsidP="002619E1">
      <w:pPr>
        <w:spacing w:before="0" w:after="0"/>
        <w:ind w:left="0" w:firstLine="0"/>
        <w:rPr>
          <w:rFonts w:ascii="Calibri" w:hAnsi="Calibri"/>
          <w:color w:val="000000" w:themeColor="text1"/>
          <w:sz w:val="24"/>
        </w:rPr>
      </w:pPr>
    </w:p>
    <w:p w14:paraId="0F143990"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will provide employees with guidance on working from home safely.</w:t>
      </w:r>
    </w:p>
    <w:p w14:paraId="15F0F539" w14:textId="77777777" w:rsidR="002619E1" w:rsidRPr="007C24A1" w:rsidRDefault="002619E1" w:rsidP="002619E1">
      <w:pPr>
        <w:spacing w:before="0" w:after="0"/>
        <w:ind w:left="0" w:firstLine="0"/>
        <w:rPr>
          <w:rFonts w:ascii="Calibri" w:hAnsi="Calibri"/>
          <w:color w:val="000000" w:themeColor="text1"/>
          <w:sz w:val="24"/>
        </w:rPr>
      </w:pPr>
    </w:p>
    <w:p w14:paraId="57FC501E"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will not be required by the department to work from home unless it is lawful and reasonable to do so. This may include where circumstances prevent attendance at an office during a pandemic or natural disaster. In these situations, the department will consider the circumstances of the employees and options to achieve work outcomes safely.</w:t>
      </w:r>
    </w:p>
    <w:p w14:paraId="059A6286"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0EC25712" w14:textId="77777777" w:rsidR="002619E1" w:rsidRPr="007C24A1" w:rsidRDefault="002619E1" w:rsidP="00AF5FBB">
      <w:pPr>
        <w:pStyle w:val="Heading3"/>
      </w:pPr>
      <w:bookmarkStart w:id="370" w:name="_Toc152522616"/>
      <w:r w:rsidRPr="007C24A1">
        <w:t>Ad-hoc arrangements</w:t>
      </w:r>
      <w:bookmarkEnd w:id="370"/>
    </w:p>
    <w:p w14:paraId="5092FD58" w14:textId="04920024"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may request ad-hoc flexible working arrangements. Ad-hoc arrangements are generally one-off or short t</w:t>
      </w:r>
      <w:r w:rsidR="00744B9F" w:rsidRPr="007C24A1">
        <w:rPr>
          <w:rFonts w:ascii="Calibri" w:hAnsi="Calibri"/>
          <w:color w:val="000000" w:themeColor="text1"/>
          <w:sz w:val="24"/>
          <w:szCs w:val="24"/>
        </w:rPr>
        <w:t>erm</w:t>
      </w:r>
      <w:r w:rsidRPr="007C24A1">
        <w:rPr>
          <w:rFonts w:ascii="Calibri" w:hAnsi="Calibri"/>
          <w:color w:val="000000" w:themeColor="text1"/>
          <w:sz w:val="24"/>
          <w:szCs w:val="24"/>
        </w:rPr>
        <w:t xml:space="preserve"> arrangements for circumstances that are not ongoing.</w:t>
      </w:r>
    </w:p>
    <w:p w14:paraId="320DEE77" w14:textId="77777777" w:rsidR="002619E1" w:rsidRPr="007C24A1" w:rsidRDefault="002619E1" w:rsidP="002619E1">
      <w:pPr>
        <w:spacing w:before="0" w:after="0"/>
        <w:ind w:left="0" w:firstLine="0"/>
        <w:rPr>
          <w:rFonts w:ascii="Calibri" w:hAnsi="Calibri"/>
          <w:color w:val="000000" w:themeColor="text1"/>
          <w:sz w:val="24"/>
        </w:rPr>
      </w:pPr>
    </w:p>
    <w:p w14:paraId="5B82085F"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should, where practicable, make the request in writing and provide as much notice as possible.</w:t>
      </w:r>
    </w:p>
    <w:p w14:paraId="268806BF" w14:textId="77777777" w:rsidR="002619E1" w:rsidRPr="007C24A1" w:rsidRDefault="002619E1" w:rsidP="002619E1">
      <w:pPr>
        <w:spacing w:before="0" w:after="0"/>
        <w:ind w:left="0" w:firstLine="0"/>
        <w:rPr>
          <w:rFonts w:ascii="Calibri" w:hAnsi="Calibri"/>
          <w:color w:val="000000" w:themeColor="text1"/>
          <w:sz w:val="24"/>
        </w:rPr>
      </w:pPr>
    </w:p>
    <w:p w14:paraId="4B7785E2" w14:textId="3717AF18"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Requests for ad-hoc arrangements are not subject to the request and approval processes detailed in </w:t>
      </w:r>
      <w:r w:rsidR="006E2501" w:rsidRPr="007C24A1">
        <w:rPr>
          <w:rFonts w:ascii="Calibri" w:hAnsi="Calibri"/>
          <w:color w:val="000000" w:themeColor="text1"/>
          <w:sz w:val="24"/>
          <w:szCs w:val="24"/>
        </w:rPr>
        <w:t>clauses 2</w:t>
      </w:r>
      <w:r w:rsidR="00E77290" w:rsidRPr="007C24A1">
        <w:rPr>
          <w:rFonts w:ascii="Calibri" w:hAnsi="Calibri"/>
          <w:color w:val="000000" w:themeColor="text1"/>
          <w:sz w:val="24"/>
          <w:szCs w:val="24"/>
        </w:rPr>
        <w:t>2</w:t>
      </w:r>
      <w:r w:rsidR="00AA4509" w:rsidRPr="007C24A1">
        <w:rPr>
          <w:rFonts w:ascii="Calibri" w:hAnsi="Calibri"/>
          <w:color w:val="000000" w:themeColor="text1"/>
          <w:sz w:val="24"/>
          <w:szCs w:val="24"/>
        </w:rPr>
        <w:t>2</w:t>
      </w:r>
      <w:r w:rsidR="006E2501" w:rsidRPr="007C24A1">
        <w:rPr>
          <w:rFonts w:ascii="Calibri" w:hAnsi="Calibri"/>
          <w:color w:val="000000" w:themeColor="text1"/>
          <w:sz w:val="24"/>
          <w:szCs w:val="24"/>
        </w:rPr>
        <w:t xml:space="preserve"> to 2</w:t>
      </w:r>
      <w:r w:rsidR="009167FC" w:rsidRPr="007C24A1">
        <w:rPr>
          <w:rFonts w:ascii="Calibri" w:hAnsi="Calibri"/>
          <w:color w:val="000000" w:themeColor="text1"/>
          <w:sz w:val="24"/>
          <w:szCs w:val="24"/>
        </w:rPr>
        <w:t>3</w:t>
      </w:r>
      <w:r w:rsidR="00AA4509" w:rsidRPr="007C24A1">
        <w:rPr>
          <w:rFonts w:ascii="Calibri" w:hAnsi="Calibri"/>
          <w:color w:val="000000" w:themeColor="text1"/>
          <w:sz w:val="24"/>
          <w:szCs w:val="24"/>
        </w:rPr>
        <w:t>1</w:t>
      </w:r>
      <w:r w:rsidRPr="007C24A1">
        <w:rPr>
          <w:rFonts w:ascii="Calibri" w:hAnsi="Calibri"/>
          <w:color w:val="000000" w:themeColor="text1"/>
          <w:sz w:val="24"/>
          <w:szCs w:val="24"/>
        </w:rPr>
        <w:t>.</w:t>
      </w:r>
    </w:p>
    <w:p w14:paraId="4358074B" w14:textId="77777777" w:rsidR="002619E1" w:rsidRPr="007C24A1" w:rsidRDefault="002619E1" w:rsidP="002619E1">
      <w:pPr>
        <w:spacing w:before="0" w:after="0"/>
        <w:ind w:left="0" w:firstLine="0"/>
        <w:rPr>
          <w:rFonts w:ascii="Calibri" w:hAnsi="Calibri"/>
          <w:color w:val="000000" w:themeColor="text1"/>
          <w:sz w:val="24"/>
        </w:rPr>
      </w:pPr>
    </w:p>
    <w:p w14:paraId="231C9A12"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should consider ad-hoc requests on a case-by-case basis, with a bias to approving ad-hoc requests, having regard to the employee’s circumstances and reasonable business grounds.</w:t>
      </w:r>
    </w:p>
    <w:p w14:paraId="1B4F6581" w14:textId="77777777" w:rsidR="002619E1" w:rsidRPr="007C24A1" w:rsidRDefault="002619E1" w:rsidP="002619E1">
      <w:pPr>
        <w:spacing w:before="0" w:after="0"/>
        <w:ind w:left="0" w:firstLine="0"/>
        <w:rPr>
          <w:rFonts w:ascii="Calibri" w:hAnsi="Calibri"/>
          <w:color w:val="000000" w:themeColor="text1"/>
          <w:sz w:val="24"/>
        </w:rPr>
      </w:pPr>
    </w:p>
    <w:p w14:paraId="4FF5CBD8"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 regular pattern of requests for ad-hoc arrangements from an employee emerges, the department should consider whether it is appropriate to seek to formalise the arrangement with the employee.</w:t>
      </w:r>
    </w:p>
    <w:p w14:paraId="239A1056" w14:textId="77777777" w:rsidR="002619E1" w:rsidRPr="007C24A1" w:rsidRDefault="002619E1" w:rsidP="002619E1">
      <w:pPr>
        <w:spacing w:before="0" w:after="0"/>
        <w:ind w:left="0" w:firstLine="0"/>
        <w:rPr>
          <w:rFonts w:ascii="Calibri" w:hAnsi="Calibri"/>
          <w:color w:val="000000" w:themeColor="text1"/>
          <w:sz w:val="24"/>
        </w:rPr>
      </w:pPr>
    </w:p>
    <w:p w14:paraId="2CBE1493" w14:textId="77777777" w:rsidR="0019198B" w:rsidRPr="007C24A1" w:rsidRDefault="0019198B" w:rsidP="002619E1">
      <w:pPr>
        <w:spacing w:before="0" w:after="0"/>
        <w:ind w:left="0" w:firstLine="0"/>
        <w:rPr>
          <w:rFonts w:ascii="Calibri" w:hAnsi="Calibri"/>
          <w:color w:val="000000" w:themeColor="text1"/>
          <w:sz w:val="24"/>
        </w:rPr>
      </w:pPr>
    </w:p>
    <w:p w14:paraId="70FD4A48" w14:textId="77777777" w:rsidR="0019198B" w:rsidRPr="007C24A1" w:rsidRDefault="0019198B" w:rsidP="002619E1">
      <w:pPr>
        <w:spacing w:before="0" w:after="0"/>
        <w:ind w:left="0" w:firstLine="0"/>
        <w:rPr>
          <w:rFonts w:ascii="Calibri" w:hAnsi="Calibri"/>
          <w:color w:val="000000" w:themeColor="text1"/>
          <w:sz w:val="24"/>
        </w:rPr>
      </w:pPr>
    </w:p>
    <w:p w14:paraId="364CC5C9" w14:textId="77777777" w:rsidR="0019198B" w:rsidRPr="007C24A1" w:rsidRDefault="0019198B" w:rsidP="002619E1">
      <w:pPr>
        <w:spacing w:before="0" w:after="0"/>
        <w:ind w:left="0" w:firstLine="0"/>
        <w:rPr>
          <w:rFonts w:ascii="Calibri" w:hAnsi="Calibri"/>
          <w:color w:val="000000" w:themeColor="text1"/>
          <w:sz w:val="24"/>
        </w:rPr>
      </w:pPr>
    </w:p>
    <w:p w14:paraId="473EE396" w14:textId="77777777" w:rsidR="0019198B" w:rsidRPr="007C24A1" w:rsidRDefault="0019198B" w:rsidP="002619E1">
      <w:pPr>
        <w:spacing w:before="0" w:after="0"/>
        <w:ind w:left="0" w:firstLine="0"/>
        <w:rPr>
          <w:rFonts w:ascii="Calibri" w:hAnsi="Calibri"/>
          <w:color w:val="000000" w:themeColor="text1"/>
          <w:sz w:val="24"/>
        </w:rPr>
      </w:pPr>
    </w:p>
    <w:p w14:paraId="7592F9E3" w14:textId="77777777" w:rsidR="0019198B" w:rsidRPr="007C24A1" w:rsidRDefault="0019198B" w:rsidP="002619E1">
      <w:pPr>
        <w:spacing w:before="0" w:after="0"/>
        <w:ind w:left="0" w:firstLine="0"/>
        <w:rPr>
          <w:rFonts w:ascii="Calibri" w:hAnsi="Calibri"/>
          <w:color w:val="000000" w:themeColor="text1"/>
          <w:sz w:val="24"/>
        </w:rPr>
      </w:pPr>
    </w:p>
    <w:p w14:paraId="6871782D" w14:textId="77777777" w:rsidR="002619E1" w:rsidRPr="007C24A1" w:rsidRDefault="002619E1" w:rsidP="002619E1">
      <w:pPr>
        <w:spacing w:before="0" w:after="0"/>
        <w:ind w:left="0" w:firstLine="0"/>
        <w:rPr>
          <w:rFonts w:ascii="Calibri" w:hAnsi="Calibri"/>
          <w:b/>
          <w:bCs/>
          <w:color w:val="000000" w:themeColor="text1"/>
          <w:sz w:val="24"/>
        </w:rPr>
      </w:pPr>
      <w:r w:rsidRPr="007C24A1">
        <w:rPr>
          <w:rFonts w:ascii="Calibri" w:hAnsi="Calibri"/>
          <w:b/>
          <w:bCs/>
          <w:color w:val="000000" w:themeColor="text1"/>
          <w:sz w:val="24"/>
        </w:rPr>
        <w:t>Altering span of hours</w:t>
      </w:r>
    </w:p>
    <w:p w14:paraId="641C3461"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may request to work an alternative regular span of hours (bandwidth hours). If approved by the Secretary, hours worked on this basis will be treated as regular working hours and will not attract overtime payments. The department will not request or require that any employee alter their regular span of hours (bandwidth hours) under these provisions.</w:t>
      </w:r>
    </w:p>
    <w:p w14:paraId="29126BDE" w14:textId="77777777" w:rsidR="002619E1" w:rsidRPr="007C24A1" w:rsidRDefault="002619E1" w:rsidP="00AF5FBB">
      <w:pPr>
        <w:pStyle w:val="Heading3"/>
      </w:pPr>
      <w:r w:rsidRPr="007C24A1">
        <w:br/>
      </w:r>
      <w:bookmarkStart w:id="371" w:name="_Toc152522617"/>
      <w:r w:rsidRPr="007C24A1">
        <w:t>Part-time work</w:t>
      </w:r>
      <w:bookmarkEnd w:id="371"/>
    </w:p>
    <w:p w14:paraId="42C0FC70" w14:textId="3100E30B"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Secretary will make every reasonable effort to accommodate requests for an employee’s proposed part-time work hours when returning from maternity, adoption, fostering or parental leave. </w:t>
      </w:r>
    </w:p>
    <w:p w14:paraId="00A137E6" w14:textId="0A12EBAD" w:rsidR="00E47BC1" w:rsidRPr="007C24A1" w:rsidRDefault="00E47BC1" w:rsidP="006273B0">
      <w:pPr>
        <w:tabs>
          <w:tab w:val="num" w:pos="2232"/>
        </w:tabs>
        <w:spacing w:before="0" w:after="0"/>
        <w:ind w:left="0" w:firstLine="0"/>
        <w:rPr>
          <w:rFonts w:ascii="Calibri" w:hAnsi="Calibri"/>
          <w:color w:val="000000" w:themeColor="text1"/>
          <w:sz w:val="24"/>
        </w:rPr>
      </w:pPr>
    </w:p>
    <w:p w14:paraId="0F34D10D" w14:textId="04E4D874" w:rsidR="002619E1" w:rsidRPr="007C24A1" w:rsidRDefault="002619E1" w:rsidP="00AF5FBB">
      <w:pPr>
        <w:pStyle w:val="Heading3"/>
        <w:rPr>
          <w:rStyle w:val="Emphasis"/>
          <w:b w:val="0"/>
        </w:rPr>
      </w:pPr>
      <w:bookmarkStart w:id="372" w:name="_Toc304898808"/>
      <w:bookmarkStart w:id="373" w:name="_Toc304901795"/>
      <w:bookmarkStart w:id="374" w:name="_Toc306096016"/>
      <w:bookmarkStart w:id="375" w:name="_Toc306374487"/>
      <w:bookmarkStart w:id="376" w:name="_Toc307409733"/>
      <w:bookmarkStart w:id="377" w:name="_Toc307413085"/>
      <w:bookmarkStart w:id="378" w:name="_Toc152522618"/>
      <w:r w:rsidRPr="007C24A1">
        <w:rPr>
          <w:rStyle w:val="Emphasis"/>
        </w:rPr>
        <w:t>Hours of work</w:t>
      </w:r>
      <w:bookmarkEnd w:id="372"/>
      <w:bookmarkEnd w:id="373"/>
      <w:bookmarkEnd w:id="374"/>
      <w:bookmarkEnd w:id="375"/>
      <w:bookmarkEnd w:id="376"/>
      <w:bookmarkEnd w:id="377"/>
      <w:r w:rsidRPr="007C24A1">
        <w:rPr>
          <w:rStyle w:val="Emphasis"/>
        </w:rPr>
        <w:t xml:space="preserve"> for part-time</w:t>
      </w:r>
      <w:bookmarkEnd w:id="378"/>
    </w:p>
    <w:p w14:paraId="7844913F"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Payment and conditions for part-time employees will be calculated on a pro rata basis, apart from expense related allowances, where a part-time employee will receive the same amount as a full-time employee.</w:t>
      </w:r>
    </w:p>
    <w:p w14:paraId="7985208F"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033F05C3"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engaged on a full-time basis will not be compelled to convert to part-time employment.</w:t>
      </w:r>
    </w:p>
    <w:p w14:paraId="23CCCE67"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0317009E"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engaged on a part-time basis will not be compelled to convert to full-time employment.</w:t>
      </w:r>
      <w:r w:rsidRPr="007C24A1">
        <w:br/>
      </w:r>
    </w:p>
    <w:p w14:paraId="247F648C" w14:textId="77777777" w:rsidR="002619E1" w:rsidRPr="007C24A1" w:rsidRDefault="002619E1" w:rsidP="00AF5FBB">
      <w:pPr>
        <w:pStyle w:val="Heading3"/>
        <w:rPr>
          <w:rStyle w:val="Emphasis"/>
          <w:b w:val="0"/>
        </w:rPr>
      </w:pPr>
      <w:bookmarkStart w:id="379" w:name="_Toc304898809"/>
      <w:bookmarkStart w:id="380" w:name="_Toc304901796"/>
      <w:bookmarkStart w:id="381" w:name="_Toc306096017"/>
      <w:bookmarkStart w:id="382" w:name="_Toc306374488"/>
      <w:bookmarkStart w:id="383" w:name="_Toc307409734"/>
      <w:bookmarkStart w:id="384" w:name="_Toc307413086"/>
      <w:bookmarkStart w:id="385" w:name="_Toc152522619"/>
      <w:r w:rsidRPr="007C24A1">
        <w:rPr>
          <w:rStyle w:val="Emphasis"/>
        </w:rPr>
        <w:t>Variation in hours</w:t>
      </w:r>
      <w:bookmarkEnd w:id="379"/>
      <w:bookmarkEnd w:id="380"/>
      <w:bookmarkEnd w:id="381"/>
      <w:bookmarkEnd w:id="382"/>
      <w:bookmarkEnd w:id="383"/>
      <w:bookmarkEnd w:id="384"/>
      <w:r w:rsidRPr="007C24A1">
        <w:rPr>
          <w:rStyle w:val="Emphasis"/>
        </w:rPr>
        <w:t xml:space="preserve"> for part-time</w:t>
      </w:r>
      <w:bookmarkEnd w:id="385"/>
    </w:p>
    <w:p w14:paraId="46411CB6" w14:textId="5A0019D3"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 part-time employee may not vary their hours for a period of one week or less. Changes in hours for these periods should be accommodated using flextime or alternative arrangements as agreed with their manager. Details of the operation of the flextime provisions for part-time employees are provided at clauses </w:t>
      </w:r>
      <w:r w:rsidR="00817A7F" w:rsidRPr="007C24A1">
        <w:rPr>
          <w:rFonts w:ascii="Calibri" w:hAnsi="Calibri"/>
          <w:color w:val="000000" w:themeColor="text1"/>
          <w:sz w:val="24"/>
          <w:szCs w:val="24"/>
        </w:rPr>
        <w:t>16</w:t>
      </w:r>
      <w:r w:rsidR="0024365D" w:rsidRPr="007C24A1">
        <w:rPr>
          <w:rFonts w:ascii="Calibri" w:hAnsi="Calibri"/>
          <w:color w:val="000000" w:themeColor="text1"/>
          <w:sz w:val="24"/>
          <w:szCs w:val="24"/>
        </w:rPr>
        <w:t>6</w:t>
      </w:r>
      <w:r w:rsidRPr="007C24A1">
        <w:rPr>
          <w:rFonts w:ascii="Calibri" w:hAnsi="Calibri"/>
          <w:color w:val="000000" w:themeColor="text1"/>
          <w:sz w:val="24"/>
          <w:szCs w:val="24"/>
        </w:rPr>
        <w:t xml:space="preserve"> to </w:t>
      </w:r>
      <w:r w:rsidR="00817A7F" w:rsidRPr="007C24A1">
        <w:rPr>
          <w:rFonts w:ascii="Calibri" w:hAnsi="Calibri"/>
          <w:color w:val="000000" w:themeColor="text1"/>
          <w:sz w:val="24"/>
          <w:szCs w:val="24"/>
        </w:rPr>
        <w:t>1</w:t>
      </w:r>
      <w:r w:rsidR="00824EEC" w:rsidRPr="007C24A1">
        <w:rPr>
          <w:rFonts w:ascii="Calibri" w:hAnsi="Calibri"/>
          <w:color w:val="000000" w:themeColor="text1"/>
          <w:sz w:val="24"/>
          <w:szCs w:val="24"/>
        </w:rPr>
        <w:t>7</w:t>
      </w:r>
      <w:r w:rsidR="0024365D" w:rsidRPr="007C24A1">
        <w:rPr>
          <w:rFonts w:ascii="Calibri" w:hAnsi="Calibri"/>
          <w:color w:val="000000" w:themeColor="text1"/>
          <w:sz w:val="24"/>
          <w:szCs w:val="24"/>
        </w:rPr>
        <w:t>2</w:t>
      </w:r>
      <w:r w:rsidRPr="007C24A1">
        <w:rPr>
          <w:rFonts w:ascii="Calibri" w:hAnsi="Calibri"/>
          <w:color w:val="000000" w:themeColor="text1"/>
          <w:sz w:val="24"/>
          <w:szCs w:val="24"/>
        </w:rPr>
        <w:t xml:space="preserve">. </w:t>
      </w:r>
    </w:p>
    <w:p w14:paraId="4AF75865"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0E06F236" w14:textId="2A186A11" w:rsidR="002619E1" w:rsidRPr="007C24A1" w:rsidRDefault="002619E1" w:rsidP="002619E1">
      <w:pPr>
        <w:tabs>
          <w:tab w:val="num" w:pos="2232"/>
        </w:tabs>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on part-time work is in the Hours of Work and Flexibility policy.</w:t>
      </w:r>
    </w:p>
    <w:p w14:paraId="3B86BB16"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345424BD" w14:textId="354D9D82" w:rsidR="002619E1" w:rsidRPr="007C24A1" w:rsidRDefault="002619E1" w:rsidP="00AF5FBB">
      <w:pPr>
        <w:pStyle w:val="Heading3"/>
      </w:pPr>
      <w:bookmarkStart w:id="386" w:name="_Toc152522620"/>
      <w:r w:rsidRPr="007C24A1">
        <w:t>Workloads</w:t>
      </w:r>
      <w:bookmarkEnd w:id="386"/>
    </w:p>
    <w:p w14:paraId="4ECA7830" w14:textId="77777777" w:rsidR="002A355C" w:rsidRPr="007C24A1" w:rsidRDefault="002A355C" w:rsidP="002A355C">
      <w:pPr>
        <w:numPr>
          <w:ilvl w:val="0"/>
          <w:numId w:val="51"/>
        </w:numPr>
        <w:tabs>
          <w:tab w:val="num" w:pos="2232"/>
        </w:tabs>
        <w:spacing w:before="0" w:after="0"/>
        <w:ind w:left="567" w:hanging="567"/>
        <w:rPr>
          <w:rFonts w:ascii="Calibri" w:hAnsi="Calibri"/>
          <w:color w:val="000000" w:themeColor="text1"/>
          <w:sz w:val="24"/>
        </w:rPr>
      </w:pPr>
      <w:bookmarkStart w:id="387" w:name="_Toc307413089"/>
      <w:r w:rsidRPr="007C24A1">
        <w:rPr>
          <w:rFonts w:ascii="Calibri" w:hAnsi="Calibri"/>
          <w:color w:val="000000" w:themeColor="text1"/>
          <w:sz w:val="24"/>
          <w:szCs w:val="24"/>
        </w:rPr>
        <w:t>The department recognises the importance of employees balancing their work and personal life. While it is acknowledged that at times it may be necessary for some extra hours being worked by some employees, this should be regarded as the exception rather than the rule.</w:t>
      </w:r>
    </w:p>
    <w:p w14:paraId="4871B2C9" w14:textId="77777777" w:rsidR="002A355C" w:rsidRPr="007C24A1" w:rsidRDefault="002A355C" w:rsidP="002A355C">
      <w:pPr>
        <w:spacing w:before="0" w:after="0"/>
        <w:ind w:left="0" w:firstLine="0"/>
        <w:rPr>
          <w:rFonts w:ascii="Calibri" w:hAnsi="Calibri"/>
          <w:color w:val="000000" w:themeColor="text1"/>
          <w:sz w:val="24"/>
        </w:rPr>
      </w:pPr>
    </w:p>
    <w:p w14:paraId="4CE4B1B2" w14:textId="77777777" w:rsidR="002A355C" w:rsidRPr="007C24A1" w:rsidRDefault="002A355C" w:rsidP="002A355C">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When determining workloads for an employee or group of employees, the department will consider the need for employees to strike a balance between their work and personal life.</w:t>
      </w:r>
    </w:p>
    <w:p w14:paraId="5D81BB52" w14:textId="77777777" w:rsidR="005745E9" w:rsidRPr="007C24A1" w:rsidRDefault="005745E9" w:rsidP="002A355C">
      <w:pPr>
        <w:spacing w:before="0" w:after="0"/>
        <w:ind w:left="0" w:firstLine="0"/>
        <w:rPr>
          <w:rFonts w:ascii="Calibri" w:hAnsi="Calibri"/>
          <w:color w:val="000000" w:themeColor="text1"/>
          <w:sz w:val="24"/>
        </w:rPr>
      </w:pPr>
    </w:p>
    <w:p w14:paraId="1A2EBDF6" w14:textId="5E980295" w:rsidR="002A355C" w:rsidRPr="007C24A1" w:rsidRDefault="002A355C" w:rsidP="002A355C">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 or group of employees raise that they have experienced significant workload pressures over a prolonged period of time, the department and employee/s together must review the employees’ workloads and priorities, and determine appropriate strategies to manage the impact on the employee or group of employees. </w:t>
      </w:r>
    </w:p>
    <w:p w14:paraId="215C6849" w14:textId="77777777" w:rsidR="00B10433" w:rsidRPr="007C24A1" w:rsidRDefault="00B10433" w:rsidP="006A3E98">
      <w:pPr>
        <w:spacing w:before="0" w:after="0"/>
        <w:ind w:left="0" w:firstLine="0"/>
        <w:rPr>
          <w:rFonts w:ascii="Calibri" w:hAnsi="Calibri"/>
          <w:color w:val="000000" w:themeColor="text1"/>
          <w:sz w:val="16"/>
          <w:szCs w:val="16"/>
        </w:rPr>
      </w:pPr>
    </w:p>
    <w:p w14:paraId="623D3A4C" w14:textId="2E45747B" w:rsidR="00C53A61" w:rsidRPr="007C24A1" w:rsidRDefault="00C53A61" w:rsidP="006A3E98">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Further information on workload review is in the Workload Review policy. </w:t>
      </w:r>
    </w:p>
    <w:p w14:paraId="1B0A2A00" w14:textId="32EDFEC4" w:rsidR="002619E1" w:rsidRPr="007C24A1" w:rsidRDefault="002619E1" w:rsidP="00AF5FBB">
      <w:pPr>
        <w:pStyle w:val="Heading3"/>
      </w:pPr>
      <w:bookmarkStart w:id="388" w:name="_Toc152522621"/>
      <w:r w:rsidRPr="007C24A1">
        <w:t xml:space="preserve">Individual </w:t>
      </w:r>
      <w:r w:rsidR="00127851" w:rsidRPr="007C24A1">
        <w:t>f</w:t>
      </w:r>
      <w:r w:rsidRPr="007C24A1">
        <w:t xml:space="preserve">lexibility </w:t>
      </w:r>
      <w:r w:rsidR="00127851" w:rsidRPr="007C24A1">
        <w:t>a</w:t>
      </w:r>
      <w:r w:rsidRPr="007C24A1">
        <w:t>rrangements</w:t>
      </w:r>
      <w:bookmarkEnd w:id="387"/>
      <w:bookmarkEnd w:id="388"/>
    </w:p>
    <w:p w14:paraId="6FF9EFA1" w14:textId="63E753B1"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w:t>
      </w:r>
      <w:r w:rsidR="00DA2A6D" w:rsidRPr="007C24A1">
        <w:rPr>
          <w:rFonts w:ascii="Calibri" w:hAnsi="Calibri"/>
          <w:color w:val="000000" w:themeColor="text1"/>
          <w:sz w:val="24"/>
          <w:szCs w:val="24"/>
        </w:rPr>
        <w:t>Secretary</w:t>
      </w:r>
      <w:r w:rsidRPr="007C24A1">
        <w:rPr>
          <w:rFonts w:ascii="Calibri" w:hAnsi="Calibri"/>
          <w:color w:val="000000" w:themeColor="text1"/>
          <w:sz w:val="24"/>
          <w:szCs w:val="24"/>
        </w:rPr>
        <w:t xml:space="preserve"> and an employee covered by this Agreement may agree to make an individual flexibility arrangement (IFA) to vary the effect of terms of the Agreement if:</w:t>
      </w:r>
    </w:p>
    <w:p w14:paraId="626AE514" w14:textId="2B64F62C" w:rsidR="002619E1" w:rsidRPr="007C24A1" w:rsidRDefault="002619E1" w:rsidP="007401C3">
      <w:pPr>
        <w:numPr>
          <w:ilvl w:val="0"/>
          <w:numId w:val="123"/>
        </w:numPr>
        <w:spacing w:before="0" w:after="0"/>
        <w:ind w:hanging="513"/>
        <w:rPr>
          <w:rFonts w:ascii="Calibri" w:hAnsi="Calibri"/>
          <w:color w:val="000000" w:themeColor="text1"/>
          <w:sz w:val="24"/>
        </w:rPr>
      </w:pPr>
      <w:r w:rsidRPr="007C24A1">
        <w:rPr>
          <w:rFonts w:ascii="Calibri" w:hAnsi="Calibri"/>
          <w:color w:val="000000" w:themeColor="text1"/>
          <w:sz w:val="24"/>
        </w:rPr>
        <w:t xml:space="preserve">the </w:t>
      </w:r>
      <w:r w:rsidR="004045CA" w:rsidRPr="007C24A1">
        <w:rPr>
          <w:rFonts w:ascii="Calibri" w:hAnsi="Calibri"/>
          <w:color w:val="000000" w:themeColor="text1"/>
          <w:sz w:val="24"/>
        </w:rPr>
        <w:t>a</w:t>
      </w:r>
      <w:r w:rsidRPr="007C24A1">
        <w:rPr>
          <w:rFonts w:ascii="Calibri" w:hAnsi="Calibri"/>
          <w:color w:val="000000" w:themeColor="text1"/>
          <w:sz w:val="24"/>
        </w:rPr>
        <w:t>greement deals with one or more of the following matters:</w:t>
      </w:r>
    </w:p>
    <w:p w14:paraId="39E31831" w14:textId="77777777" w:rsidR="002619E1" w:rsidRPr="007C24A1" w:rsidRDefault="002619E1" w:rsidP="007401C3">
      <w:pPr>
        <w:numPr>
          <w:ilvl w:val="0"/>
          <w:numId w:val="124"/>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arrangements about when work is performed;</w:t>
      </w:r>
    </w:p>
    <w:p w14:paraId="5823E72B" w14:textId="77777777" w:rsidR="002619E1" w:rsidRPr="007C24A1" w:rsidRDefault="002619E1" w:rsidP="007401C3">
      <w:pPr>
        <w:numPr>
          <w:ilvl w:val="0"/>
          <w:numId w:val="124"/>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overtime rates;</w:t>
      </w:r>
    </w:p>
    <w:p w14:paraId="74682E84" w14:textId="77777777" w:rsidR="002619E1" w:rsidRPr="007C24A1" w:rsidRDefault="002619E1" w:rsidP="007401C3">
      <w:pPr>
        <w:numPr>
          <w:ilvl w:val="0"/>
          <w:numId w:val="124"/>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penalty rates;</w:t>
      </w:r>
    </w:p>
    <w:p w14:paraId="5BCD6C3F" w14:textId="77777777" w:rsidR="002619E1" w:rsidRPr="007C24A1" w:rsidRDefault="002619E1" w:rsidP="007401C3">
      <w:pPr>
        <w:numPr>
          <w:ilvl w:val="0"/>
          <w:numId w:val="124"/>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allowances;</w:t>
      </w:r>
    </w:p>
    <w:p w14:paraId="72BE951C" w14:textId="77777777" w:rsidR="002619E1" w:rsidRPr="007C24A1" w:rsidRDefault="002619E1" w:rsidP="007401C3">
      <w:pPr>
        <w:numPr>
          <w:ilvl w:val="0"/>
          <w:numId w:val="124"/>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remuneration;</w:t>
      </w:r>
    </w:p>
    <w:p w14:paraId="146B466A" w14:textId="77777777" w:rsidR="002619E1" w:rsidRPr="007C24A1" w:rsidRDefault="002619E1" w:rsidP="007401C3">
      <w:pPr>
        <w:numPr>
          <w:ilvl w:val="0"/>
          <w:numId w:val="124"/>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leave and leave loading; and</w:t>
      </w:r>
    </w:p>
    <w:p w14:paraId="72791211" w14:textId="7B8F07CF" w:rsidR="002619E1" w:rsidRPr="007C24A1" w:rsidRDefault="002619E1" w:rsidP="007401C3">
      <w:pPr>
        <w:numPr>
          <w:ilvl w:val="0"/>
          <w:numId w:val="123"/>
        </w:numPr>
        <w:spacing w:before="0" w:after="0"/>
        <w:ind w:hanging="513"/>
        <w:rPr>
          <w:rFonts w:ascii="Calibri" w:hAnsi="Calibri"/>
          <w:color w:val="000000" w:themeColor="text1"/>
          <w:sz w:val="24"/>
        </w:rPr>
      </w:pPr>
      <w:r w:rsidRPr="007C24A1">
        <w:rPr>
          <w:rFonts w:ascii="Calibri" w:hAnsi="Calibri"/>
          <w:color w:val="000000" w:themeColor="text1"/>
          <w:sz w:val="24"/>
        </w:rPr>
        <w:t xml:space="preserve">the arrangement meets the genuine needs of the department and employee in relation to one or more of the matters mentioned in clause </w:t>
      </w:r>
      <w:r w:rsidR="00794396" w:rsidRPr="007C24A1">
        <w:rPr>
          <w:rFonts w:ascii="Calibri" w:hAnsi="Calibri"/>
          <w:color w:val="000000" w:themeColor="text1"/>
          <w:sz w:val="24"/>
        </w:rPr>
        <w:t>2</w:t>
      </w:r>
      <w:r w:rsidR="00306B89" w:rsidRPr="007C24A1">
        <w:rPr>
          <w:rFonts w:ascii="Calibri" w:hAnsi="Calibri"/>
          <w:color w:val="000000" w:themeColor="text1"/>
          <w:sz w:val="24"/>
        </w:rPr>
        <w:t>5</w:t>
      </w:r>
      <w:r w:rsidR="009F220C" w:rsidRPr="007C24A1">
        <w:rPr>
          <w:rFonts w:ascii="Calibri" w:hAnsi="Calibri"/>
          <w:color w:val="000000" w:themeColor="text1"/>
          <w:sz w:val="24"/>
        </w:rPr>
        <w:t>5</w:t>
      </w:r>
      <w:r w:rsidR="00362DD0" w:rsidRPr="007C24A1">
        <w:rPr>
          <w:rFonts w:ascii="Calibri" w:hAnsi="Calibri"/>
          <w:color w:val="000000" w:themeColor="text1"/>
          <w:sz w:val="24"/>
        </w:rPr>
        <w:t xml:space="preserve"> </w:t>
      </w:r>
      <w:r w:rsidR="00794396" w:rsidRPr="007C24A1">
        <w:rPr>
          <w:rFonts w:ascii="Calibri" w:hAnsi="Calibri"/>
          <w:color w:val="000000" w:themeColor="text1"/>
          <w:sz w:val="24"/>
        </w:rPr>
        <w:t>a)</w:t>
      </w:r>
      <w:r w:rsidRPr="007C24A1">
        <w:rPr>
          <w:rFonts w:ascii="Calibri" w:hAnsi="Calibri"/>
          <w:color w:val="000000" w:themeColor="text1"/>
          <w:sz w:val="24"/>
        </w:rPr>
        <w:t>; and</w:t>
      </w:r>
    </w:p>
    <w:p w14:paraId="29B713E8" w14:textId="392B8B28" w:rsidR="002619E1" w:rsidRPr="007C24A1" w:rsidRDefault="002619E1" w:rsidP="007401C3">
      <w:pPr>
        <w:numPr>
          <w:ilvl w:val="0"/>
          <w:numId w:val="123"/>
        </w:numPr>
        <w:spacing w:before="0" w:after="0"/>
        <w:ind w:hanging="513"/>
        <w:rPr>
          <w:rFonts w:ascii="Calibri" w:hAnsi="Calibri"/>
          <w:color w:val="000000" w:themeColor="text1"/>
          <w:sz w:val="24"/>
        </w:rPr>
      </w:pPr>
      <w:r w:rsidRPr="007C24A1">
        <w:rPr>
          <w:rFonts w:ascii="Calibri" w:hAnsi="Calibri"/>
          <w:color w:val="000000" w:themeColor="text1"/>
          <w:sz w:val="24"/>
        </w:rPr>
        <w:t xml:space="preserve">the arrangement is genuinely agreed to by the </w:t>
      </w:r>
      <w:r w:rsidR="002758D1" w:rsidRPr="007C24A1">
        <w:rPr>
          <w:rFonts w:ascii="Calibri" w:hAnsi="Calibri"/>
          <w:color w:val="000000" w:themeColor="text1"/>
          <w:sz w:val="24"/>
        </w:rPr>
        <w:t>Secretary</w:t>
      </w:r>
      <w:r w:rsidRPr="007C24A1">
        <w:rPr>
          <w:rFonts w:ascii="Calibri" w:hAnsi="Calibri"/>
          <w:color w:val="000000" w:themeColor="text1"/>
          <w:sz w:val="24"/>
        </w:rPr>
        <w:t xml:space="preserve"> and employee.</w:t>
      </w:r>
    </w:p>
    <w:p w14:paraId="6F837D53" w14:textId="77777777" w:rsidR="002619E1" w:rsidRPr="007C24A1" w:rsidRDefault="002619E1" w:rsidP="002619E1">
      <w:pPr>
        <w:spacing w:before="0" w:after="0"/>
        <w:ind w:left="0" w:firstLine="0"/>
        <w:rPr>
          <w:rFonts w:ascii="Calibri" w:hAnsi="Calibri"/>
          <w:color w:val="000000" w:themeColor="text1"/>
          <w:sz w:val="24"/>
        </w:rPr>
      </w:pPr>
    </w:p>
    <w:p w14:paraId="226BD563" w14:textId="56865A3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w:t>
      </w:r>
      <w:r w:rsidR="00465363" w:rsidRPr="007C24A1">
        <w:rPr>
          <w:rFonts w:ascii="Calibri" w:hAnsi="Calibri"/>
          <w:color w:val="000000" w:themeColor="text1"/>
          <w:sz w:val="24"/>
          <w:szCs w:val="24"/>
        </w:rPr>
        <w:t>Secretary</w:t>
      </w:r>
      <w:r w:rsidR="00F444B7" w:rsidRPr="007C24A1">
        <w:rPr>
          <w:rFonts w:ascii="Calibri" w:hAnsi="Calibri"/>
          <w:color w:val="000000" w:themeColor="text1"/>
          <w:sz w:val="24"/>
          <w:szCs w:val="24"/>
        </w:rPr>
        <w:t xml:space="preserve"> </w:t>
      </w:r>
      <w:r w:rsidRPr="007C24A1">
        <w:rPr>
          <w:rFonts w:ascii="Calibri" w:hAnsi="Calibri"/>
          <w:color w:val="000000" w:themeColor="text1"/>
          <w:sz w:val="24"/>
          <w:szCs w:val="24"/>
        </w:rPr>
        <w:t xml:space="preserve">must ensure </w:t>
      </w:r>
      <w:r w:rsidR="00AB661A" w:rsidRPr="007C24A1">
        <w:rPr>
          <w:rFonts w:ascii="Calibri" w:hAnsi="Calibri"/>
          <w:color w:val="000000" w:themeColor="text1"/>
          <w:sz w:val="24"/>
          <w:szCs w:val="24"/>
        </w:rPr>
        <w:t xml:space="preserve">that </w:t>
      </w:r>
      <w:r w:rsidRPr="007C24A1">
        <w:rPr>
          <w:rFonts w:ascii="Calibri" w:hAnsi="Calibri"/>
          <w:color w:val="000000" w:themeColor="text1"/>
          <w:sz w:val="24"/>
          <w:szCs w:val="24"/>
        </w:rPr>
        <w:t>the terms of the IFA:</w:t>
      </w:r>
    </w:p>
    <w:p w14:paraId="1DE5F0BD" w14:textId="77777777" w:rsidR="002619E1" w:rsidRPr="007C24A1" w:rsidRDefault="002619E1" w:rsidP="007401C3">
      <w:pPr>
        <w:numPr>
          <w:ilvl w:val="0"/>
          <w:numId w:val="125"/>
        </w:numPr>
        <w:spacing w:before="0" w:after="0"/>
        <w:ind w:hanging="513"/>
        <w:rPr>
          <w:rFonts w:ascii="Calibri" w:hAnsi="Calibri"/>
          <w:color w:val="000000" w:themeColor="text1"/>
          <w:sz w:val="24"/>
        </w:rPr>
      </w:pPr>
      <w:r w:rsidRPr="007C24A1">
        <w:rPr>
          <w:rFonts w:ascii="Calibri" w:hAnsi="Calibri"/>
          <w:color w:val="000000" w:themeColor="text1"/>
          <w:sz w:val="24"/>
        </w:rPr>
        <w:t xml:space="preserve">are about permitted matters under section 172 of the </w:t>
      </w:r>
      <w:r w:rsidRPr="007C24A1">
        <w:rPr>
          <w:rFonts w:ascii="Calibri" w:hAnsi="Calibri"/>
          <w:iCs/>
          <w:color w:val="000000" w:themeColor="text1"/>
          <w:sz w:val="24"/>
        </w:rPr>
        <w:t>FW Act</w:t>
      </w:r>
      <w:r w:rsidRPr="007C24A1">
        <w:rPr>
          <w:rFonts w:ascii="Calibri" w:hAnsi="Calibri"/>
          <w:color w:val="000000" w:themeColor="text1"/>
          <w:sz w:val="24"/>
        </w:rPr>
        <w:t>;</w:t>
      </w:r>
    </w:p>
    <w:p w14:paraId="195137DD" w14:textId="4CA14729" w:rsidR="002619E1" w:rsidRPr="007C24A1" w:rsidRDefault="002619E1" w:rsidP="007401C3">
      <w:pPr>
        <w:numPr>
          <w:ilvl w:val="0"/>
          <w:numId w:val="125"/>
        </w:numPr>
        <w:spacing w:before="0" w:after="0"/>
        <w:ind w:hanging="513"/>
        <w:rPr>
          <w:rFonts w:ascii="Calibri" w:hAnsi="Calibri"/>
          <w:color w:val="000000" w:themeColor="text1"/>
          <w:sz w:val="24"/>
        </w:rPr>
      </w:pPr>
      <w:r w:rsidRPr="007C24A1">
        <w:rPr>
          <w:rFonts w:ascii="Calibri" w:hAnsi="Calibri"/>
          <w:color w:val="000000" w:themeColor="text1"/>
          <w:sz w:val="24"/>
        </w:rPr>
        <w:t xml:space="preserve">are not unlawful terms under section 194 of the </w:t>
      </w:r>
      <w:r w:rsidRPr="007C24A1">
        <w:rPr>
          <w:rFonts w:ascii="Calibri" w:hAnsi="Calibri"/>
          <w:iCs/>
          <w:color w:val="000000" w:themeColor="text1"/>
          <w:sz w:val="24"/>
        </w:rPr>
        <w:t>FW Act</w:t>
      </w:r>
      <w:r w:rsidRPr="007C24A1">
        <w:rPr>
          <w:rFonts w:ascii="Calibri" w:hAnsi="Calibri"/>
          <w:color w:val="000000" w:themeColor="text1"/>
          <w:sz w:val="24"/>
        </w:rPr>
        <w:t>;</w:t>
      </w:r>
      <w:r w:rsidR="00B573CC" w:rsidRPr="007C24A1">
        <w:rPr>
          <w:rFonts w:ascii="Calibri" w:hAnsi="Calibri"/>
          <w:color w:val="000000" w:themeColor="text1"/>
          <w:sz w:val="24"/>
        </w:rPr>
        <w:t xml:space="preserve"> and</w:t>
      </w:r>
    </w:p>
    <w:p w14:paraId="5BD8CB69" w14:textId="77777777" w:rsidR="002619E1" w:rsidRPr="007C24A1" w:rsidRDefault="002619E1" w:rsidP="007401C3">
      <w:pPr>
        <w:numPr>
          <w:ilvl w:val="0"/>
          <w:numId w:val="125"/>
        </w:numPr>
        <w:spacing w:before="0" w:after="0"/>
        <w:ind w:hanging="513"/>
        <w:rPr>
          <w:rFonts w:ascii="Calibri" w:hAnsi="Calibri"/>
          <w:color w:val="000000" w:themeColor="text1"/>
          <w:sz w:val="24"/>
        </w:rPr>
      </w:pPr>
      <w:r w:rsidRPr="007C24A1">
        <w:rPr>
          <w:rFonts w:ascii="Calibri" w:hAnsi="Calibri"/>
          <w:color w:val="000000" w:themeColor="text1"/>
          <w:sz w:val="24"/>
        </w:rPr>
        <w:t>result in the employee being better off overall than the employee would be if no arrangement was made.</w:t>
      </w:r>
    </w:p>
    <w:p w14:paraId="270068D7" w14:textId="77777777" w:rsidR="002619E1" w:rsidRPr="007C24A1" w:rsidRDefault="002619E1" w:rsidP="002619E1">
      <w:pPr>
        <w:spacing w:before="0" w:after="0"/>
        <w:ind w:left="0" w:firstLine="0"/>
        <w:rPr>
          <w:rFonts w:ascii="Calibri" w:hAnsi="Calibri"/>
          <w:color w:val="000000" w:themeColor="text1"/>
          <w:sz w:val="24"/>
        </w:rPr>
      </w:pPr>
    </w:p>
    <w:p w14:paraId="55C2D6F2" w14:textId="7B3FE444"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w:t>
      </w:r>
      <w:r w:rsidR="00465363" w:rsidRPr="007C24A1">
        <w:rPr>
          <w:rFonts w:ascii="Calibri" w:hAnsi="Calibri"/>
          <w:color w:val="000000" w:themeColor="text1"/>
          <w:sz w:val="24"/>
          <w:szCs w:val="24"/>
        </w:rPr>
        <w:t>Secretary</w:t>
      </w:r>
      <w:r w:rsidR="00AB661A" w:rsidRPr="007C24A1">
        <w:rPr>
          <w:rFonts w:ascii="Calibri" w:hAnsi="Calibri"/>
          <w:color w:val="000000" w:themeColor="text1"/>
          <w:sz w:val="24"/>
          <w:szCs w:val="24"/>
        </w:rPr>
        <w:t xml:space="preserve"> </w:t>
      </w:r>
      <w:r w:rsidRPr="007C24A1">
        <w:rPr>
          <w:rFonts w:ascii="Calibri" w:hAnsi="Calibri"/>
          <w:color w:val="000000" w:themeColor="text1"/>
          <w:sz w:val="24"/>
          <w:szCs w:val="24"/>
        </w:rPr>
        <w:t>must ensure that the IFA:</w:t>
      </w:r>
    </w:p>
    <w:p w14:paraId="2EBCEFC3" w14:textId="77777777" w:rsidR="002619E1" w:rsidRPr="007C24A1" w:rsidRDefault="002619E1" w:rsidP="007401C3">
      <w:pPr>
        <w:numPr>
          <w:ilvl w:val="0"/>
          <w:numId w:val="126"/>
        </w:numPr>
        <w:spacing w:before="0" w:after="0"/>
        <w:ind w:hanging="513"/>
        <w:rPr>
          <w:rFonts w:ascii="Calibri" w:hAnsi="Calibri"/>
          <w:color w:val="000000" w:themeColor="text1"/>
          <w:sz w:val="24"/>
        </w:rPr>
      </w:pPr>
      <w:r w:rsidRPr="007C24A1">
        <w:rPr>
          <w:rFonts w:ascii="Calibri" w:hAnsi="Calibri"/>
          <w:color w:val="000000" w:themeColor="text1"/>
          <w:sz w:val="24"/>
        </w:rPr>
        <w:t>is in writing;</w:t>
      </w:r>
    </w:p>
    <w:p w14:paraId="2146CA42" w14:textId="77777777" w:rsidR="002619E1" w:rsidRPr="007C24A1" w:rsidRDefault="002619E1" w:rsidP="007401C3">
      <w:pPr>
        <w:numPr>
          <w:ilvl w:val="0"/>
          <w:numId w:val="126"/>
        </w:numPr>
        <w:spacing w:before="0" w:after="0"/>
        <w:ind w:hanging="513"/>
        <w:rPr>
          <w:rFonts w:ascii="Calibri" w:hAnsi="Calibri"/>
          <w:color w:val="000000" w:themeColor="text1"/>
          <w:sz w:val="24"/>
        </w:rPr>
      </w:pPr>
      <w:r w:rsidRPr="007C24A1">
        <w:rPr>
          <w:rFonts w:ascii="Calibri" w:hAnsi="Calibri"/>
          <w:color w:val="000000" w:themeColor="text1"/>
          <w:sz w:val="24"/>
        </w:rPr>
        <w:t>includes the name of the department and employee;</w:t>
      </w:r>
    </w:p>
    <w:p w14:paraId="33CA0538" w14:textId="5D25014F" w:rsidR="002619E1" w:rsidRPr="007C24A1" w:rsidRDefault="002619E1" w:rsidP="007401C3">
      <w:pPr>
        <w:numPr>
          <w:ilvl w:val="0"/>
          <w:numId w:val="126"/>
        </w:numPr>
        <w:spacing w:before="0" w:after="0"/>
        <w:ind w:hanging="513"/>
        <w:rPr>
          <w:rFonts w:ascii="Calibri" w:hAnsi="Calibri"/>
          <w:color w:val="000000" w:themeColor="text1"/>
          <w:sz w:val="24"/>
        </w:rPr>
      </w:pPr>
      <w:r w:rsidRPr="007C24A1">
        <w:rPr>
          <w:rFonts w:ascii="Calibri" w:hAnsi="Calibri"/>
          <w:color w:val="000000" w:themeColor="text1"/>
          <w:sz w:val="24"/>
        </w:rPr>
        <w:t xml:space="preserve">is signed by the </w:t>
      </w:r>
      <w:r w:rsidR="002A7D5B" w:rsidRPr="007C24A1">
        <w:rPr>
          <w:rFonts w:ascii="Calibri" w:hAnsi="Calibri"/>
          <w:color w:val="000000" w:themeColor="text1"/>
          <w:sz w:val="24"/>
        </w:rPr>
        <w:t>Secretary</w:t>
      </w:r>
      <w:r w:rsidRPr="007C24A1">
        <w:rPr>
          <w:rFonts w:ascii="Calibri" w:hAnsi="Calibri"/>
          <w:color w:val="000000" w:themeColor="text1"/>
          <w:sz w:val="24"/>
        </w:rPr>
        <w:t xml:space="preserve"> and employee and if the employee is under 18 years of age, signed by a parent or guardian of the employee; and</w:t>
      </w:r>
    </w:p>
    <w:p w14:paraId="6836F482" w14:textId="77777777" w:rsidR="002619E1" w:rsidRPr="007C24A1" w:rsidRDefault="002619E1" w:rsidP="007401C3">
      <w:pPr>
        <w:numPr>
          <w:ilvl w:val="0"/>
          <w:numId w:val="126"/>
        </w:numPr>
        <w:spacing w:before="0" w:after="0"/>
        <w:ind w:hanging="513"/>
        <w:rPr>
          <w:rFonts w:ascii="Calibri" w:hAnsi="Calibri"/>
          <w:color w:val="000000" w:themeColor="text1"/>
          <w:sz w:val="24"/>
        </w:rPr>
      </w:pPr>
      <w:r w:rsidRPr="007C24A1">
        <w:rPr>
          <w:rFonts w:ascii="Calibri" w:hAnsi="Calibri"/>
          <w:color w:val="000000" w:themeColor="text1"/>
          <w:sz w:val="24"/>
        </w:rPr>
        <w:t>includes details of:</w:t>
      </w:r>
    </w:p>
    <w:p w14:paraId="1F4EFDCA" w14:textId="1D41393B" w:rsidR="002619E1" w:rsidRPr="007C24A1" w:rsidRDefault="002619E1" w:rsidP="007401C3">
      <w:pPr>
        <w:numPr>
          <w:ilvl w:val="0"/>
          <w:numId w:val="127"/>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the terms of th</w:t>
      </w:r>
      <w:r w:rsidR="00664F74" w:rsidRPr="007C24A1">
        <w:rPr>
          <w:rFonts w:ascii="Calibri" w:hAnsi="Calibri"/>
          <w:color w:val="000000" w:themeColor="text1"/>
          <w:sz w:val="24"/>
        </w:rPr>
        <w:t>e</w:t>
      </w:r>
      <w:r w:rsidRPr="007C24A1">
        <w:rPr>
          <w:rFonts w:ascii="Calibri" w:hAnsi="Calibri"/>
          <w:color w:val="000000" w:themeColor="text1"/>
          <w:sz w:val="24"/>
        </w:rPr>
        <w:t xml:space="preserve"> </w:t>
      </w:r>
      <w:r w:rsidR="00793074" w:rsidRPr="007C24A1">
        <w:rPr>
          <w:rFonts w:ascii="Calibri" w:hAnsi="Calibri"/>
          <w:color w:val="000000" w:themeColor="text1"/>
          <w:sz w:val="24"/>
        </w:rPr>
        <w:t>A</w:t>
      </w:r>
      <w:r w:rsidRPr="007C24A1">
        <w:rPr>
          <w:rFonts w:ascii="Calibri" w:hAnsi="Calibri"/>
          <w:color w:val="000000" w:themeColor="text1"/>
          <w:sz w:val="24"/>
        </w:rPr>
        <w:t>greement that will be varied by the arrangement;</w:t>
      </w:r>
    </w:p>
    <w:p w14:paraId="346AEAB3" w14:textId="77777777" w:rsidR="002619E1" w:rsidRPr="007C24A1" w:rsidRDefault="002619E1" w:rsidP="007401C3">
      <w:pPr>
        <w:numPr>
          <w:ilvl w:val="0"/>
          <w:numId w:val="127"/>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how the arrangement will vary the effect of the terms;</w:t>
      </w:r>
    </w:p>
    <w:p w14:paraId="04BAB756" w14:textId="77777777" w:rsidR="002619E1" w:rsidRPr="007C24A1" w:rsidRDefault="002619E1" w:rsidP="007401C3">
      <w:pPr>
        <w:numPr>
          <w:ilvl w:val="0"/>
          <w:numId w:val="127"/>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how the employee will be better off overall in relation to the terms and conditions of their employment as a result of the arrangement; and</w:t>
      </w:r>
    </w:p>
    <w:p w14:paraId="0A181DB6" w14:textId="77777777" w:rsidR="002619E1" w:rsidRPr="007C24A1" w:rsidRDefault="002619E1" w:rsidP="007401C3">
      <w:pPr>
        <w:numPr>
          <w:ilvl w:val="0"/>
          <w:numId w:val="127"/>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states the day on which the arrangement commences.</w:t>
      </w:r>
    </w:p>
    <w:p w14:paraId="5A387CD2" w14:textId="77777777" w:rsidR="002619E1" w:rsidRPr="007C24A1" w:rsidRDefault="002619E1" w:rsidP="002619E1">
      <w:pPr>
        <w:spacing w:before="0" w:after="0"/>
        <w:ind w:left="0" w:firstLine="0"/>
        <w:rPr>
          <w:rFonts w:ascii="Calibri" w:hAnsi="Calibri"/>
          <w:color w:val="000000" w:themeColor="text1"/>
          <w:sz w:val="24"/>
        </w:rPr>
      </w:pPr>
    </w:p>
    <w:p w14:paraId="44197CD9" w14:textId="506BB426"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w:t>
      </w:r>
      <w:r w:rsidR="007E020C" w:rsidRPr="007C24A1">
        <w:rPr>
          <w:rFonts w:ascii="Calibri" w:hAnsi="Calibri"/>
          <w:color w:val="000000" w:themeColor="text1"/>
          <w:sz w:val="24"/>
          <w:szCs w:val="24"/>
        </w:rPr>
        <w:t>Secretary</w:t>
      </w:r>
      <w:r w:rsidRPr="007C24A1">
        <w:rPr>
          <w:rFonts w:ascii="Calibri" w:hAnsi="Calibri"/>
          <w:color w:val="000000" w:themeColor="text1"/>
          <w:sz w:val="24"/>
          <w:szCs w:val="24"/>
        </w:rPr>
        <w:t xml:space="preserve"> must give the employee a copy of the IFA within 14 days after it is agreed to.</w:t>
      </w:r>
    </w:p>
    <w:p w14:paraId="20D774A4" w14:textId="77777777" w:rsidR="002619E1" w:rsidRPr="007C24A1" w:rsidRDefault="002619E1" w:rsidP="002619E1">
      <w:pPr>
        <w:spacing w:before="0" w:after="0"/>
        <w:ind w:left="0" w:firstLine="0"/>
        <w:rPr>
          <w:rFonts w:ascii="Calibri" w:hAnsi="Calibri"/>
          <w:color w:val="000000" w:themeColor="text1"/>
          <w:sz w:val="24"/>
        </w:rPr>
      </w:pPr>
    </w:p>
    <w:p w14:paraId="04A268F6" w14:textId="4EEAF470"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w:t>
      </w:r>
      <w:r w:rsidR="00385598" w:rsidRPr="007C24A1">
        <w:rPr>
          <w:rFonts w:ascii="Calibri" w:hAnsi="Calibri"/>
          <w:color w:val="000000" w:themeColor="text1"/>
          <w:sz w:val="24"/>
          <w:szCs w:val="24"/>
        </w:rPr>
        <w:t>Secretary</w:t>
      </w:r>
      <w:r w:rsidRPr="007C24A1">
        <w:rPr>
          <w:rFonts w:ascii="Calibri" w:hAnsi="Calibri"/>
          <w:color w:val="000000" w:themeColor="text1"/>
          <w:sz w:val="24"/>
          <w:szCs w:val="24"/>
        </w:rPr>
        <w:t xml:space="preserve"> or employee may terminate the IFA:</w:t>
      </w:r>
    </w:p>
    <w:p w14:paraId="65A14D60" w14:textId="77777777" w:rsidR="002619E1" w:rsidRPr="007C24A1" w:rsidRDefault="002619E1" w:rsidP="007401C3">
      <w:pPr>
        <w:numPr>
          <w:ilvl w:val="0"/>
          <w:numId w:val="128"/>
        </w:numPr>
        <w:spacing w:before="0" w:after="0"/>
        <w:ind w:hanging="513"/>
        <w:rPr>
          <w:rFonts w:ascii="Calibri" w:hAnsi="Calibri"/>
          <w:color w:val="000000" w:themeColor="text1"/>
          <w:sz w:val="24"/>
        </w:rPr>
      </w:pPr>
      <w:r w:rsidRPr="007C24A1">
        <w:rPr>
          <w:rFonts w:ascii="Calibri" w:hAnsi="Calibri"/>
          <w:color w:val="000000" w:themeColor="text1"/>
          <w:sz w:val="24"/>
        </w:rPr>
        <w:t>by giving no more than 28 days written notice to the other party to the arrangement; or</w:t>
      </w:r>
    </w:p>
    <w:p w14:paraId="78225BED" w14:textId="26B05657" w:rsidR="002619E1" w:rsidRPr="007C24A1" w:rsidRDefault="002619E1" w:rsidP="007401C3">
      <w:pPr>
        <w:numPr>
          <w:ilvl w:val="0"/>
          <w:numId w:val="128"/>
        </w:numPr>
        <w:spacing w:before="0" w:after="0"/>
        <w:ind w:hanging="513"/>
        <w:rPr>
          <w:rFonts w:ascii="Calibri" w:hAnsi="Calibri"/>
          <w:color w:val="000000" w:themeColor="text1"/>
          <w:sz w:val="24"/>
        </w:rPr>
      </w:pPr>
      <w:r w:rsidRPr="007C24A1">
        <w:rPr>
          <w:rFonts w:ascii="Calibri" w:hAnsi="Calibri"/>
          <w:color w:val="000000" w:themeColor="text1"/>
          <w:sz w:val="24"/>
        </w:rPr>
        <w:t xml:space="preserve">if the </w:t>
      </w:r>
      <w:r w:rsidR="00385598" w:rsidRPr="007C24A1">
        <w:rPr>
          <w:rFonts w:ascii="Calibri" w:hAnsi="Calibri"/>
          <w:color w:val="000000" w:themeColor="text1"/>
          <w:sz w:val="24"/>
        </w:rPr>
        <w:t>Secretary</w:t>
      </w:r>
      <w:r w:rsidRPr="007C24A1">
        <w:rPr>
          <w:rFonts w:ascii="Calibri" w:hAnsi="Calibri"/>
          <w:color w:val="000000" w:themeColor="text1"/>
          <w:sz w:val="24"/>
        </w:rPr>
        <w:t xml:space="preserve"> and employee agree in writing – at any time.</w:t>
      </w:r>
    </w:p>
    <w:p w14:paraId="592D7D32" w14:textId="77777777" w:rsidR="002619E1" w:rsidRPr="007C24A1" w:rsidRDefault="002619E1" w:rsidP="002619E1">
      <w:pPr>
        <w:spacing w:before="0" w:after="0"/>
        <w:ind w:left="0" w:firstLine="0"/>
        <w:rPr>
          <w:rFonts w:ascii="Calibri" w:hAnsi="Calibri"/>
          <w:color w:val="000000" w:themeColor="text1"/>
          <w:sz w:val="24"/>
        </w:rPr>
      </w:pPr>
    </w:p>
    <w:p w14:paraId="4128C8CC" w14:textId="55ECFF6D"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 xml:space="preserve">The </w:t>
      </w:r>
      <w:r w:rsidR="00385598" w:rsidRPr="007C24A1">
        <w:rPr>
          <w:rFonts w:ascii="Calibri" w:hAnsi="Calibri"/>
          <w:color w:val="000000" w:themeColor="text1"/>
          <w:sz w:val="24"/>
        </w:rPr>
        <w:t>Secretary</w:t>
      </w:r>
      <w:r w:rsidRPr="007C24A1">
        <w:rPr>
          <w:rFonts w:ascii="Calibri" w:hAnsi="Calibri"/>
          <w:color w:val="000000" w:themeColor="text1"/>
          <w:sz w:val="24"/>
        </w:rPr>
        <w:t xml:space="preserve"> and employee are to review the IFA at least every 12 months.</w:t>
      </w:r>
      <w:bookmarkStart w:id="389" w:name="_Toc307413090"/>
      <w:r w:rsidRPr="007C24A1">
        <w:rPr>
          <w:rFonts w:ascii="Calibri" w:hAnsi="Calibri"/>
          <w:color w:val="000000" w:themeColor="text1"/>
          <w:sz w:val="24"/>
        </w:rPr>
        <w:t xml:space="preserve"> </w:t>
      </w:r>
    </w:p>
    <w:p w14:paraId="54AC0796" w14:textId="77777777"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br w:type="page"/>
      </w:r>
    </w:p>
    <w:p w14:paraId="66ABD849" w14:textId="6F314222" w:rsidR="002619E1" w:rsidRPr="007C24A1" w:rsidRDefault="002619E1" w:rsidP="00E85D8B">
      <w:pPr>
        <w:pStyle w:val="Heading2"/>
        <w:numPr>
          <w:ilvl w:val="0"/>
          <w:numId w:val="0"/>
        </w:numPr>
        <w:ind w:left="360" w:hanging="360"/>
      </w:pPr>
      <w:bookmarkStart w:id="390" w:name="_Toc152522622"/>
      <w:r w:rsidRPr="007C24A1">
        <w:t xml:space="preserve">PART </w:t>
      </w:r>
      <w:r w:rsidR="004E10F0" w:rsidRPr="007C24A1">
        <w:t xml:space="preserve">E </w:t>
      </w:r>
      <w:r w:rsidRPr="007C24A1">
        <w:t>– LEAVE</w:t>
      </w:r>
      <w:bookmarkEnd w:id="389"/>
      <w:bookmarkEnd w:id="390"/>
    </w:p>
    <w:p w14:paraId="69955DB5" w14:textId="77777777" w:rsidR="002619E1" w:rsidRPr="007C24A1" w:rsidRDefault="002619E1" w:rsidP="00AF5FBB">
      <w:pPr>
        <w:pStyle w:val="Heading3"/>
      </w:pPr>
      <w:bookmarkStart w:id="391" w:name="_Toc307413091"/>
      <w:bookmarkStart w:id="392" w:name="_Toc152522623"/>
      <w:r w:rsidRPr="007C24A1">
        <w:t>General conditions</w:t>
      </w:r>
      <w:bookmarkEnd w:id="391"/>
      <w:bookmarkEnd w:id="392"/>
      <w:r w:rsidRPr="007C24A1">
        <w:t xml:space="preserve"> </w:t>
      </w:r>
    </w:p>
    <w:p w14:paraId="2238C5E4"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All accrued leave entitlements will be expressed and deducted in hours and minutes, unless otherwise required by legislation. </w:t>
      </w:r>
    </w:p>
    <w:p w14:paraId="1FA1C65E" w14:textId="77777777" w:rsidR="001916AA" w:rsidRPr="007C24A1" w:rsidRDefault="001916AA" w:rsidP="001916AA">
      <w:pPr>
        <w:tabs>
          <w:tab w:val="num" w:pos="2232"/>
        </w:tabs>
        <w:spacing w:before="0" w:after="0"/>
        <w:ind w:left="0" w:firstLine="0"/>
        <w:rPr>
          <w:rFonts w:ascii="Calibri" w:hAnsi="Calibri"/>
          <w:color w:val="000000" w:themeColor="text1"/>
          <w:sz w:val="24"/>
        </w:rPr>
      </w:pPr>
    </w:p>
    <w:p w14:paraId="699E38E5" w14:textId="4A447C60" w:rsidR="002619E1" w:rsidRPr="007C24A1" w:rsidRDefault="002619E1" w:rsidP="002619E1">
      <w:pPr>
        <w:spacing w:before="0" w:after="0"/>
        <w:ind w:left="0" w:firstLine="0"/>
        <w:rPr>
          <w:rFonts w:ascii="Calibri" w:hAnsi="Calibri"/>
          <w:b/>
          <w:bCs/>
          <w:color w:val="000000" w:themeColor="text1"/>
          <w:sz w:val="24"/>
          <w:szCs w:val="24"/>
        </w:rPr>
      </w:pPr>
      <w:r w:rsidRPr="007C24A1">
        <w:rPr>
          <w:rFonts w:ascii="Calibri" w:hAnsi="Calibri"/>
          <w:b/>
          <w:bCs/>
          <w:color w:val="000000" w:themeColor="text1"/>
          <w:sz w:val="24"/>
          <w:szCs w:val="24"/>
        </w:rPr>
        <w:t>Re-crediting of leave</w:t>
      </w:r>
    </w:p>
    <w:p w14:paraId="75F9A57F" w14:textId="380E49A0"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Whe</w:t>
      </w:r>
      <w:r w:rsidR="00A76200" w:rsidRPr="007C24A1">
        <w:rPr>
          <w:rFonts w:ascii="Calibri" w:hAnsi="Calibri"/>
          <w:color w:val="000000" w:themeColor="text1"/>
          <w:sz w:val="24"/>
          <w:szCs w:val="24"/>
        </w:rPr>
        <w:t>n</w:t>
      </w:r>
      <w:r w:rsidRPr="007C24A1">
        <w:rPr>
          <w:rFonts w:ascii="Calibri" w:hAnsi="Calibri"/>
          <w:color w:val="000000" w:themeColor="text1"/>
          <w:sz w:val="24"/>
          <w:szCs w:val="24"/>
        </w:rPr>
        <w:t xml:space="preserve"> an employee is on:</w:t>
      </w:r>
    </w:p>
    <w:p w14:paraId="114C28A8" w14:textId="438EBF26" w:rsidR="002619E1" w:rsidRPr="007C24A1" w:rsidRDefault="002619E1" w:rsidP="007401C3">
      <w:pPr>
        <w:numPr>
          <w:ilvl w:val="0"/>
          <w:numId w:val="129"/>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annual leave</w:t>
      </w:r>
      <w:r w:rsidR="002F560B" w:rsidRPr="007C24A1">
        <w:rPr>
          <w:rFonts w:ascii="Calibri" w:hAnsi="Calibri"/>
          <w:color w:val="000000" w:themeColor="text1"/>
          <w:sz w:val="24"/>
          <w:szCs w:val="24"/>
        </w:rPr>
        <w:t>;</w:t>
      </w:r>
    </w:p>
    <w:p w14:paraId="3DF79C03" w14:textId="7DF2AC9A" w:rsidR="002619E1" w:rsidRPr="007C24A1" w:rsidRDefault="002619E1" w:rsidP="007401C3">
      <w:pPr>
        <w:numPr>
          <w:ilvl w:val="0"/>
          <w:numId w:val="129"/>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purchased leave;</w:t>
      </w:r>
    </w:p>
    <w:p w14:paraId="5F28E7C5" w14:textId="77777777" w:rsidR="002619E1" w:rsidRPr="007C24A1" w:rsidRDefault="002619E1" w:rsidP="007401C3">
      <w:pPr>
        <w:numPr>
          <w:ilvl w:val="0"/>
          <w:numId w:val="129"/>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defence reservist leave;</w:t>
      </w:r>
    </w:p>
    <w:p w14:paraId="3F5051C0" w14:textId="6B77F069" w:rsidR="002619E1" w:rsidRPr="007C24A1" w:rsidRDefault="002619E1" w:rsidP="007401C3">
      <w:pPr>
        <w:numPr>
          <w:ilvl w:val="0"/>
          <w:numId w:val="129"/>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 xml:space="preserve">First Nations </w:t>
      </w:r>
      <w:r w:rsidR="002F560B" w:rsidRPr="007C24A1">
        <w:rPr>
          <w:rFonts w:ascii="Calibri" w:hAnsi="Calibri"/>
          <w:color w:val="000000" w:themeColor="text1"/>
          <w:sz w:val="24"/>
          <w:szCs w:val="24"/>
        </w:rPr>
        <w:t>c</w:t>
      </w:r>
      <w:r w:rsidRPr="007C24A1">
        <w:rPr>
          <w:rFonts w:ascii="Calibri" w:hAnsi="Calibri"/>
          <w:color w:val="000000" w:themeColor="text1"/>
          <w:sz w:val="24"/>
          <w:szCs w:val="24"/>
        </w:rPr>
        <w:t>eremonial leave;</w:t>
      </w:r>
    </w:p>
    <w:p w14:paraId="075CFCC8" w14:textId="77777777" w:rsidR="002619E1" w:rsidRPr="007C24A1" w:rsidRDefault="002619E1" w:rsidP="007401C3">
      <w:pPr>
        <w:numPr>
          <w:ilvl w:val="0"/>
          <w:numId w:val="129"/>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NAIDOC leave;</w:t>
      </w:r>
    </w:p>
    <w:p w14:paraId="155A49D1" w14:textId="77777777" w:rsidR="002619E1" w:rsidRPr="007C24A1" w:rsidRDefault="002619E1" w:rsidP="007401C3">
      <w:pPr>
        <w:numPr>
          <w:ilvl w:val="0"/>
          <w:numId w:val="129"/>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cultural leave; or</w:t>
      </w:r>
    </w:p>
    <w:p w14:paraId="43CEA381" w14:textId="1F792E08" w:rsidR="002619E1" w:rsidRPr="007C24A1" w:rsidRDefault="002619E1" w:rsidP="007401C3">
      <w:pPr>
        <w:numPr>
          <w:ilvl w:val="0"/>
          <w:numId w:val="129"/>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long service leave</w:t>
      </w:r>
      <w:r w:rsidR="00DD3E9D" w:rsidRPr="007C24A1">
        <w:rPr>
          <w:rFonts w:ascii="Calibri" w:hAnsi="Calibri"/>
          <w:color w:val="000000" w:themeColor="text1"/>
          <w:sz w:val="24"/>
          <w:szCs w:val="24"/>
        </w:rPr>
        <w:t>;</w:t>
      </w:r>
      <w:r w:rsidR="001404CD" w:rsidRPr="007C24A1">
        <w:rPr>
          <w:rFonts w:ascii="Calibri" w:hAnsi="Calibri"/>
          <w:color w:val="000000" w:themeColor="text1"/>
          <w:sz w:val="24"/>
          <w:szCs w:val="24"/>
        </w:rPr>
        <w:t xml:space="preserve"> and</w:t>
      </w:r>
    </w:p>
    <w:p w14:paraId="696357C3" w14:textId="58B3428D" w:rsidR="002619E1" w:rsidRPr="007C24A1" w:rsidRDefault="002619E1" w:rsidP="00B64B76">
      <w:pPr>
        <w:spacing w:before="0" w:after="0"/>
        <w:ind w:left="567" w:firstLine="0"/>
        <w:rPr>
          <w:rFonts w:ascii="Calibri" w:hAnsi="Calibri"/>
          <w:color w:val="000000" w:themeColor="text1"/>
          <w:sz w:val="24"/>
          <w:szCs w:val="24"/>
        </w:rPr>
      </w:pPr>
      <w:r w:rsidRPr="007C24A1">
        <w:rPr>
          <w:rFonts w:ascii="Calibri" w:hAnsi="Calibri"/>
          <w:color w:val="000000" w:themeColor="text1"/>
          <w:sz w:val="24"/>
          <w:szCs w:val="24"/>
        </w:rPr>
        <w:t>becomes eligible for</w:t>
      </w:r>
      <w:r w:rsidR="006B38D3" w:rsidRPr="007C24A1">
        <w:rPr>
          <w:rFonts w:ascii="Calibri" w:hAnsi="Calibri"/>
          <w:color w:val="000000" w:themeColor="text1"/>
          <w:sz w:val="24"/>
          <w:szCs w:val="24"/>
        </w:rPr>
        <w:t>, under legislation or this Agreement</w:t>
      </w:r>
      <w:r w:rsidRPr="007C24A1">
        <w:rPr>
          <w:rFonts w:ascii="Calibri" w:hAnsi="Calibri"/>
          <w:color w:val="000000" w:themeColor="text1"/>
          <w:sz w:val="24"/>
          <w:szCs w:val="24"/>
        </w:rPr>
        <w:t>:</w:t>
      </w:r>
    </w:p>
    <w:p w14:paraId="232AD41F" w14:textId="7E4F04FB" w:rsidR="002619E1" w:rsidRPr="007C24A1" w:rsidRDefault="002619E1" w:rsidP="001666B6">
      <w:pPr>
        <w:numPr>
          <w:ilvl w:val="0"/>
          <w:numId w:val="204"/>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personal/carers leave;</w:t>
      </w:r>
    </w:p>
    <w:p w14:paraId="3D185B8A" w14:textId="28558141" w:rsidR="002619E1" w:rsidRPr="007C24A1" w:rsidRDefault="002619E1" w:rsidP="001666B6">
      <w:pPr>
        <w:numPr>
          <w:ilvl w:val="0"/>
          <w:numId w:val="204"/>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compassionate or bereavement leave;</w:t>
      </w:r>
    </w:p>
    <w:p w14:paraId="67C43D91" w14:textId="5B66DF45" w:rsidR="00FF0566" w:rsidRPr="007C24A1" w:rsidRDefault="002619E1" w:rsidP="001666B6">
      <w:pPr>
        <w:numPr>
          <w:ilvl w:val="0"/>
          <w:numId w:val="204"/>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jury duty</w:t>
      </w:r>
      <w:r w:rsidR="00FA7449" w:rsidRPr="007C24A1">
        <w:rPr>
          <w:rFonts w:ascii="Calibri" w:hAnsi="Calibri"/>
          <w:color w:val="000000" w:themeColor="text1"/>
          <w:sz w:val="24"/>
          <w:szCs w:val="24"/>
        </w:rPr>
        <w:t>;</w:t>
      </w:r>
    </w:p>
    <w:p w14:paraId="6A7C9266" w14:textId="43302360" w:rsidR="002619E1" w:rsidRPr="007C24A1" w:rsidRDefault="002619E1" w:rsidP="001666B6">
      <w:pPr>
        <w:numPr>
          <w:ilvl w:val="0"/>
          <w:numId w:val="204"/>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emergency services leave;</w:t>
      </w:r>
    </w:p>
    <w:p w14:paraId="48094805" w14:textId="77777777" w:rsidR="002619E1" w:rsidRPr="007C24A1" w:rsidRDefault="002619E1" w:rsidP="001666B6">
      <w:pPr>
        <w:numPr>
          <w:ilvl w:val="0"/>
          <w:numId w:val="204"/>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leave to attend to family and domestic violence circumstances; or</w:t>
      </w:r>
    </w:p>
    <w:p w14:paraId="271CB00D" w14:textId="2F3443F1" w:rsidR="002619E1" w:rsidRPr="007C24A1" w:rsidRDefault="002619E1" w:rsidP="001666B6">
      <w:pPr>
        <w:numPr>
          <w:ilvl w:val="0"/>
          <w:numId w:val="204"/>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parental leave, premature birth</w:t>
      </w:r>
      <w:r w:rsidR="003B1020" w:rsidRPr="007C24A1">
        <w:rPr>
          <w:rFonts w:ascii="Calibri" w:hAnsi="Calibri"/>
          <w:color w:val="000000" w:themeColor="text1"/>
          <w:sz w:val="24"/>
          <w:szCs w:val="24"/>
        </w:rPr>
        <w:t xml:space="preserve"> leave</w:t>
      </w:r>
      <w:r w:rsidRPr="007C24A1">
        <w:rPr>
          <w:rFonts w:ascii="Calibri" w:hAnsi="Calibri"/>
          <w:color w:val="000000" w:themeColor="text1"/>
          <w:sz w:val="24"/>
          <w:szCs w:val="24"/>
        </w:rPr>
        <w:t>, stillbirth leave or pregnancy loss</w:t>
      </w:r>
      <w:r w:rsidR="003B1020" w:rsidRPr="007C24A1">
        <w:rPr>
          <w:rFonts w:ascii="Calibri" w:hAnsi="Calibri"/>
          <w:color w:val="000000" w:themeColor="text1"/>
          <w:sz w:val="24"/>
          <w:szCs w:val="24"/>
        </w:rPr>
        <w:t xml:space="preserve"> leave</w:t>
      </w:r>
      <w:r w:rsidRPr="007C24A1">
        <w:rPr>
          <w:rFonts w:ascii="Calibri" w:hAnsi="Calibri"/>
          <w:color w:val="000000" w:themeColor="text1"/>
          <w:sz w:val="24"/>
          <w:szCs w:val="24"/>
        </w:rPr>
        <w:t>;</w:t>
      </w:r>
    </w:p>
    <w:p w14:paraId="129A9A19" w14:textId="5830506F" w:rsidR="002619E1" w:rsidRPr="007C24A1" w:rsidRDefault="002619E1" w:rsidP="002C6E61">
      <w:pPr>
        <w:spacing w:before="0" w:after="0"/>
        <w:ind w:left="567" w:firstLine="0"/>
        <w:rPr>
          <w:rFonts w:ascii="Calibri" w:hAnsi="Calibri"/>
          <w:color w:val="000000" w:themeColor="text1"/>
          <w:sz w:val="24"/>
          <w:szCs w:val="24"/>
        </w:rPr>
      </w:pPr>
      <w:r w:rsidRPr="007C24A1">
        <w:rPr>
          <w:rFonts w:ascii="Calibri" w:hAnsi="Calibri"/>
          <w:color w:val="000000" w:themeColor="text1"/>
          <w:sz w:val="24"/>
          <w:szCs w:val="24"/>
        </w:rPr>
        <w:t>the affected period of leave will be re-credited.</w:t>
      </w:r>
    </w:p>
    <w:p w14:paraId="65720FDE" w14:textId="77777777" w:rsidR="001B6A13" w:rsidRPr="007C24A1" w:rsidRDefault="001B6A13" w:rsidP="002619E1">
      <w:pPr>
        <w:spacing w:before="0" w:after="0"/>
        <w:ind w:left="0" w:firstLine="0"/>
        <w:rPr>
          <w:rFonts w:ascii="Calibri" w:hAnsi="Calibri"/>
          <w:color w:val="000000" w:themeColor="text1"/>
          <w:sz w:val="24"/>
          <w:szCs w:val="24"/>
        </w:rPr>
      </w:pPr>
    </w:p>
    <w:p w14:paraId="0772A43C" w14:textId="536214F1"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w:t>
      </w:r>
      <w:r w:rsidR="003207CD" w:rsidRPr="007C24A1">
        <w:rPr>
          <w:rFonts w:ascii="Calibri" w:hAnsi="Calibri"/>
          <w:color w:val="000000" w:themeColor="text1"/>
          <w:sz w:val="24"/>
          <w:szCs w:val="24"/>
        </w:rPr>
        <w:t>n</w:t>
      </w:r>
      <w:r w:rsidRPr="007C24A1">
        <w:rPr>
          <w:rFonts w:ascii="Calibri" w:hAnsi="Calibri"/>
          <w:color w:val="000000" w:themeColor="text1"/>
          <w:sz w:val="24"/>
          <w:szCs w:val="24"/>
        </w:rPr>
        <w:t xml:space="preserve"> an employee is on personal/carers leave and becomes eligible for parental leave, premature birth leave, stillbirth leave or pregnancy loss leave, the affected period of leave will be re-credited.</w:t>
      </w:r>
    </w:p>
    <w:p w14:paraId="54134D24" w14:textId="77777777" w:rsidR="002619E1" w:rsidRPr="007C24A1" w:rsidRDefault="002619E1" w:rsidP="002619E1">
      <w:pPr>
        <w:spacing w:before="0" w:after="0"/>
        <w:ind w:left="357"/>
        <w:rPr>
          <w:rFonts w:ascii="Calibri" w:hAnsi="Calibri"/>
          <w:color w:val="000000" w:themeColor="text1"/>
          <w:sz w:val="24"/>
        </w:rPr>
      </w:pPr>
    </w:p>
    <w:p w14:paraId="03833287" w14:textId="40FB4F04"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Re-crediting is subject to appropriate evidence of eligibility for the substituted leave.</w:t>
      </w:r>
    </w:p>
    <w:p w14:paraId="7F8224A5" w14:textId="77777777" w:rsidR="002619E1" w:rsidRPr="007C24A1" w:rsidRDefault="002619E1" w:rsidP="00AF5FBB">
      <w:pPr>
        <w:pStyle w:val="Heading3"/>
      </w:pPr>
    </w:p>
    <w:p w14:paraId="43AB2B42" w14:textId="52C68560" w:rsidR="002619E1" w:rsidRPr="007C24A1" w:rsidRDefault="002619E1" w:rsidP="00AF5FBB">
      <w:pPr>
        <w:pStyle w:val="Heading3"/>
      </w:pPr>
      <w:bookmarkStart w:id="393" w:name="_Toc304898815"/>
      <w:bookmarkStart w:id="394" w:name="_Toc304901802"/>
      <w:bookmarkStart w:id="395" w:name="_Toc306096023"/>
      <w:bookmarkStart w:id="396" w:name="_Toc306374494"/>
      <w:bookmarkStart w:id="397" w:name="_Toc307409740"/>
      <w:bookmarkStart w:id="398" w:name="_Toc307413092"/>
      <w:bookmarkStart w:id="399" w:name="_Toc152522624"/>
      <w:r w:rsidRPr="007C24A1">
        <w:t>Public holidays during leave</w:t>
      </w:r>
      <w:bookmarkEnd w:id="393"/>
      <w:bookmarkEnd w:id="394"/>
      <w:bookmarkEnd w:id="395"/>
      <w:bookmarkEnd w:id="396"/>
      <w:bookmarkEnd w:id="397"/>
      <w:bookmarkEnd w:id="398"/>
      <w:bookmarkEnd w:id="399"/>
    </w:p>
    <w:p w14:paraId="18A75C98"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Payment for public holidays which fall during a period of leave will be paid in accordance with the NES and the </w:t>
      </w:r>
      <w:r w:rsidRPr="007C24A1">
        <w:rPr>
          <w:rFonts w:ascii="Calibri" w:hAnsi="Calibri"/>
          <w:iCs/>
          <w:color w:val="000000" w:themeColor="text1"/>
          <w:sz w:val="24"/>
          <w:szCs w:val="24"/>
        </w:rPr>
        <w:t>FW Act</w:t>
      </w:r>
      <w:r w:rsidRPr="007C24A1">
        <w:rPr>
          <w:rFonts w:ascii="Calibri" w:hAnsi="Calibri"/>
          <w:color w:val="000000" w:themeColor="text1"/>
          <w:sz w:val="24"/>
          <w:szCs w:val="24"/>
        </w:rPr>
        <w:t>.</w:t>
      </w:r>
    </w:p>
    <w:p w14:paraId="6797EFFC"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594E06F2" w14:textId="77777777" w:rsidR="00642B27" w:rsidRPr="007C24A1" w:rsidRDefault="00642B27" w:rsidP="00AF5FBB">
      <w:pPr>
        <w:pStyle w:val="Heading3"/>
      </w:pPr>
      <w:bookmarkStart w:id="400" w:name="_Toc304898818"/>
      <w:bookmarkStart w:id="401" w:name="_Toc304901805"/>
      <w:bookmarkStart w:id="402" w:name="_Toc306096026"/>
      <w:bookmarkStart w:id="403" w:name="_Toc306374497"/>
      <w:bookmarkStart w:id="404" w:name="_Toc307409743"/>
      <w:bookmarkStart w:id="405" w:name="_Toc307413095"/>
      <w:bookmarkStart w:id="406" w:name="_Toc152522625"/>
      <w:bookmarkStart w:id="407" w:name="_Toc304898817"/>
      <w:bookmarkStart w:id="408" w:name="_Toc304901804"/>
      <w:bookmarkStart w:id="409" w:name="_Toc306096025"/>
      <w:bookmarkStart w:id="410" w:name="_Toc306374496"/>
      <w:bookmarkStart w:id="411" w:name="_Toc307409742"/>
      <w:bookmarkStart w:id="412" w:name="_Toc307413094"/>
      <w:r w:rsidRPr="007C24A1">
        <w:t>Recall to duty</w:t>
      </w:r>
      <w:bookmarkEnd w:id="400"/>
      <w:bookmarkEnd w:id="401"/>
      <w:bookmarkEnd w:id="402"/>
      <w:bookmarkEnd w:id="403"/>
      <w:bookmarkEnd w:id="404"/>
      <w:bookmarkEnd w:id="405"/>
      <w:bookmarkEnd w:id="406"/>
    </w:p>
    <w:p w14:paraId="216D46A9" w14:textId="77777777" w:rsidR="00642B27" w:rsidRPr="007C24A1" w:rsidRDefault="00642B27" w:rsidP="00642B27">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is recalled from approved leave or that approved leave is cancelled, the Secretary will approve reasonable reimbursement toward travel expenses which have been incurred, incidental expenses or family care costs not otherwise recoverable under insurance or from another source, provided that the employee took reasonable precautions, as determined by the Secretary, to avoid such expenses. Evidence of costs may be required.</w:t>
      </w:r>
      <w:r w:rsidRPr="007C24A1">
        <w:br/>
      </w:r>
    </w:p>
    <w:p w14:paraId="4ADE7C4D" w14:textId="607D3F8C" w:rsidR="002619E1" w:rsidRPr="007C24A1" w:rsidRDefault="002619E1" w:rsidP="00AF5FBB">
      <w:pPr>
        <w:pStyle w:val="Heading3"/>
      </w:pPr>
      <w:bookmarkStart w:id="413" w:name="_Toc152522626"/>
      <w:r w:rsidRPr="007C24A1">
        <w:t>Donating blood</w:t>
      </w:r>
      <w:bookmarkEnd w:id="407"/>
      <w:bookmarkEnd w:id="408"/>
      <w:bookmarkEnd w:id="409"/>
      <w:bookmarkEnd w:id="410"/>
      <w:bookmarkEnd w:id="411"/>
      <w:bookmarkEnd w:id="412"/>
      <w:r w:rsidRPr="007C24A1">
        <w:t xml:space="preserve"> and plasma</w:t>
      </w:r>
      <w:bookmarkEnd w:id="413"/>
    </w:p>
    <w:p w14:paraId="54536313" w14:textId="7C960283"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can take reasonable time away from duty during their ordinary work hours to donate blood, plasma or platelets. It includes reasonable travel time and employers will consider employees on duty.</w:t>
      </w:r>
    </w:p>
    <w:p w14:paraId="1E0CA639" w14:textId="77777777" w:rsidR="002619E1" w:rsidRPr="007C24A1" w:rsidRDefault="002619E1" w:rsidP="002619E1">
      <w:pPr>
        <w:spacing w:before="0" w:after="0"/>
        <w:ind w:left="0" w:firstLine="0"/>
        <w:rPr>
          <w:rFonts w:ascii="Calibri" w:hAnsi="Calibri"/>
          <w:color w:val="000000" w:themeColor="text1"/>
          <w:sz w:val="24"/>
        </w:rPr>
      </w:pPr>
    </w:p>
    <w:p w14:paraId="665195C6" w14:textId="265A49A3"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employee must inform their manager in advance of when they will be away from work</w:t>
      </w:r>
      <w:r w:rsidR="00D12AC1" w:rsidRPr="007C24A1">
        <w:rPr>
          <w:rFonts w:ascii="Calibri" w:hAnsi="Calibri"/>
          <w:color w:val="000000" w:themeColor="text1"/>
          <w:sz w:val="24"/>
          <w:szCs w:val="24"/>
        </w:rPr>
        <w:t xml:space="preserve"> before </w:t>
      </w:r>
      <w:r w:rsidRPr="007C24A1">
        <w:rPr>
          <w:rFonts w:ascii="Calibri" w:hAnsi="Calibri"/>
          <w:color w:val="000000" w:themeColor="text1"/>
          <w:sz w:val="24"/>
          <w:szCs w:val="24"/>
        </w:rPr>
        <w:t>donating blood, plasma or platelets.</w:t>
      </w:r>
    </w:p>
    <w:p w14:paraId="62EBA831"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4E1A594D" w14:textId="77777777" w:rsidR="002619E1" w:rsidRPr="007C24A1" w:rsidRDefault="002619E1" w:rsidP="00AF5FBB">
      <w:pPr>
        <w:pStyle w:val="Heading3"/>
      </w:pPr>
      <w:bookmarkStart w:id="414" w:name="_Toc152522627"/>
      <w:r w:rsidRPr="007C24A1">
        <w:t>School holiday family care subsidy</w:t>
      </w:r>
      <w:bookmarkEnd w:id="414"/>
    </w:p>
    <w:p w14:paraId="63E0B49D" w14:textId="21EB6430"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with school children has leave refused, has approved leave cancelled or is required to return from leave early because of departmental business requirements during school holidays, the Secretary will reimburse up to $2</w:t>
      </w:r>
      <w:r w:rsidR="008D2413" w:rsidRPr="007C24A1">
        <w:rPr>
          <w:rFonts w:ascii="Calibri" w:hAnsi="Calibri"/>
          <w:color w:val="000000" w:themeColor="text1"/>
          <w:sz w:val="24"/>
          <w:szCs w:val="24"/>
        </w:rPr>
        <w:t>5.78</w:t>
      </w:r>
      <w:r w:rsidRPr="007C24A1">
        <w:rPr>
          <w:rFonts w:ascii="Calibri" w:hAnsi="Calibri"/>
          <w:color w:val="000000" w:themeColor="text1"/>
          <w:sz w:val="24"/>
          <w:szCs w:val="24"/>
        </w:rPr>
        <w:t xml:space="preserve"> per child per day of the amount paid by the employee for each school child attending approved or registered care.</w:t>
      </w:r>
    </w:p>
    <w:p w14:paraId="3E7DDC7A" w14:textId="77777777" w:rsidR="002619E1" w:rsidRPr="007C24A1" w:rsidRDefault="002619E1" w:rsidP="002619E1">
      <w:pPr>
        <w:spacing w:before="0" w:after="0"/>
        <w:ind w:left="357"/>
        <w:rPr>
          <w:rFonts w:ascii="Calibri" w:hAnsi="Calibri"/>
          <w:color w:val="000000" w:themeColor="text1"/>
          <w:sz w:val="24"/>
        </w:rPr>
      </w:pPr>
    </w:p>
    <w:p w14:paraId="7D800E4E" w14:textId="594466BF"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In the circumstances described above, where the employee can demonstrate that they would otherwise have taken personal responsibility for caring for other family members during school holidays, the Secretary may reimburse some, or all, of the amount paid by the employee for that family care.</w:t>
      </w:r>
    </w:p>
    <w:p w14:paraId="34B1CC4F"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23F7C3D9" w14:textId="7ED74611"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reimbursement will be net of any government subsidy available to the employee.</w:t>
      </w:r>
    </w:p>
    <w:p w14:paraId="73212ACE" w14:textId="54DE5800"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br/>
        <w:t>Further information on family care assistance and the school holiday family care subsidy is in the Family Care Assistance policy.</w:t>
      </w:r>
    </w:p>
    <w:p w14:paraId="5A740BE8" w14:textId="77777777" w:rsidR="002619E1" w:rsidRPr="007C24A1" w:rsidRDefault="002619E1" w:rsidP="002619E1">
      <w:pPr>
        <w:spacing w:before="0" w:after="0"/>
        <w:ind w:left="0" w:firstLine="0"/>
        <w:rPr>
          <w:rFonts w:ascii="Calibri" w:hAnsi="Calibri"/>
          <w:color w:val="000000" w:themeColor="text1"/>
          <w:sz w:val="24"/>
        </w:rPr>
      </w:pPr>
    </w:p>
    <w:p w14:paraId="30F9B2DA" w14:textId="77777777" w:rsidR="002619E1" w:rsidRPr="007C24A1" w:rsidRDefault="002619E1" w:rsidP="00AF5FBB">
      <w:pPr>
        <w:pStyle w:val="Heading3"/>
      </w:pPr>
      <w:bookmarkStart w:id="415" w:name="_Toc307413097"/>
      <w:bookmarkStart w:id="416" w:name="_Toc152522628"/>
      <w:r w:rsidRPr="007C24A1">
        <w:t>Portability of leave</w:t>
      </w:r>
      <w:bookmarkEnd w:id="415"/>
      <w:bookmarkEnd w:id="416"/>
    </w:p>
    <w:p w14:paraId="764F1A6D" w14:textId="6B771F2A"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moves into the department from another APS agency where they were an ongoing employee, the employee’s unused accrued annual leave and personal/carers leave will be transferred, provided there is no break in continuity of service.</w:t>
      </w:r>
    </w:p>
    <w:p w14:paraId="53B5C181"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7ECD6014" w14:textId="6F957BB1"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is engaged in the department immediately following a period of ongoing employment in the Parliamentary Service or the ACT Government Service, the employee’s unused accrued annual leave and personal/carers leave will be recognised unless the employee received payment in lieu of those entitlements on cessation of employment.</w:t>
      </w:r>
    </w:p>
    <w:p w14:paraId="27EBE6E3"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2005639D" w14:textId="11112445"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 is engaged as an ongoing employee in the department, and immediately prior to the engagement the person was employed as a non-ongoing APS employee (whether in the </w:t>
      </w:r>
      <w:r w:rsidR="005F7899" w:rsidRPr="007C24A1">
        <w:rPr>
          <w:rFonts w:ascii="Calibri" w:hAnsi="Calibri"/>
          <w:color w:val="000000" w:themeColor="text1"/>
          <w:sz w:val="24"/>
          <w:szCs w:val="24"/>
        </w:rPr>
        <w:t>department or another APS agency</w:t>
      </w:r>
      <w:r w:rsidRPr="007C24A1">
        <w:rPr>
          <w:rFonts w:ascii="Calibri" w:hAnsi="Calibri"/>
          <w:color w:val="000000" w:themeColor="text1"/>
          <w:sz w:val="24"/>
          <w:szCs w:val="24"/>
        </w:rPr>
        <w:t>), at the employee’s request, any unused accrued annual leave (excluding accrued leave paid out on separation) and personal/carers leave will be recognised.</w:t>
      </w:r>
    </w:p>
    <w:p w14:paraId="09CB4D03"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575630CC" w14:textId="0FE90762"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is engaged as a non-ongoing APS employee, and immediately prior to the engagement the person was employed as a non-ongoing APS employee (whether in the department or another APS agency)</w:t>
      </w:r>
      <w:r w:rsidR="00FC5F4E" w:rsidRPr="007C24A1">
        <w:rPr>
          <w:rFonts w:ascii="Calibri" w:hAnsi="Calibri"/>
          <w:color w:val="000000" w:themeColor="text1"/>
          <w:sz w:val="24"/>
          <w:szCs w:val="24"/>
        </w:rPr>
        <w:t>,</w:t>
      </w:r>
      <w:r w:rsidRPr="007C24A1">
        <w:rPr>
          <w:rFonts w:ascii="Calibri" w:hAnsi="Calibri"/>
          <w:color w:val="000000" w:themeColor="text1"/>
          <w:sz w:val="24"/>
          <w:szCs w:val="24"/>
        </w:rPr>
        <w:t xml:space="preserve"> at the employee’s request, any unused accrued annual leave (excluding accrued leave paid out on termination of employment) and personal/carers leave will be recognised.</w:t>
      </w:r>
    </w:p>
    <w:p w14:paraId="58350620" w14:textId="2A6CF2CC" w:rsidR="00910F17" w:rsidRPr="007C24A1" w:rsidRDefault="00910F17">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73338592" w14:textId="01EB25D9"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w:t>
      </w:r>
      <w:r w:rsidR="001A583A" w:rsidRPr="007C24A1">
        <w:rPr>
          <w:rFonts w:ascii="Calibri" w:hAnsi="Calibri"/>
          <w:color w:val="000000" w:themeColor="text1"/>
          <w:sz w:val="24"/>
          <w:szCs w:val="24"/>
        </w:rPr>
        <w:t xml:space="preserve">n employee </w:t>
      </w:r>
      <w:r w:rsidRPr="007C24A1">
        <w:rPr>
          <w:rFonts w:ascii="Calibri" w:hAnsi="Calibri"/>
          <w:color w:val="000000" w:themeColor="text1"/>
          <w:sz w:val="24"/>
          <w:szCs w:val="24"/>
        </w:rPr>
        <w:t xml:space="preserve">is engaged as an ongoing employee in the department, and immediately prior to the engagement the person was employed by a Commonwealth </w:t>
      </w:r>
      <w:r w:rsidR="00BD2D76" w:rsidRPr="007C24A1">
        <w:rPr>
          <w:rFonts w:ascii="Calibri" w:hAnsi="Calibri"/>
          <w:color w:val="000000" w:themeColor="text1"/>
          <w:sz w:val="24"/>
          <w:szCs w:val="24"/>
        </w:rPr>
        <w:t>employer</w:t>
      </w:r>
      <w:r w:rsidRPr="007C24A1">
        <w:rPr>
          <w:rFonts w:ascii="Calibri" w:hAnsi="Calibri"/>
          <w:color w:val="000000" w:themeColor="text1"/>
          <w:sz w:val="24"/>
          <w:szCs w:val="24"/>
        </w:rPr>
        <w:t xml:space="preserve"> (other than in the Parliamentary Service which is covered at clause </w:t>
      </w:r>
      <w:r w:rsidR="00F3070C" w:rsidRPr="007C24A1">
        <w:rPr>
          <w:rFonts w:ascii="Calibri" w:hAnsi="Calibri"/>
          <w:color w:val="000000" w:themeColor="text1"/>
          <w:sz w:val="24"/>
          <w:szCs w:val="24"/>
        </w:rPr>
        <w:t>2</w:t>
      </w:r>
      <w:r w:rsidR="006F21AE" w:rsidRPr="007C24A1">
        <w:rPr>
          <w:rFonts w:ascii="Calibri" w:hAnsi="Calibri"/>
          <w:color w:val="000000" w:themeColor="text1"/>
          <w:sz w:val="24"/>
          <w:szCs w:val="24"/>
        </w:rPr>
        <w:t>7</w:t>
      </w:r>
      <w:r w:rsidR="00DE1C71" w:rsidRPr="007C24A1">
        <w:rPr>
          <w:rFonts w:ascii="Calibri" w:hAnsi="Calibri"/>
          <w:color w:val="000000" w:themeColor="text1"/>
          <w:sz w:val="24"/>
          <w:szCs w:val="24"/>
        </w:rPr>
        <w:t>3</w:t>
      </w:r>
      <w:r w:rsidRPr="007C24A1">
        <w:rPr>
          <w:rFonts w:ascii="Calibri" w:hAnsi="Calibri"/>
          <w:color w:val="000000" w:themeColor="text1"/>
          <w:sz w:val="24"/>
          <w:szCs w:val="24"/>
        </w:rPr>
        <w:t>), the Secretary will recognise any unused accrued personal/carers leave at the employee’s request.</w:t>
      </w:r>
      <w:r w:rsidR="00D34DB0" w:rsidRPr="007C24A1">
        <w:rPr>
          <w:rFonts w:ascii="Calibri" w:hAnsi="Calibri"/>
          <w:color w:val="000000" w:themeColor="text1"/>
          <w:sz w:val="24"/>
          <w:szCs w:val="24"/>
        </w:rPr>
        <w:t xml:space="preserve"> The Secretary will advise the employee of their ability to make this request.</w:t>
      </w:r>
    </w:p>
    <w:p w14:paraId="1A983012"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5B78EA18" w14:textId="07E38CC8" w:rsidR="002619E1" w:rsidRPr="007C24A1" w:rsidRDefault="00D34DB0"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is engaged as an ongoing employee in the department, and immediately prior to the engagement the person was employed by a State or Territory Government, t</w:t>
      </w:r>
      <w:r w:rsidR="002619E1" w:rsidRPr="007C24A1">
        <w:rPr>
          <w:rFonts w:ascii="Calibri" w:hAnsi="Calibri"/>
          <w:color w:val="000000" w:themeColor="text1"/>
          <w:sz w:val="24"/>
          <w:szCs w:val="24"/>
        </w:rPr>
        <w:t>he Secretary may recognise a</w:t>
      </w:r>
      <w:r w:rsidRPr="007C24A1">
        <w:rPr>
          <w:rFonts w:ascii="Calibri" w:hAnsi="Calibri"/>
          <w:color w:val="000000" w:themeColor="text1"/>
          <w:sz w:val="24"/>
          <w:szCs w:val="24"/>
        </w:rPr>
        <w:t>ny unused</w:t>
      </w:r>
      <w:r w:rsidR="00163763" w:rsidRPr="007C24A1">
        <w:rPr>
          <w:rFonts w:ascii="Calibri" w:hAnsi="Calibri"/>
          <w:color w:val="000000" w:themeColor="text1"/>
          <w:sz w:val="24"/>
          <w:szCs w:val="24"/>
        </w:rPr>
        <w:t xml:space="preserve"> accrued</w:t>
      </w:r>
      <w:r w:rsidRPr="007C24A1">
        <w:rPr>
          <w:rFonts w:ascii="Calibri" w:hAnsi="Calibri"/>
          <w:color w:val="000000" w:themeColor="text1"/>
          <w:sz w:val="24"/>
          <w:szCs w:val="24"/>
        </w:rPr>
        <w:t xml:space="preserve"> </w:t>
      </w:r>
      <w:r w:rsidR="002619E1" w:rsidRPr="007C24A1">
        <w:rPr>
          <w:rFonts w:ascii="Calibri" w:hAnsi="Calibri"/>
          <w:color w:val="000000" w:themeColor="text1"/>
          <w:sz w:val="24"/>
          <w:szCs w:val="24"/>
        </w:rPr>
        <w:t>personal/carers leave</w:t>
      </w:r>
      <w:r w:rsidR="004A2A7F" w:rsidRPr="007C24A1">
        <w:rPr>
          <w:rFonts w:ascii="Calibri" w:hAnsi="Calibri"/>
          <w:color w:val="000000" w:themeColor="text1"/>
          <w:sz w:val="24"/>
          <w:szCs w:val="24"/>
        </w:rPr>
        <w:t>,</w:t>
      </w:r>
      <w:r w:rsidR="002619E1" w:rsidRPr="007C24A1">
        <w:rPr>
          <w:rFonts w:ascii="Calibri" w:hAnsi="Calibri"/>
          <w:color w:val="000000" w:themeColor="text1"/>
          <w:sz w:val="24"/>
          <w:szCs w:val="24"/>
        </w:rPr>
        <w:t xml:space="preserve"> provided there is not a break in continuity of service.</w:t>
      </w:r>
    </w:p>
    <w:p w14:paraId="48B98677"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106864B7" w14:textId="2DFE6EC6"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For the purpose</w:t>
      </w:r>
      <w:r w:rsidR="004A2A7F" w:rsidRPr="007C24A1">
        <w:rPr>
          <w:rFonts w:ascii="Calibri" w:hAnsi="Calibri"/>
          <w:color w:val="000000" w:themeColor="text1"/>
          <w:sz w:val="24"/>
          <w:szCs w:val="24"/>
        </w:rPr>
        <w:t>s</w:t>
      </w:r>
      <w:r w:rsidRPr="007C24A1">
        <w:rPr>
          <w:rFonts w:ascii="Calibri" w:hAnsi="Calibri"/>
          <w:color w:val="000000" w:themeColor="text1"/>
          <w:sz w:val="24"/>
          <w:szCs w:val="24"/>
        </w:rPr>
        <w:t xml:space="preserve"> of </w:t>
      </w:r>
      <w:r w:rsidR="00BD2D76" w:rsidRPr="007C24A1">
        <w:rPr>
          <w:rFonts w:ascii="Calibri" w:hAnsi="Calibri"/>
          <w:color w:val="000000" w:themeColor="text1"/>
          <w:sz w:val="24"/>
          <w:szCs w:val="24"/>
        </w:rPr>
        <w:t xml:space="preserve">clauses </w:t>
      </w:r>
      <w:r w:rsidR="00300E29" w:rsidRPr="007C24A1">
        <w:rPr>
          <w:rFonts w:ascii="Calibri" w:hAnsi="Calibri"/>
          <w:color w:val="000000" w:themeColor="text1"/>
          <w:sz w:val="24"/>
          <w:szCs w:val="24"/>
        </w:rPr>
        <w:t>27</w:t>
      </w:r>
      <w:r w:rsidR="00DE1C71" w:rsidRPr="007C24A1">
        <w:rPr>
          <w:rFonts w:ascii="Calibri" w:hAnsi="Calibri"/>
          <w:color w:val="000000" w:themeColor="text1"/>
          <w:sz w:val="24"/>
          <w:szCs w:val="24"/>
        </w:rPr>
        <w:t>2</w:t>
      </w:r>
      <w:r w:rsidR="00300E29" w:rsidRPr="007C24A1">
        <w:rPr>
          <w:rFonts w:ascii="Calibri" w:hAnsi="Calibri"/>
          <w:color w:val="000000" w:themeColor="text1"/>
          <w:sz w:val="24"/>
          <w:szCs w:val="24"/>
        </w:rPr>
        <w:t xml:space="preserve"> to </w:t>
      </w:r>
      <w:r w:rsidR="002872A1" w:rsidRPr="007C24A1">
        <w:rPr>
          <w:rFonts w:ascii="Calibri" w:hAnsi="Calibri"/>
          <w:color w:val="000000" w:themeColor="text1"/>
          <w:sz w:val="24"/>
          <w:szCs w:val="24"/>
        </w:rPr>
        <w:t>27</w:t>
      </w:r>
      <w:r w:rsidR="00DE1C71" w:rsidRPr="007C24A1">
        <w:rPr>
          <w:rFonts w:ascii="Calibri" w:hAnsi="Calibri"/>
          <w:color w:val="000000" w:themeColor="text1"/>
          <w:sz w:val="24"/>
          <w:szCs w:val="24"/>
        </w:rPr>
        <w:t>7</w:t>
      </w:r>
      <w:r w:rsidRPr="007C24A1">
        <w:rPr>
          <w:rFonts w:ascii="Calibri" w:hAnsi="Calibri"/>
          <w:color w:val="000000" w:themeColor="text1"/>
          <w:sz w:val="24"/>
          <w:szCs w:val="24"/>
        </w:rPr>
        <w:t>, an employee with a break in service of less than two months is considered to have continuity of service.</w:t>
      </w:r>
    </w:p>
    <w:p w14:paraId="0FEC8006"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5F53BEDE" w14:textId="0C3B7E13" w:rsidR="002619E1" w:rsidRPr="007C24A1" w:rsidRDefault="002619E1" w:rsidP="00AF5FBB">
      <w:pPr>
        <w:pStyle w:val="Heading3"/>
      </w:pPr>
      <w:bookmarkStart w:id="417" w:name="_Toc307413099"/>
      <w:bookmarkStart w:id="418" w:name="_Toc152522629"/>
      <w:r w:rsidRPr="007C24A1">
        <w:t>Annual leave</w:t>
      </w:r>
      <w:bookmarkEnd w:id="417"/>
      <w:bookmarkEnd w:id="418"/>
      <w:r w:rsidRPr="007C24A1">
        <w:t xml:space="preserve"> </w:t>
      </w:r>
    </w:p>
    <w:p w14:paraId="2ACE228B" w14:textId="27080B5A" w:rsidR="002619E1" w:rsidRPr="007C24A1" w:rsidRDefault="002619E1" w:rsidP="00AF5FBB">
      <w:pPr>
        <w:pStyle w:val="Heading3"/>
        <w:rPr>
          <w:rStyle w:val="Emphasis"/>
        </w:rPr>
      </w:pPr>
      <w:bookmarkStart w:id="419" w:name="_Toc304898823"/>
      <w:bookmarkStart w:id="420" w:name="_Toc304901810"/>
      <w:bookmarkStart w:id="421" w:name="_Toc306096031"/>
      <w:bookmarkStart w:id="422" w:name="_Toc306374502"/>
      <w:bookmarkStart w:id="423" w:name="_Toc307409748"/>
      <w:bookmarkStart w:id="424" w:name="_Toc307413100"/>
      <w:bookmarkStart w:id="425" w:name="_Toc152522630"/>
      <w:r w:rsidRPr="007C24A1">
        <w:rPr>
          <w:rStyle w:val="Emphasis"/>
        </w:rPr>
        <w:t>Entitlement</w:t>
      </w:r>
      <w:bookmarkEnd w:id="419"/>
      <w:bookmarkEnd w:id="420"/>
      <w:bookmarkEnd w:id="421"/>
      <w:bookmarkEnd w:id="422"/>
      <w:bookmarkEnd w:id="423"/>
      <w:bookmarkEnd w:id="424"/>
      <w:bookmarkEnd w:id="425"/>
    </w:p>
    <w:p w14:paraId="410FFB73" w14:textId="1AB52D7C"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Full-time employees </w:t>
      </w:r>
      <w:r w:rsidR="00813798" w:rsidRPr="007C24A1">
        <w:rPr>
          <w:rFonts w:ascii="Calibri" w:hAnsi="Calibri"/>
          <w:color w:val="000000" w:themeColor="text1"/>
          <w:sz w:val="24"/>
          <w:szCs w:val="24"/>
        </w:rPr>
        <w:t xml:space="preserve">(other than casual employees) </w:t>
      </w:r>
      <w:r w:rsidRPr="007C24A1">
        <w:rPr>
          <w:rFonts w:ascii="Calibri" w:hAnsi="Calibri"/>
          <w:color w:val="000000" w:themeColor="text1"/>
          <w:sz w:val="24"/>
          <w:szCs w:val="24"/>
        </w:rPr>
        <w:t>are entitled to</w:t>
      </w:r>
      <w:r w:rsidR="00BF06C1" w:rsidRPr="007C24A1">
        <w:rPr>
          <w:rFonts w:ascii="Calibri" w:hAnsi="Calibri"/>
          <w:color w:val="000000" w:themeColor="text1"/>
          <w:sz w:val="24"/>
          <w:szCs w:val="24"/>
        </w:rPr>
        <w:t xml:space="preserve"> and</w:t>
      </w:r>
      <w:r w:rsidRPr="007C24A1">
        <w:rPr>
          <w:rFonts w:ascii="Calibri" w:hAnsi="Calibri"/>
          <w:color w:val="000000" w:themeColor="text1"/>
          <w:sz w:val="24"/>
          <w:szCs w:val="24"/>
        </w:rPr>
        <w:t xml:space="preserve"> will accrue </w:t>
      </w:r>
      <w:r w:rsidR="004D2C3D" w:rsidRPr="007C24A1">
        <w:rPr>
          <w:rFonts w:ascii="Calibri" w:hAnsi="Calibri"/>
          <w:color w:val="000000" w:themeColor="text1"/>
          <w:sz w:val="24"/>
          <w:szCs w:val="24"/>
        </w:rPr>
        <w:t>4</w:t>
      </w:r>
      <w:r w:rsidR="00174395" w:rsidRPr="007C24A1">
        <w:rPr>
          <w:rFonts w:ascii="Calibri" w:hAnsi="Calibri"/>
          <w:color w:val="000000" w:themeColor="text1"/>
          <w:sz w:val="24"/>
          <w:szCs w:val="24"/>
        </w:rPr>
        <w:t> </w:t>
      </w:r>
      <w:r w:rsidR="004D2C3D" w:rsidRPr="007C24A1">
        <w:rPr>
          <w:rFonts w:ascii="Calibri" w:hAnsi="Calibri"/>
          <w:color w:val="000000" w:themeColor="text1"/>
          <w:sz w:val="24"/>
          <w:szCs w:val="24"/>
        </w:rPr>
        <w:t>weeks (</w:t>
      </w:r>
      <w:r w:rsidRPr="007C24A1">
        <w:rPr>
          <w:rFonts w:ascii="Calibri" w:hAnsi="Calibri"/>
          <w:color w:val="000000" w:themeColor="text1"/>
          <w:sz w:val="24"/>
          <w:szCs w:val="24"/>
        </w:rPr>
        <w:t>20</w:t>
      </w:r>
      <w:r w:rsidR="003D7FDE" w:rsidRPr="007C24A1">
        <w:rPr>
          <w:rFonts w:ascii="Calibri" w:hAnsi="Calibri"/>
          <w:color w:val="000000" w:themeColor="text1"/>
          <w:sz w:val="24"/>
          <w:szCs w:val="24"/>
        </w:rPr>
        <w:t> </w:t>
      </w:r>
      <w:r w:rsidRPr="007C24A1">
        <w:rPr>
          <w:rFonts w:ascii="Calibri" w:hAnsi="Calibri"/>
          <w:color w:val="000000" w:themeColor="text1"/>
          <w:sz w:val="24"/>
          <w:szCs w:val="24"/>
        </w:rPr>
        <w:t xml:space="preserve">days </w:t>
      </w:r>
      <w:r w:rsidR="002126A4" w:rsidRPr="007C24A1">
        <w:rPr>
          <w:rFonts w:ascii="Calibri" w:hAnsi="Calibri"/>
          <w:color w:val="000000" w:themeColor="text1"/>
          <w:sz w:val="24"/>
          <w:szCs w:val="24"/>
        </w:rPr>
        <w:t xml:space="preserve">/ </w:t>
      </w:r>
      <w:r w:rsidRPr="007C24A1">
        <w:rPr>
          <w:rFonts w:ascii="Calibri" w:hAnsi="Calibri"/>
          <w:color w:val="000000" w:themeColor="text1"/>
          <w:sz w:val="24"/>
          <w:szCs w:val="24"/>
        </w:rPr>
        <w:t xml:space="preserve">150 hours) of annual leave for each year of service. Part-time employees will accrue annual leave on a pro rata basis for ordinary hours worked. Annual leave will accrue daily and </w:t>
      </w:r>
      <w:r w:rsidR="00B45E3A" w:rsidRPr="007C24A1">
        <w:rPr>
          <w:rFonts w:ascii="Calibri" w:hAnsi="Calibri"/>
          <w:color w:val="000000" w:themeColor="text1"/>
          <w:sz w:val="24"/>
          <w:szCs w:val="24"/>
        </w:rPr>
        <w:t xml:space="preserve">will be credited </w:t>
      </w:r>
      <w:r w:rsidR="004818C5" w:rsidRPr="007C24A1">
        <w:rPr>
          <w:rFonts w:ascii="Calibri" w:hAnsi="Calibri"/>
          <w:color w:val="000000" w:themeColor="text1"/>
          <w:sz w:val="24"/>
          <w:szCs w:val="24"/>
        </w:rPr>
        <w:t xml:space="preserve">in arrears </w:t>
      </w:r>
      <w:r w:rsidR="00B45E3A" w:rsidRPr="007C24A1">
        <w:rPr>
          <w:rFonts w:ascii="Calibri" w:hAnsi="Calibri"/>
          <w:color w:val="000000" w:themeColor="text1"/>
          <w:sz w:val="24"/>
          <w:szCs w:val="24"/>
        </w:rPr>
        <w:t xml:space="preserve">on the </w:t>
      </w:r>
      <w:r w:rsidR="00B50CDB" w:rsidRPr="007C24A1">
        <w:rPr>
          <w:rFonts w:ascii="Calibri" w:hAnsi="Calibri"/>
          <w:color w:val="000000" w:themeColor="text1"/>
          <w:sz w:val="24"/>
          <w:szCs w:val="24"/>
        </w:rPr>
        <w:t>first</w:t>
      </w:r>
      <w:r w:rsidR="002347D0" w:rsidRPr="007C24A1">
        <w:rPr>
          <w:rFonts w:ascii="Calibri" w:hAnsi="Calibri"/>
          <w:color w:val="000000" w:themeColor="text1"/>
          <w:sz w:val="24"/>
          <w:szCs w:val="24"/>
        </w:rPr>
        <w:t xml:space="preserve"> </w:t>
      </w:r>
      <w:r w:rsidR="00B45E3A" w:rsidRPr="007C24A1">
        <w:rPr>
          <w:rFonts w:ascii="Calibri" w:hAnsi="Calibri"/>
          <w:color w:val="000000" w:themeColor="text1"/>
          <w:sz w:val="24"/>
          <w:szCs w:val="24"/>
        </w:rPr>
        <w:t>day of each month</w:t>
      </w:r>
      <w:r w:rsidRPr="007C24A1">
        <w:rPr>
          <w:rFonts w:ascii="Calibri" w:hAnsi="Calibri"/>
          <w:color w:val="000000" w:themeColor="text1"/>
          <w:sz w:val="24"/>
          <w:szCs w:val="24"/>
        </w:rPr>
        <w:t>.</w:t>
      </w:r>
    </w:p>
    <w:p w14:paraId="4EA59016" w14:textId="77777777" w:rsidR="009F4F6D" w:rsidRPr="007C24A1" w:rsidRDefault="009F4F6D" w:rsidP="002619E1">
      <w:pPr>
        <w:spacing w:before="0" w:after="0"/>
        <w:ind w:left="0" w:firstLine="0"/>
        <w:rPr>
          <w:rFonts w:ascii="Calibri" w:hAnsi="Calibri"/>
          <w:color w:val="000000" w:themeColor="text1"/>
          <w:sz w:val="24"/>
        </w:rPr>
      </w:pPr>
    </w:p>
    <w:p w14:paraId="03750372" w14:textId="088A91D6" w:rsidR="002619E1" w:rsidRPr="007C24A1" w:rsidRDefault="002619E1" w:rsidP="00A3125A">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working in a remote locality may have additional annual leave.</w:t>
      </w:r>
      <w:r w:rsidR="00B76EBA" w:rsidRPr="007C24A1">
        <w:rPr>
          <w:rFonts w:ascii="Calibri" w:hAnsi="Calibri"/>
          <w:color w:val="000000" w:themeColor="text1"/>
          <w:sz w:val="24"/>
          <w:szCs w:val="24"/>
        </w:rPr>
        <w:t xml:space="preserve"> </w:t>
      </w:r>
      <w:r w:rsidRPr="007C24A1">
        <w:rPr>
          <w:rFonts w:ascii="Calibri" w:hAnsi="Calibri"/>
          <w:color w:val="000000" w:themeColor="text1"/>
          <w:sz w:val="24"/>
          <w:szCs w:val="24"/>
        </w:rPr>
        <w:t>Further information is in the Remote Locality policy.</w:t>
      </w:r>
    </w:p>
    <w:p w14:paraId="3B11E0B7"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37E69E14" w14:textId="77777777" w:rsidR="002619E1" w:rsidRPr="007C24A1" w:rsidRDefault="002619E1" w:rsidP="00AF5FBB">
      <w:pPr>
        <w:pStyle w:val="Heading3"/>
        <w:rPr>
          <w:rStyle w:val="Emphasis"/>
          <w:b w:val="0"/>
        </w:rPr>
      </w:pPr>
      <w:bookmarkStart w:id="426" w:name="_Toc304898825"/>
      <w:bookmarkStart w:id="427" w:name="_Toc304901812"/>
      <w:bookmarkStart w:id="428" w:name="_Toc306096033"/>
      <w:bookmarkStart w:id="429" w:name="_Toc306374504"/>
      <w:bookmarkStart w:id="430" w:name="_Toc307409750"/>
      <w:bookmarkStart w:id="431" w:name="_Toc307413102"/>
      <w:bookmarkStart w:id="432" w:name="_Toc152522631"/>
      <w:r w:rsidRPr="007C24A1">
        <w:rPr>
          <w:rStyle w:val="Emphasis"/>
        </w:rPr>
        <w:t>Effect of leave without pay</w:t>
      </w:r>
      <w:bookmarkEnd w:id="426"/>
      <w:bookmarkEnd w:id="427"/>
      <w:bookmarkEnd w:id="428"/>
      <w:bookmarkEnd w:id="429"/>
      <w:bookmarkEnd w:id="430"/>
      <w:bookmarkEnd w:id="431"/>
      <w:bookmarkEnd w:id="432"/>
    </w:p>
    <w:p w14:paraId="254B37B0"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‘leave without pay not to count as service’ has been granted, annual leave will be adjusted as follows:</w:t>
      </w:r>
    </w:p>
    <w:p w14:paraId="226A14E6" w14:textId="09744396" w:rsidR="002619E1" w:rsidRPr="007C24A1" w:rsidRDefault="00540FBA" w:rsidP="007401C3">
      <w:pPr>
        <w:numPr>
          <w:ilvl w:val="0"/>
          <w:numId w:val="130"/>
        </w:numPr>
        <w:spacing w:before="0" w:after="0"/>
        <w:ind w:hanging="513"/>
        <w:rPr>
          <w:rFonts w:ascii="Calibri" w:hAnsi="Calibri"/>
          <w:color w:val="000000" w:themeColor="text1"/>
          <w:sz w:val="24"/>
        </w:rPr>
      </w:pPr>
      <w:r w:rsidRPr="007C24A1">
        <w:rPr>
          <w:rFonts w:ascii="Calibri" w:hAnsi="Calibri"/>
          <w:color w:val="000000" w:themeColor="text1"/>
          <w:sz w:val="24"/>
        </w:rPr>
        <w:t>w</w:t>
      </w:r>
      <w:r w:rsidR="002619E1" w:rsidRPr="007C24A1">
        <w:rPr>
          <w:rFonts w:ascii="Calibri" w:hAnsi="Calibri"/>
          <w:color w:val="000000" w:themeColor="text1"/>
          <w:sz w:val="24"/>
        </w:rPr>
        <w:t>here aggregated absences total more than 30 calendar days, the total period of leave without pay is deducted from the number of calendar days to count as service</w:t>
      </w:r>
      <w:r w:rsidRPr="007C24A1">
        <w:rPr>
          <w:rFonts w:ascii="Calibri" w:hAnsi="Calibri"/>
          <w:color w:val="000000" w:themeColor="text1"/>
          <w:sz w:val="24"/>
        </w:rPr>
        <w:t>; and</w:t>
      </w:r>
    </w:p>
    <w:p w14:paraId="5AB08B0D" w14:textId="4C518D36" w:rsidR="002619E1" w:rsidRPr="007C24A1" w:rsidRDefault="001047AB" w:rsidP="007401C3">
      <w:pPr>
        <w:numPr>
          <w:ilvl w:val="0"/>
          <w:numId w:val="130"/>
        </w:numPr>
        <w:spacing w:before="0" w:after="0"/>
        <w:ind w:hanging="513"/>
        <w:rPr>
          <w:rFonts w:ascii="Calibri" w:hAnsi="Calibri"/>
          <w:color w:val="000000" w:themeColor="text1"/>
          <w:sz w:val="24"/>
        </w:rPr>
      </w:pPr>
      <w:r w:rsidRPr="007C24A1">
        <w:rPr>
          <w:rFonts w:ascii="Calibri" w:hAnsi="Calibri"/>
          <w:color w:val="000000" w:themeColor="text1"/>
          <w:sz w:val="24"/>
        </w:rPr>
        <w:t>w</w:t>
      </w:r>
      <w:r w:rsidR="002619E1" w:rsidRPr="007C24A1">
        <w:rPr>
          <w:rFonts w:ascii="Calibri" w:hAnsi="Calibri"/>
          <w:color w:val="000000" w:themeColor="text1"/>
          <w:sz w:val="24"/>
        </w:rPr>
        <w:t>here leave without pay covers an entire calendar year, no annual leave credit accrues for that year.</w:t>
      </w:r>
    </w:p>
    <w:p w14:paraId="41D36736" w14:textId="77777777" w:rsidR="002619E1" w:rsidRPr="007C24A1" w:rsidRDefault="002619E1" w:rsidP="002619E1">
      <w:pPr>
        <w:spacing w:before="0" w:after="0"/>
        <w:ind w:left="0" w:firstLine="0"/>
        <w:rPr>
          <w:rFonts w:ascii="Calibri" w:hAnsi="Calibri"/>
          <w:color w:val="000000" w:themeColor="text1"/>
          <w:sz w:val="24"/>
        </w:rPr>
      </w:pPr>
    </w:p>
    <w:p w14:paraId="662B5543" w14:textId="77777777" w:rsidR="002619E1" w:rsidRPr="007C24A1" w:rsidRDefault="002619E1" w:rsidP="00AF5FBB">
      <w:pPr>
        <w:pStyle w:val="Heading3"/>
        <w:rPr>
          <w:rStyle w:val="Emphasis"/>
          <w:b w:val="0"/>
        </w:rPr>
      </w:pPr>
      <w:bookmarkStart w:id="433" w:name="_Toc304898826"/>
      <w:bookmarkStart w:id="434" w:name="_Toc304901813"/>
      <w:bookmarkStart w:id="435" w:name="_Toc306096034"/>
      <w:bookmarkStart w:id="436" w:name="_Toc306374505"/>
      <w:bookmarkStart w:id="437" w:name="_Toc307409751"/>
      <w:bookmarkStart w:id="438" w:name="_Toc307413103"/>
      <w:bookmarkStart w:id="439" w:name="_Toc152522632"/>
      <w:r w:rsidRPr="007C24A1">
        <w:rPr>
          <w:rStyle w:val="Emphasis"/>
        </w:rPr>
        <w:t>Direction to take annual leave</w:t>
      </w:r>
      <w:bookmarkEnd w:id="433"/>
      <w:bookmarkEnd w:id="434"/>
      <w:bookmarkEnd w:id="435"/>
      <w:bookmarkEnd w:id="436"/>
      <w:bookmarkEnd w:id="437"/>
      <w:bookmarkEnd w:id="438"/>
      <w:bookmarkEnd w:id="439"/>
    </w:p>
    <w:p w14:paraId="2772D298" w14:textId="6FA3218A"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Secretary may direct an employee who has more than the equivalent of two years of annual leave credit (40 days or </w:t>
      </w:r>
      <w:r w:rsidR="00E46F3E" w:rsidRPr="007C24A1">
        <w:rPr>
          <w:rFonts w:ascii="Calibri" w:hAnsi="Calibri"/>
          <w:color w:val="000000" w:themeColor="text1"/>
          <w:sz w:val="24"/>
          <w:szCs w:val="24"/>
        </w:rPr>
        <w:t>300</w:t>
      </w:r>
      <w:r w:rsidRPr="007C24A1">
        <w:rPr>
          <w:rFonts w:ascii="Calibri" w:hAnsi="Calibri"/>
          <w:color w:val="000000" w:themeColor="text1"/>
          <w:sz w:val="24"/>
          <w:szCs w:val="24"/>
        </w:rPr>
        <w:t xml:space="preserve"> hours for a full-time employee) to take annual leave. The employee must take annual leave if directed to do so. The employee may be directed to be on leave (and to be absent from the workplace) for 10 consecutive working days.</w:t>
      </w:r>
    </w:p>
    <w:p w14:paraId="7B05D03B" w14:textId="77777777" w:rsidR="002619E1" w:rsidRPr="007C24A1" w:rsidRDefault="002619E1" w:rsidP="002619E1">
      <w:pPr>
        <w:spacing w:before="0" w:after="0"/>
        <w:ind w:left="0" w:firstLine="0"/>
        <w:rPr>
          <w:rFonts w:ascii="Calibri" w:hAnsi="Calibri"/>
          <w:color w:val="000000" w:themeColor="text1"/>
          <w:sz w:val="24"/>
        </w:rPr>
      </w:pPr>
    </w:p>
    <w:p w14:paraId="29125E6C" w14:textId="77777777" w:rsidR="002619E1" w:rsidRPr="007C24A1" w:rsidRDefault="002619E1" w:rsidP="00AF5FBB">
      <w:pPr>
        <w:pStyle w:val="Heading3"/>
        <w:rPr>
          <w:rStyle w:val="Emphasis"/>
          <w:b w:val="0"/>
        </w:rPr>
      </w:pPr>
      <w:bookmarkStart w:id="440" w:name="_Toc304898827"/>
      <w:bookmarkStart w:id="441" w:name="_Toc304901814"/>
      <w:bookmarkStart w:id="442" w:name="_Toc306096035"/>
      <w:bookmarkStart w:id="443" w:name="_Toc306374506"/>
      <w:bookmarkStart w:id="444" w:name="_Toc307409752"/>
      <w:bookmarkStart w:id="445" w:name="_Toc307413104"/>
      <w:bookmarkStart w:id="446" w:name="_Toc152522633"/>
      <w:r w:rsidRPr="007C24A1">
        <w:rPr>
          <w:rStyle w:val="Emphasis"/>
        </w:rPr>
        <w:t>Deferring leave</w:t>
      </w:r>
      <w:bookmarkEnd w:id="440"/>
      <w:bookmarkEnd w:id="441"/>
      <w:bookmarkEnd w:id="442"/>
      <w:bookmarkEnd w:id="443"/>
      <w:bookmarkEnd w:id="444"/>
      <w:bookmarkEnd w:id="445"/>
      <w:bookmarkEnd w:id="446"/>
      <w:r w:rsidRPr="007C24A1">
        <w:rPr>
          <w:rStyle w:val="Emphasis"/>
        </w:rPr>
        <w:t xml:space="preserve"> </w:t>
      </w:r>
    </w:p>
    <w:p w14:paraId="40BD19CB" w14:textId="26D90AD3"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may apply to the Secretary to defer taking the leave defined in clause</w:t>
      </w:r>
      <w:r w:rsidR="004E39EF" w:rsidRPr="007C24A1">
        <w:rPr>
          <w:rFonts w:ascii="Calibri" w:hAnsi="Calibri"/>
          <w:color w:val="000000" w:themeColor="text1"/>
          <w:sz w:val="24"/>
          <w:szCs w:val="24"/>
        </w:rPr>
        <w:t> </w:t>
      </w:r>
      <w:r w:rsidR="0052721D" w:rsidRPr="007C24A1">
        <w:rPr>
          <w:rFonts w:ascii="Calibri" w:hAnsi="Calibri"/>
          <w:color w:val="000000" w:themeColor="text1"/>
          <w:sz w:val="24"/>
          <w:szCs w:val="24"/>
        </w:rPr>
        <w:t>2</w:t>
      </w:r>
      <w:r w:rsidR="00796A25" w:rsidRPr="007C24A1">
        <w:rPr>
          <w:rFonts w:ascii="Calibri" w:hAnsi="Calibri"/>
          <w:color w:val="000000" w:themeColor="text1"/>
          <w:sz w:val="24"/>
          <w:szCs w:val="24"/>
        </w:rPr>
        <w:t>8</w:t>
      </w:r>
      <w:r w:rsidR="00DE1C71" w:rsidRPr="007C24A1">
        <w:rPr>
          <w:rFonts w:ascii="Calibri" w:hAnsi="Calibri"/>
          <w:color w:val="000000" w:themeColor="text1"/>
          <w:sz w:val="24"/>
          <w:szCs w:val="24"/>
        </w:rPr>
        <w:t>2</w:t>
      </w:r>
      <w:r w:rsidRPr="007C24A1">
        <w:rPr>
          <w:rFonts w:ascii="Calibri" w:hAnsi="Calibri"/>
          <w:color w:val="000000" w:themeColor="text1"/>
          <w:sz w:val="24"/>
          <w:szCs w:val="24"/>
        </w:rPr>
        <w:t xml:space="preserve"> for up to one year from an agreed date.</w:t>
      </w:r>
    </w:p>
    <w:p w14:paraId="3193624E" w14:textId="099B9C67" w:rsidR="004860C4" w:rsidRPr="007C24A1" w:rsidRDefault="004860C4">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7E2F10D7" w14:textId="70D82FB1"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with an annual leave credit that is greater than the equivalent of two years</w:t>
      </w:r>
      <w:r w:rsidR="004F4563" w:rsidRPr="007C24A1">
        <w:rPr>
          <w:rFonts w:ascii="Calibri" w:hAnsi="Calibri"/>
          <w:color w:val="000000" w:themeColor="text1"/>
          <w:sz w:val="24"/>
          <w:szCs w:val="24"/>
        </w:rPr>
        <w:t>’</w:t>
      </w:r>
      <w:r w:rsidRPr="007C24A1">
        <w:rPr>
          <w:rFonts w:ascii="Calibri" w:hAnsi="Calibri"/>
          <w:color w:val="000000" w:themeColor="text1"/>
          <w:sz w:val="24"/>
          <w:szCs w:val="24"/>
        </w:rPr>
        <w:t xml:space="preserve"> credit on:</w:t>
      </w:r>
    </w:p>
    <w:p w14:paraId="6EA60562" w14:textId="1C730794" w:rsidR="002619E1" w:rsidRPr="007C24A1" w:rsidRDefault="002619E1" w:rsidP="007401C3">
      <w:pPr>
        <w:numPr>
          <w:ilvl w:val="0"/>
          <w:numId w:val="131"/>
        </w:numPr>
        <w:spacing w:before="0" w:after="0"/>
        <w:ind w:hanging="513"/>
        <w:rPr>
          <w:rFonts w:ascii="Calibri" w:hAnsi="Calibri"/>
          <w:color w:val="000000" w:themeColor="text1"/>
          <w:sz w:val="24"/>
        </w:rPr>
      </w:pPr>
      <w:r w:rsidRPr="007C24A1">
        <w:rPr>
          <w:rFonts w:ascii="Calibri" w:hAnsi="Calibri"/>
          <w:color w:val="000000" w:themeColor="text1"/>
          <w:sz w:val="24"/>
        </w:rPr>
        <w:t>commencing duty in the department</w:t>
      </w:r>
      <w:r w:rsidR="00044BC6" w:rsidRPr="007C24A1">
        <w:rPr>
          <w:rFonts w:ascii="Calibri" w:hAnsi="Calibri"/>
          <w:color w:val="000000" w:themeColor="text1"/>
          <w:sz w:val="24"/>
        </w:rPr>
        <w:t>;</w:t>
      </w:r>
      <w:r w:rsidRPr="007C24A1">
        <w:rPr>
          <w:rFonts w:ascii="Calibri" w:hAnsi="Calibri"/>
          <w:color w:val="000000" w:themeColor="text1"/>
          <w:sz w:val="24"/>
        </w:rPr>
        <w:t xml:space="preserve"> or</w:t>
      </w:r>
    </w:p>
    <w:p w14:paraId="72297569" w14:textId="50634ADF" w:rsidR="002619E1" w:rsidRPr="007C24A1" w:rsidRDefault="002619E1" w:rsidP="007401C3">
      <w:pPr>
        <w:numPr>
          <w:ilvl w:val="0"/>
          <w:numId w:val="131"/>
        </w:numPr>
        <w:spacing w:before="0" w:after="0"/>
        <w:ind w:hanging="513"/>
        <w:rPr>
          <w:rFonts w:ascii="Calibri" w:hAnsi="Calibri"/>
          <w:color w:val="000000" w:themeColor="text1"/>
          <w:sz w:val="24"/>
        </w:rPr>
      </w:pPr>
      <w:r w:rsidRPr="007C24A1">
        <w:rPr>
          <w:rFonts w:ascii="Calibri" w:hAnsi="Calibri"/>
          <w:color w:val="000000" w:themeColor="text1"/>
          <w:sz w:val="24"/>
        </w:rPr>
        <w:t>returning to work following a long-term absence due to illness or injury</w:t>
      </w:r>
      <w:r w:rsidR="00044BC6" w:rsidRPr="007C24A1">
        <w:rPr>
          <w:rFonts w:ascii="Calibri" w:hAnsi="Calibri"/>
          <w:color w:val="000000" w:themeColor="text1"/>
          <w:sz w:val="24"/>
        </w:rPr>
        <w:t>;</w:t>
      </w:r>
      <w:r w:rsidRPr="007C24A1">
        <w:rPr>
          <w:rFonts w:ascii="Calibri" w:hAnsi="Calibri"/>
          <w:color w:val="000000" w:themeColor="text1"/>
          <w:sz w:val="24"/>
        </w:rPr>
        <w:t xml:space="preserve"> or</w:t>
      </w:r>
    </w:p>
    <w:p w14:paraId="3B8A443E" w14:textId="0A8ACDEC" w:rsidR="002619E1" w:rsidRPr="007C24A1" w:rsidRDefault="002619E1" w:rsidP="007401C3">
      <w:pPr>
        <w:numPr>
          <w:ilvl w:val="0"/>
          <w:numId w:val="131"/>
        </w:numPr>
        <w:spacing w:before="0" w:after="0"/>
        <w:ind w:hanging="513"/>
        <w:rPr>
          <w:rFonts w:ascii="Calibri" w:hAnsi="Calibri"/>
          <w:color w:val="000000" w:themeColor="text1"/>
          <w:sz w:val="24"/>
        </w:rPr>
      </w:pPr>
      <w:r w:rsidRPr="007C24A1">
        <w:rPr>
          <w:rFonts w:ascii="Calibri" w:hAnsi="Calibri"/>
          <w:color w:val="000000" w:themeColor="text1"/>
          <w:sz w:val="24"/>
        </w:rPr>
        <w:t>resuming duty following a graduated return to work</w:t>
      </w:r>
      <w:r w:rsidR="00BD608D" w:rsidRPr="007C24A1">
        <w:rPr>
          <w:rFonts w:ascii="Calibri" w:hAnsi="Calibri"/>
          <w:color w:val="000000" w:themeColor="text1"/>
          <w:sz w:val="24"/>
        </w:rPr>
        <w:t>;</w:t>
      </w:r>
    </w:p>
    <w:p w14:paraId="4268C52E" w14:textId="48CE01ED" w:rsidR="002619E1" w:rsidRPr="007C24A1" w:rsidRDefault="002619E1" w:rsidP="006503EB">
      <w:pPr>
        <w:spacing w:before="0" w:after="0"/>
        <w:ind w:left="567" w:firstLine="0"/>
        <w:rPr>
          <w:rFonts w:ascii="Calibri" w:hAnsi="Calibri"/>
          <w:color w:val="000000" w:themeColor="text1"/>
          <w:sz w:val="24"/>
        </w:rPr>
      </w:pPr>
      <w:r w:rsidRPr="007C24A1">
        <w:rPr>
          <w:rFonts w:ascii="Calibri" w:hAnsi="Calibri"/>
          <w:color w:val="000000" w:themeColor="text1"/>
          <w:sz w:val="24"/>
        </w:rPr>
        <w:t>will have a period of 12 months to take sufficient leave to reduce the employee’s credit down to the equivalent of two years</w:t>
      </w:r>
      <w:r w:rsidR="00975356" w:rsidRPr="007C24A1">
        <w:rPr>
          <w:rFonts w:ascii="Calibri" w:hAnsi="Calibri"/>
          <w:color w:val="000000" w:themeColor="text1"/>
          <w:sz w:val="24"/>
        </w:rPr>
        <w:t>’</w:t>
      </w:r>
      <w:r w:rsidRPr="007C24A1">
        <w:rPr>
          <w:rFonts w:ascii="Calibri" w:hAnsi="Calibri"/>
          <w:color w:val="000000" w:themeColor="text1"/>
          <w:sz w:val="24"/>
        </w:rPr>
        <w:t xml:space="preserve"> credit or less.</w:t>
      </w:r>
    </w:p>
    <w:p w14:paraId="48615A90"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59DC32E2" w14:textId="77777777" w:rsidR="002619E1" w:rsidRPr="007C24A1" w:rsidRDefault="002619E1" w:rsidP="00AF5FBB">
      <w:pPr>
        <w:pStyle w:val="Heading3"/>
        <w:rPr>
          <w:rStyle w:val="Emphasis"/>
          <w:b w:val="0"/>
        </w:rPr>
      </w:pPr>
      <w:bookmarkStart w:id="447" w:name="_Toc304898828"/>
      <w:bookmarkStart w:id="448" w:name="_Toc304901815"/>
      <w:bookmarkStart w:id="449" w:name="_Toc306096036"/>
      <w:bookmarkStart w:id="450" w:name="_Toc306374507"/>
      <w:bookmarkStart w:id="451" w:name="_Toc307409753"/>
      <w:bookmarkStart w:id="452" w:name="_Toc307413105"/>
      <w:bookmarkStart w:id="453" w:name="_Toc152522634"/>
      <w:r w:rsidRPr="007C24A1">
        <w:rPr>
          <w:rStyle w:val="Emphasis"/>
        </w:rPr>
        <w:t>Annual leave at half-pay</w:t>
      </w:r>
      <w:bookmarkEnd w:id="447"/>
      <w:bookmarkEnd w:id="448"/>
      <w:bookmarkEnd w:id="449"/>
      <w:bookmarkEnd w:id="450"/>
      <w:bookmarkEnd w:id="451"/>
      <w:bookmarkEnd w:id="452"/>
      <w:bookmarkEnd w:id="453"/>
    </w:p>
    <w:p w14:paraId="6F98E981" w14:textId="6F810FA0"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 xml:space="preserve">Employees may take annual leave at half-pay. However, unless approved by the Secretary, it may not be taken at half pay where the employee is directed to take annual leave due to an excessive leave balance under clause </w:t>
      </w:r>
      <w:r w:rsidR="008A26C6" w:rsidRPr="007C24A1">
        <w:rPr>
          <w:rFonts w:ascii="Calibri" w:hAnsi="Calibri"/>
          <w:color w:val="000000" w:themeColor="text1"/>
          <w:sz w:val="24"/>
        </w:rPr>
        <w:t>2</w:t>
      </w:r>
      <w:r w:rsidR="00A643D6" w:rsidRPr="007C24A1">
        <w:rPr>
          <w:rFonts w:ascii="Calibri" w:hAnsi="Calibri"/>
          <w:color w:val="000000" w:themeColor="text1"/>
          <w:sz w:val="24"/>
        </w:rPr>
        <w:t>8</w:t>
      </w:r>
      <w:r w:rsidR="00DE1C71" w:rsidRPr="007C24A1">
        <w:rPr>
          <w:rFonts w:ascii="Calibri" w:hAnsi="Calibri"/>
          <w:color w:val="000000" w:themeColor="text1"/>
          <w:sz w:val="24"/>
        </w:rPr>
        <w:t>2</w:t>
      </w:r>
      <w:r w:rsidRPr="007C24A1">
        <w:rPr>
          <w:rFonts w:ascii="Calibri" w:hAnsi="Calibri"/>
          <w:color w:val="000000" w:themeColor="text1"/>
          <w:sz w:val="24"/>
        </w:rPr>
        <w:t>.</w:t>
      </w:r>
    </w:p>
    <w:p w14:paraId="5842FF29" w14:textId="77777777" w:rsidR="002619E1" w:rsidRPr="007C24A1" w:rsidRDefault="002619E1" w:rsidP="002619E1">
      <w:pPr>
        <w:spacing w:before="0" w:after="0"/>
        <w:ind w:left="0" w:firstLine="0"/>
        <w:rPr>
          <w:rFonts w:ascii="Calibri" w:hAnsi="Calibri"/>
          <w:color w:val="000000" w:themeColor="text1"/>
          <w:sz w:val="24"/>
        </w:rPr>
      </w:pPr>
    </w:p>
    <w:p w14:paraId="1D43A721"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minimum absence of leave on half-pay is two working days, with further absences in multiples of two days. Where annual leave is taken at half-pay, credits will be deducted from the employee’s annual leave balance on the basis that two days of annual leave at half-pay is equivalent to one day of annual leave at full-pay.</w:t>
      </w:r>
    </w:p>
    <w:p w14:paraId="476F71A8"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19681D9D" w14:textId="45415833" w:rsidR="002619E1" w:rsidRPr="007C24A1" w:rsidRDefault="002619E1" w:rsidP="00AF5FBB">
      <w:pPr>
        <w:pStyle w:val="Heading3"/>
        <w:rPr>
          <w:rStyle w:val="Emphasis"/>
          <w:b w:val="0"/>
        </w:rPr>
      </w:pPr>
      <w:bookmarkStart w:id="454" w:name="_Toc304898830"/>
      <w:bookmarkStart w:id="455" w:name="_Toc304901817"/>
      <w:bookmarkStart w:id="456" w:name="_Toc306096038"/>
      <w:bookmarkStart w:id="457" w:name="_Toc306374509"/>
      <w:bookmarkStart w:id="458" w:name="_Toc307409755"/>
      <w:bookmarkStart w:id="459" w:name="_Toc307413107"/>
      <w:bookmarkStart w:id="460" w:name="_Toc152522635"/>
      <w:r w:rsidRPr="007C24A1">
        <w:rPr>
          <w:rStyle w:val="Emphasis"/>
        </w:rPr>
        <w:t>Payment of annual leave on cessation of employment</w:t>
      </w:r>
      <w:bookmarkEnd w:id="454"/>
      <w:bookmarkEnd w:id="455"/>
      <w:bookmarkEnd w:id="456"/>
      <w:bookmarkEnd w:id="457"/>
      <w:bookmarkEnd w:id="458"/>
      <w:bookmarkEnd w:id="459"/>
      <w:bookmarkEnd w:id="460"/>
    </w:p>
    <w:p w14:paraId="4A44D2DF" w14:textId="535DF030"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Any unused accrued annual leave will be paid out to the employee when the employee’s APS employment ceases. Payment will be calculated using the employee’s final rate of salary, including allowances that would have been paid during a period of annual leave.</w:t>
      </w:r>
    </w:p>
    <w:p w14:paraId="4D5A8FC0"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26499151" w14:textId="55D43E6C"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For employees who have had a remote locality package approved that includes payment of district allowance, the district allowance will be included in the calculation only for the component of the annual leave credit that accrued in the remote locality.</w:t>
      </w:r>
    </w:p>
    <w:p w14:paraId="6F589EB9" w14:textId="77777777" w:rsidR="002619E1" w:rsidRPr="007C24A1" w:rsidRDefault="002619E1" w:rsidP="002619E1">
      <w:pPr>
        <w:spacing w:before="0" w:after="0"/>
        <w:ind w:left="0" w:firstLine="0"/>
        <w:rPr>
          <w:rFonts w:ascii="Calibri" w:hAnsi="Calibri"/>
          <w:color w:val="000000" w:themeColor="text1"/>
          <w:sz w:val="24"/>
        </w:rPr>
      </w:pPr>
    </w:p>
    <w:p w14:paraId="35CE184B" w14:textId="77777777" w:rsidR="002619E1" w:rsidRPr="007C24A1" w:rsidRDefault="002619E1" w:rsidP="00AF5FBB">
      <w:pPr>
        <w:pStyle w:val="Heading3"/>
        <w:rPr>
          <w:rStyle w:val="Emphasis"/>
          <w:b w:val="0"/>
        </w:rPr>
      </w:pPr>
      <w:bookmarkStart w:id="461" w:name="_Toc152522636"/>
      <w:r w:rsidRPr="007C24A1">
        <w:rPr>
          <w:rStyle w:val="Emphasis"/>
        </w:rPr>
        <w:t>Voluntary cash out of annual leave</w:t>
      </w:r>
      <w:bookmarkEnd w:id="461"/>
    </w:p>
    <w:p w14:paraId="3E86BD1A"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may approve an application by an employee to cash out a portion of the employee’s accrued annual leave credits. To be eligible to cash out annual leave, employees must:</w:t>
      </w:r>
    </w:p>
    <w:p w14:paraId="52116FB4" w14:textId="0BDBBF8C" w:rsidR="002619E1" w:rsidRPr="007C24A1" w:rsidRDefault="002619E1" w:rsidP="007401C3">
      <w:pPr>
        <w:numPr>
          <w:ilvl w:val="0"/>
          <w:numId w:val="132"/>
        </w:numPr>
        <w:spacing w:before="0" w:after="0"/>
        <w:ind w:hanging="513"/>
        <w:rPr>
          <w:rFonts w:ascii="Calibri" w:hAnsi="Calibri"/>
          <w:color w:val="000000" w:themeColor="text1"/>
          <w:sz w:val="24"/>
        </w:rPr>
      </w:pPr>
      <w:r w:rsidRPr="007C24A1">
        <w:rPr>
          <w:rFonts w:ascii="Calibri" w:hAnsi="Calibri"/>
          <w:color w:val="000000" w:themeColor="text1"/>
          <w:sz w:val="24"/>
        </w:rPr>
        <w:t>have taken at least 15 days</w:t>
      </w:r>
      <w:r w:rsidR="00B21BFF" w:rsidRPr="007C24A1">
        <w:rPr>
          <w:rFonts w:ascii="Calibri" w:hAnsi="Calibri"/>
          <w:color w:val="000000" w:themeColor="text1"/>
          <w:sz w:val="24"/>
        </w:rPr>
        <w:t xml:space="preserve"> (</w:t>
      </w:r>
      <w:r w:rsidRPr="007C24A1">
        <w:rPr>
          <w:rFonts w:ascii="Calibri" w:hAnsi="Calibri"/>
          <w:color w:val="000000" w:themeColor="text1"/>
          <w:sz w:val="24"/>
        </w:rPr>
        <w:t>or an equivalent pro rata amount for part-time employees</w:t>
      </w:r>
      <w:r w:rsidR="00B21BFF" w:rsidRPr="007C24A1">
        <w:rPr>
          <w:rFonts w:ascii="Calibri" w:hAnsi="Calibri"/>
          <w:color w:val="000000" w:themeColor="text1"/>
          <w:sz w:val="24"/>
        </w:rPr>
        <w:t>)</w:t>
      </w:r>
      <w:r w:rsidRPr="007C24A1">
        <w:rPr>
          <w:rFonts w:ascii="Calibri" w:hAnsi="Calibri"/>
          <w:color w:val="000000" w:themeColor="text1"/>
          <w:sz w:val="24"/>
        </w:rPr>
        <w:t xml:space="preserve"> in the 12 months preceding the request to cash out annual leave; and</w:t>
      </w:r>
    </w:p>
    <w:p w14:paraId="01F71D64" w14:textId="643D245F" w:rsidR="002619E1" w:rsidRPr="007C24A1" w:rsidRDefault="002619E1" w:rsidP="007401C3">
      <w:pPr>
        <w:numPr>
          <w:ilvl w:val="0"/>
          <w:numId w:val="132"/>
        </w:numPr>
        <w:spacing w:before="0" w:after="0"/>
        <w:ind w:hanging="513"/>
        <w:rPr>
          <w:rFonts w:ascii="Calibri" w:hAnsi="Calibri"/>
          <w:color w:val="000000" w:themeColor="text1"/>
          <w:sz w:val="24"/>
        </w:rPr>
      </w:pPr>
      <w:r w:rsidRPr="007C24A1">
        <w:rPr>
          <w:rFonts w:ascii="Calibri" w:hAnsi="Calibri"/>
          <w:color w:val="000000" w:themeColor="text1"/>
          <w:sz w:val="24"/>
        </w:rPr>
        <w:t>have a remaining balance of at least four weeks</w:t>
      </w:r>
      <w:r w:rsidR="00AA401B" w:rsidRPr="007C24A1">
        <w:rPr>
          <w:rFonts w:ascii="Calibri" w:hAnsi="Calibri"/>
          <w:color w:val="000000" w:themeColor="text1"/>
          <w:sz w:val="24"/>
        </w:rPr>
        <w:t xml:space="preserve"> (</w:t>
      </w:r>
      <w:r w:rsidRPr="007C24A1">
        <w:rPr>
          <w:rFonts w:ascii="Calibri" w:hAnsi="Calibri"/>
          <w:color w:val="000000" w:themeColor="text1"/>
          <w:sz w:val="24"/>
        </w:rPr>
        <w:t>or an equivalent pro rata amount for part-time employees</w:t>
      </w:r>
      <w:r w:rsidR="00AA401B" w:rsidRPr="007C24A1">
        <w:rPr>
          <w:rFonts w:ascii="Calibri" w:hAnsi="Calibri"/>
          <w:color w:val="000000" w:themeColor="text1"/>
          <w:sz w:val="24"/>
        </w:rPr>
        <w:t>)</w:t>
      </w:r>
      <w:r w:rsidRPr="007C24A1">
        <w:rPr>
          <w:rFonts w:ascii="Calibri" w:hAnsi="Calibri"/>
          <w:color w:val="000000" w:themeColor="text1"/>
          <w:sz w:val="24"/>
        </w:rPr>
        <w:t xml:space="preserve"> annual leave credit if the application is approved.</w:t>
      </w:r>
    </w:p>
    <w:p w14:paraId="002F465F" w14:textId="77777777" w:rsidR="002619E1" w:rsidRPr="007C24A1" w:rsidRDefault="002619E1" w:rsidP="002619E1">
      <w:pPr>
        <w:spacing w:before="0" w:after="0"/>
        <w:ind w:left="1080" w:firstLine="0"/>
        <w:rPr>
          <w:rFonts w:ascii="Calibri" w:hAnsi="Calibri"/>
          <w:color w:val="000000" w:themeColor="text1"/>
          <w:sz w:val="24"/>
        </w:rPr>
      </w:pPr>
    </w:p>
    <w:p w14:paraId="30AB511A"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employee will be paid the full amount that would have been paid had the employee taken the entitlement as leave.</w:t>
      </w:r>
    </w:p>
    <w:p w14:paraId="375331D3" w14:textId="77777777" w:rsidR="002619E1" w:rsidRPr="007C24A1" w:rsidRDefault="002619E1" w:rsidP="002619E1">
      <w:pPr>
        <w:spacing w:before="0" w:after="0"/>
        <w:ind w:left="709" w:firstLine="0"/>
        <w:rPr>
          <w:rFonts w:ascii="Calibri" w:hAnsi="Calibri"/>
          <w:color w:val="000000" w:themeColor="text1"/>
          <w:sz w:val="24"/>
        </w:rPr>
      </w:pPr>
    </w:p>
    <w:p w14:paraId="0DAB3E00"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Each cashing out of a particular amount of annual leave must be by a separate agreement in writing with the Secretary.</w:t>
      </w:r>
    </w:p>
    <w:p w14:paraId="7D765160" w14:textId="77777777" w:rsidR="002619E1" w:rsidRPr="007C24A1" w:rsidRDefault="002619E1" w:rsidP="002619E1">
      <w:pPr>
        <w:spacing w:before="0" w:after="0"/>
        <w:ind w:left="0" w:firstLine="0"/>
        <w:rPr>
          <w:rFonts w:ascii="Calibri" w:hAnsi="Calibri"/>
          <w:color w:val="000000" w:themeColor="text1"/>
          <w:sz w:val="24"/>
        </w:rPr>
      </w:pPr>
    </w:p>
    <w:p w14:paraId="1A40D8BF" w14:textId="1DC0E208" w:rsidR="004C34A5"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maximum amount of annual leave that may be cashed out in a 12-month period by an employee is 10 days (or an equivalent pro rata amount for part-time employees).</w:t>
      </w:r>
    </w:p>
    <w:p w14:paraId="5A0C7B89" w14:textId="47BF470F" w:rsidR="002619E1" w:rsidRPr="007C24A1" w:rsidRDefault="002619E1" w:rsidP="00AF5FBB">
      <w:pPr>
        <w:pStyle w:val="Heading3"/>
      </w:pPr>
      <w:bookmarkStart w:id="462" w:name="_Toc307413109"/>
      <w:bookmarkStart w:id="463" w:name="_Toc152522637"/>
      <w:r w:rsidRPr="007C24A1">
        <w:t>Personal/carers leave</w:t>
      </w:r>
      <w:bookmarkEnd w:id="462"/>
      <w:bookmarkEnd w:id="463"/>
    </w:p>
    <w:p w14:paraId="4EDB99A7" w14:textId="61D70338" w:rsidR="001059D9" w:rsidRPr="007C24A1" w:rsidRDefault="001059D9" w:rsidP="00AF5FBB">
      <w:pPr>
        <w:pStyle w:val="Heading3"/>
        <w:rPr>
          <w:i/>
          <w:iCs/>
        </w:rPr>
      </w:pPr>
      <w:bookmarkStart w:id="464" w:name="_Toc152522638"/>
      <w:r w:rsidRPr="007C24A1">
        <w:rPr>
          <w:i/>
          <w:iCs/>
        </w:rPr>
        <w:t>Tran</w:t>
      </w:r>
      <w:r w:rsidR="00627256" w:rsidRPr="007C24A1">
        <w:rPr>
          <w:i/>
          <w:iCs/>
        </w:rPr>
        <w:t>sitional arrangements</w:t>
      </w:r>
      <w:bookmarkEnd w:id="464"/>
    </w:p>
    <w:p w14:paraId="09C8396C" w14:textId="374A4758" w:rsidR="00627256" w:rsidRPr="007C24A1" w:rsidRDefault="00E2413D" w:rsidP="00AC27C2">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On</w:t>
      </w:r>
      <w:r w:rsidR="00C1417A" w:rsidRPr="007C24A1">
        <w:rPr>
          <w:rFonts w:ascii="Calibri" w:hAnsi="Calibri"/>
          <w:color w:val="000000" w:themeColor="text1"/>
          <w:sz w:val="24"/>
          <w:szCs w:val="24"/>
        </w:rPr>
        <w:t>going</w:t>
      </w:r>
      <w:r w:rsidRPr="007C24A1">
        <w:rPr>
          <w:rFonts w:ascii="Calibri" w:hAnsi="Calibri"/>
          <w:color w:val="000000" w:themeColor="text1"/>
          <w:sz w:val="24"/>
          <w:szCs w:val="24"/>
        </w:rPr>
        <w:t xml:space="preserve"> employees </w:t>
      </w:r>
      <w:r w:rsidR="00C1417A" w:rsidRPr="007C24A1">
        <w:rPr>
          <w:rFonts w:ascii="Calibri" w:hAnsi="Calibri"/>
          <w:color w:val="000000" w:themeColor="text1"/>
          <w:sz w:val="24"/>
          <w:szCs w:val="24"/>
        </w:rPr>
        <w:t>who</w:t>
      </w:r>
      <w:r w:rsidR="005157CB" w:rsidRPr="007C24A1">
        <w:rPr>
          <w:rFonts w:ascii="Calibri" w:hAnsi="Calibri"/>
          <w:color w:val="000000" w:themeColor="text1"/>
          <w:sz w:val="24"/>
          <w:szCs w:val="24"/>
        </w:rPr>
        <w:t>,</w:t>
      </w:r>
      <w:r w:rsidR="00C1417A" w:rsidRPr="007C24A1">
        <w:rPr>
          <w:rFonts w:ascii="Calibri" w:hAnsi="Calibri"/>
          <w:color w:val="000000" w:themeColor="text1"/>
          <w:sz w:val="24"/>
          <w:szCs w:val="24"/>
        </w:rPr>
        <w:t xml:space="preserve"> </w:t>
      </w:r>
      <w:r w:rsidR="00E4160A" w:rsidRPr="007C24A1">
        <w:rPr>
          <w:rFonts w:ascii="Calibri" w:hAnsi="Calibri"/>
          <w:color w:val="000000" w:themeColor="text1"/>
          <w:sz w:val="24"/>
          <w:szCs w:val="24"/>
        </w:rPr>
        <w:t>immediately prior to the commencement of this Agreement</w:t>
      </w:r>
      <w:r w:rsidR="005157CB" w:rsidRPr="007C24A1">
        <w:rPr>
          <w:rFonts w:ascii="Calibri" w:hAnsi="Calibri"/>
          <w:color w:val="000000" w:themeColor="text1"/>
          <w:sz w:val="24"/>
          <w:szCs w:val="24"/>
        </w:rPr>
        <w:t>,</w:t>
      </w:r>
      <w:r w:rsidR="00E4160A" w:rsidRPr="007C24A1">
        <w:rPr>
          <w:rFonts w:ascii="Calibri" w:hAnsi="Calibri"/>
          <w:color w:val="000000" w:themeColor="text1"/>
          <w:sz w:val="24"/>
          <w:szCs w:val="24"/>
        </w:rPr>
        <w:t xml:space="preserve"> </w:t>
      </w:r>
      <w:r w:rsidR="00C1417A" w:rsidRPr="007C24A1">
        <w:rPr>
          <w:rFonts w:ascii="Calibri" w:hAnsi="Calibri"/>
          <w:color w:val="000000" w:themeColor="text1"/>
          <w:sz w:val="24"/>
          <w:szCs w:val="24"/>
        </w:rPr>
        <w:t xml:space="preserve">were </w:t>
      </w:r>
      <w:r w:rsidRPr="007C24A1">
        <w:rPr>
          <w:rFonts w:ascii="Calibri" w:hAnsi="Calibri"/>
          <w:color w:val="000000" w:themeColor="text1"/>
          <w:sz w:val="24"/>
          <w:szCs w:val="24"/>
        </w:rPr>
        <w:t xml:space="preserve">covered by the Department of Health </w:t>
      </w:r>
      <w:r w:rsidR="00C1417A" w:rsidRPr="007C24A1">
        <w:rPr>
          <w:rFonts w:ascii="Calibri" w:hAnsi="Calibri"/>
          <w:color w:val="000000" w:themeColor="text1"/>
          <w:sz w:val="24"/>
          <w:szCs w:val="24"/>
        </w:rPr>
        <w:t>Enterprise Agreement</w:t>
      </w:r>
      <w:r w:rsidR="005157CB" w:rsidRPr="007C24A1">
        <w:rPr>
          <w:rFonts w:ascii="Calibri" w:hAnsi="Calibri"/>
          <w:color w:val="000000" w:themeColor="text1"/>
          <w:sz w:val="24"/>
          <w:szCs w:val="24"/>
        </w:rPr>
        <w:t xml:space="preserve"> 2019-2022</w:t>
      </w:r>
      <w:r w:rsidR="009E1B84" w:rsidRPr="007C24A1">
        <w:rPr>
          <w:rFonts w:ascii="Calibri" w:hAnsi="Calibri"/>
          <w:color w:val="000000" w:themeColor="text1"/>
          <w:sz w:val="24"/>
          <w:szCs w:val="24"/>
        </w:rPr>
        <w:t>,</w:t>
      </w:r>
      <w:r w:rsidR="005157CB" w:rsidRPr="007C24A1">
        <w:rPr>
          <w:rFonts w:ascii="Calibri" w:hAnsi="Calibri"/>
          <w:color w:val="000000" w:themeColor="text1"/>
          <w:sz w:val="24"/>
          <w:szCs w:val="24"/>
        </w:rPr>
        <w:t xml:space="preserve"> will </w:t>
      </w:r>
      <w:r w:rsidR="000900FF" w:rsidRPr="007C24A1">
        <w:rPr>
          <w:rFonts w:ascii="Calibri" w:hAnsi="Calibri"/>
          <w:color w:val="000000" w:themeColor="text1"/>
          <w:sz w:val="24"/>
          <w:szCs w:val="24"/>
        </w:rPr>
        <w:t xml:space="preserve">continue to </w:t>
      </w:r>
      <w:r w:rsidR="00195874" w:rsidRPr="007C24A1">
        <w:rPr>
          <w:rFonts w:ascii="Calibri" w:hAnsi="Calibri"/>
          <w:color w:val="000000" w:themeColor="text1"/>
          <w:sz w:val="24"/>
          <w:szCs w:val="24"/>
        </w:rPr>
        <w:t xml:space="preserve">accrue 18 days </w:t>
      </w:r>
      <w:r w:rsidR="00AB3B4F" w:rsidRPr="007C24A1">
        <w:rPr>
          <w:rFonts w:ascii="Calibri" w:hAnsi="Calibri"/>
          <w:color w:val="000000" w:themeColor="text1"/>
          <w:sz w:val="24"/>
          <w:szCs w:val="24"/>
        </w:rPr>
        <w:t xml:space="preserve">(135 hours) </w:t>
      </w:r>
      <w:r w:rsidR="00E71BC0" w:rsidRPr="007C24A1">
        <w:rPr>
          <w:rFonts w:ascii="Calibri" w:hAnsi="Calibri"/>
          <w:color w:val="000000" w:themeColor="text1"/>
          <w:sz w:val="24"/>
          <w:szCs w:val="24"/>
        </w:rPr>
        <w:t xml:space="preserve">of </w:t>
      </w:r>
      <w:r w:rsidR="00C5300E" w:rsidRPr="007C24A1">
        <w:rPr>
          <w:rFonts w:ascii="Calibri" w:hAnsi="Calibri"/>
          <w:color w:val="000000" w:themeColor="text1"/>
          <w:sz w:val="24"/>
          <w:szCs w:val="24"/>
        </w:rPr>
        <w:t>personal/carers leave, or the part-time equivalent</w:t>
      </w:r>
      <w:r w:rsidR="00CB4961" w:rsidRPr="007C24A1">
        <w:rPr>
          <w:rFonts w:ascii="Calibri" w:hAnsi="Calibri"/>
          <w:color w:val="000000" w:themeColor="text1"/>
          <w:sz w:val="24"/>
          <w:szCs w:val="24"/>
        </w:rPr>
        <w:t xml:space="preserve">, </w:t>
      </w:r>
      <w:r w:rsidR="00714D0D" w:rsidRPr="007C24A1">
        <w:rPr>
          <w:rFonts w:ascii="Calibri" w:hAnsi="Calibri"/>
          <w:color w:val="000000" w:themeColor="text1"/>
          <w:sz w:val="24"/>
          <w:szCs w:val="24"/>
        </w:rPr>
        <w:t xml:space="preserve">on completion of </w:t>
      </w:r>
      <w:r w:rsidR="00F81A93" w:rsidRPr="007C24A1">
        <w:rPr>
          <w:rFonts w:ascii="Calibri" w:hAnsi="Calibri"/>
          <w:color w:val="000000" w:themeColor="text1"/>
          <w:sz w:val="24"/>
          <w:szCs w:val="24"/>
        </w:rPr>
        <w:t>each 12 month period of service.</w:t>
      </w:r>
    </w:p>
    <w:p w14:paraId="1DEBFDB1" w14:textId="77777777" w:rsidR="00683F66" w:rsidRPr="007C24A1" w:rsidRDefault="00683F66" w:rsidP="009E1B84">
      <w:pPr>
        <w:tabs>
          <w:tab w:val="num" w:pos="2232"/>
        </w:tabs>
        <w:spacing w:before="0" w:after="0"/>
        <w:ind w:left="567" w:firstLine="0"/>
        <w:rPr>
          <w:rFonts w:ascii="Calibri" w:hAnsi="Calibri"/>
          <w:color w:val="000000" w:themeColor="text1"/>
          <w:sz w:val="24"/>
          <w:szCs w:val="24"/>
        </w:rPr>
      </w:pPr>
    </w:p>
    <w:p w14:paraId="6469BFE0" w14:textId="4C4DFA50" w:rsidR="00F81A93" w:rsidRPr="007C24A1" w:rsidRDefault="001E0AA8" w:rsidP="00A3125A">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Employees covered by clause </w:t>
      </w:r>
      <w:r w:rsidR="008D41B6" w:rsidRPr="007C24A1">
        <w:rPr>
          <w:rFonts w:ascii="Calibri" w:hAnsi="Calibri"/>
          <w:color w:val="000000" w:themeColor="text1"/>
          <w:sz w:val="24"/>
          <w:szCs w:val="24"/>
        </w:rPr>
        <w:t>2</w:t>
      </w:r>
      <w:r w:rsidR="00974C5E" w:rsidRPr="007C24A1">
        <w:rPr>
          <w:rFonts w:ascii="Calibri" w:hAnsi="Calibri"/>
          <w:color w:val="000000" w:themeColor="text1"/>
          <w:sz w:val="24"/>
          <w:szCs w:val="24"/>
        </w:rPr>
        <w:t>9</w:t>
      </w:r>
      <w:r w:rsidR="0094367E" w:rsidRPr="007C24A1">
        <w:rPr>
          <w:rFonts w:ascii="Calibri" w:hAnsi="Calibri"/>
          <w:color w:val="000000" w:themeColor="text1"/>
          <w:sz w:val="24"/>
          <w:szCs w:val="24"/>
        </w:rPr>
        <w:t>3</w:t>
      </w:r>
      <w:r w:rsidR="008D41B6" w:rsidRPr="007C24A1">
        <w:rPr>
          <w:rFonts w:ascii="Calibri" w:hAnsi="Calibri"/>
          <w:color w:val="000000" w:themeColor="text1"/>
          <w:sz w:val="24"/>
          <w:szCs w:val="24"/>
        </w:rPr>
        <w:t xml:space="preserve"> will transition to the personal/carers leave accrual and crediting provisions </w:t>
      </w:r>
      <w:r w:rsidR="00B727EA" w:rsidRPr="007C24A1">
        <w:rPr>
          <w:rFonts w:ascii="Calibri" w:hAnsi="Calibri"/>
          <w:color w:val="000000" w:themeColor="text1"/>
          <w:sz w:val="24"/>
          <w:szCs w:val="24"/>
        </w:rPr>
        <w:t xml:space="preserve">specified </w:t>
      </w:r>
      <w:r w:rsidR="008F776F" w:rsidRPr="007C24A1">
        <w:rPr>
          <w:rFonts w:ascii="Calibri" w:hAnsi="Calibri"/>
          <w:color w:val="000000" w:themeColor="text1"/>
          <w:sz w:val="24"/>
          <w:szCs w:val="24"/>
        </w:rPr>
        <w:t>in</w:t>
      </w:r>
      <w:r w:rsidR="00B727EA" w:rsidRPr="007C24A1">
        <w:rPr>
          <w:rFonts w:ascii="Calibri" w:hAnsi="Calibri"/>
          <w:color w:val="000000" w:themeColor="text1"/>
          <w:sz w:val="24"/>
          <w:szCs w:val="24"/>
        </w:rPr>
        <w:t xml:space="preserve"> cl</w:t>
      </w:r>
      <w:r w:rsidR="005A4136" w:rsidRPr="007C24A1">
        <w:rPr>
          <w:rFonts w:ascii="Calibri" w:hAnsi="Calibri"/>
          <w:color w:val="000000" w:themeColor="text1"/>
          <w:sz w:val="24"/>
          <w:szCs w:val="24"/>
        </w:rPr>
        <w:t>au</w:t>
      </w:r>
      <w:r w:rsidR="008F776F" w:rsidRPr="007C24A1">
        <w:rPr>
          <w:rFonts w:ascii="Calibri" w:hAnsi="Calibri"/>
          <w:color w:val="000000" w:themeColor="text1"/>
          <w:sz w:val="24"/>
          <w:szCs w:val="24"/>
        </w:rPr>
        <w:t>s</w:t>
      </w:r>
      <w:r w:rsidR="00B727EA" w:rsidRPr="007C24A1">
        <w:rPr>
          <w:rFonts w:ascii="Calibri" w:hAnsi="Calibri"/>
          <w:color w:val="000000" w:themeColor="text1"/>
          <w:sz w:val="24"/>
          <w:szCs w:val="24"/>
        </w:rPr>
        <w:t>e 29</w:t>
      </w:r>
      <w:r w:rsidR="0094367E" w:rsidRPr="007C24A1">
        <w:rPr>
          <w:rFonts w:ascii="Calibri" w:hAnsi="Calibri"/>
          <w:color w:val="000000" w:themeColor="text1"/>
          <w:sz w:val="24"/>
          <w:szCs w:val="24"/>
        </w:rPr>
        <w:t>6</w:t>
      </w:r>
      <w:r w:rsidR="00B727EA" w:rsidRPr="007C24A1">
        <w:rPr>
          <w:rFonts w:ascii="Calibri" w:hAnsi="Calibri"/>
          <w:color w:val="000000" w:themeColor="text1"/>
          <w:sz w:val="24"/>
          <w:szCs w:val="24"/>
        </w:rPr>
        <w:t xml:space="preserve"> </w:t>
      </w:r>
      <w:r w:rsidR="00917A1B" w:rsidRPr="007C24A1">
        <w:rPr>
          <w:rFonts w:ascii="Calibri" w:hAnsi="Calibri"/>
          <w:color w:val="000000" w:themeColor="text1"/>
          <w:sz w:val="24"/>
          <w:szCs w:val="24"/>
        </w:rPr>
        <w:t>by</w:t>
      </w:r>
      <w:r w:rsidR="00B727EA" w:rsidRPr="007C24A1">
        <w:rPr>
          <w:rFonts w:ascii="Calibri" w:hAnsi="Calibri"/>
          <w:color w:val="000000" w:themeColor="text1"/>
          <w:sz w:val="24"/>
          <w:szCs w:val="24"/>
        </w:rPr>
        <w:t xml:space="preserve"> </w:t>
      </w:r>
      <w:r w:rsidR="00707A3D" w:rsidRPr="007C24A1">
        <w:rPr>
          <w:rFonts w:ascii="Calibri" w:hAnsi="Calibri"/>
          <w:color w:val="000000" w:themeColor="text1"/>
          <w:sz w:val="24"/>
          <w:szCs w:val="24"/>
        </w:rPr>
        <w:t>1 January</w:t>
      </w:r>
      <w:r w:rsidR="005A4136" w:rsidRPr="007C24A1">
        <w:rPr>
          <w:rFonts w:ascii="Calibri" w:hAnsi="Calibri"/>
          <w:color w:val="000000" w:themeColor="text1"/>
          <w:sz w:val="24"/>
          <w:szCs w:val="24"/>
        </w:rPr>
        <w:t xml:space="preserve"> 202</w:t>
      </w:r>
      <w:r w:rsidR="00917A1B" w:rsidRPr="007C24A1">
        <w:rPr>
          <w:rFonts w:ascii="Calibri" w:hAnsi="Calibri"/>
          <w:color w:val="000000" w:themeColor="text1"/>
          <w:sz w:val="24"/>
          <w:szCs w:val="24"/>
        </w:rPr>
        <w:t>6</w:t>
      </w:r>
      <w:r w:rsidR="008F776F" w:rsidRPr="007C24A1">
        <w:rPr>
          <w:rFonts w:ascii="Calibri" w:hAnsi="Calibri"/>
          <w:color w:val="000000" w:themeColor="text1"/>
          <w:sz w:val="24"/>
          <w:szCs w:val="24"/>
        </w:rPr>
        <w:t xml:space="preserve">. </w:t>
      </w:r>
      <w:r w:rsidR="00F94EDE" w:rsidRPr="007C24A1">
        <w:rPr>
          <w:rFonts w:ascii="Calibri" w:hAnsi="Calibri"/>
          <w:color w:val="000000" w:themeColor="text1"/>
          <w:sz w:val="24"/>
          <w:szCs w:val="24"/>
        </w:rPr>
        <w:t xml:space="preserve"> </w:t>
      </w:r>
    </w:p>
    <w:p w14:paraId="0254F93A" w14:textId="77777777" w:rsidR="001F0D07" w:rsidRPr="007C24A1" w:rsidRDefault="001F0D07" w:rsidP="008A23F6">
      <w:pPr>
        <w:tabs>
          <w:tab w:val="num" w:pos="2232"/>
        </w:tabs>
        <w:spacing w:before="0" w:after="0"/>
        <w:ind w:left="567" w:firstLine="0"/>
        <w:rPr>
          <w:rFonts w:ascii="Calibri" w:hAnsi="Calibri"/>
          <w:color w:val="000000" w:themeColor="text1"/>
          <w:sz w:val="24"/>
          <w:szCs w:val="24"/>
        </w:rPr>
      </w:pPr>
    </w:p>
    <w:p w14:paraId="77D0124B" w14:textId="5E63867D" w:rsidR="00F6152E" w:rsidRPr="007C24A1" w:rsidRDefault="00447B72" w:rsidP="00AF6F9A">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 </w:t>
      </w:r>
    </w:p>
    <w:p w14:paraId="57463005" w14:textId="3F75C3E9" w:rsidR="00447B72" w:rsidRPr="007C24A1" w:rsidRDefault="00447B72" w:rsidP="00F6152E">
      <w:pPr>
        <w:numPr>
          <w:ilvl w:val="0"/>
          <w:numId w:val="223"/>
        </w:numPr>
        <w:spacing w:before="0" w:after="0"/>
        <w:ind w:hanging="513"/>
        <w:rPr>
          <w:rFonts w:ascii="Calibri" w:hAnsi="Calibri"/>
          <w:color w:val="000000" w:themeColor="text1"/>
          <w:sz w:val="24"/>
        </w:rPr>
      </w:pPr>
      <w:r w:rsidRPr="007C24A1">
        <w:rPr>
          <w:rFonts w:ascii="Calibri" w:hAnsi="Calibri"/>
          <w:color w:val="000000" w:themeColor="text1"/>
          <w:sz w:val="24"/>
          <w:szCs w:val="24"/>
        </w:rPr>
        <w:t xml:space="preserve">has, or cares for someone with, a chronic condition or </w:t>
      </w:r>
      <w:r w:rsidRPr="007C24A1">
        <w:rPr>
          <w:rFonts w:ascii="Calibri" w:hAnsi="Calibri"/>
          <w:color w:val="000000" w:themeColor="text1"/>
          <w:sz w:val="24"/>
        </w:rPr>
        <w:t>other ongoing illness</w:t>
      </w:r>
      <w:r w:rsidR="00F6152E" w:rsidRPr="007C24A1">
        <w:rPr>
          <w:rFonts w:ascii="Calibri" w:hAnsi="Calibri"/>
          <w:color w:val="000000" w:themeColor="text1"/>
          <w:sz w:val="24"/>
        </w:rPr>
        <w:t>;</w:t>
      </w:r>
      <w:r w:rsidRPr="007C24A1">
        <w:rPr>
          <w:rFonts w:ascii="Calibri" w:hAnsi="Calibri"/>
          <w:color w:val="000000" w:themeColor="text1"/>
          <w:sz w:val="24"/>
        </w:rPr>
        <w:t xml:space="preserve"> </w:t>
      </w:r>
    </w:p>
    <w:p w14:paraId="3AAD1F03" w14:textId="05348758" w:rsidR="00447B72" w:rsidRPr="007C24A1" w:rsidRDefault="00447B72" w:rsidP="00F6152E">
      <w:pPr>
        <w:numPr>
          <w:ilvl w:val="0"/>
          <w:numId w:val="223"/>
        </w:numPr>
        <w:spacing w:before="0" w:after="0"/>
        <w:ind w:hanging="513"/>
        <w:rPr>
          <w:rFonts w:ascii="Calibri" w:hAnsi="Calibri"/>
          <w:color w:val="000000" w:themeColor="text1"/>
          <w:sz w:val="24"/>
        </w:rPr>
      </w:pPr>
      <w:r w:rsidRPr="007C24A1">
        <w:rPr>
          <w:rFonts w:ascii="Calibri" w:hAnsi="Calibri"/>
          <w:color w:val="000000" w:themeColor="text1"/>
          <w:sz w:val="24"/>
        </w:rPr>
        <w:t xml:space="preserve">is recovering from surgery; </w:t>
      </w:r>
    </w:p>
    <w:p w14:paraId="1E8B7ED9" w14:textId="705F6A97" w:rsidR="00447B72" w:rsidRPr="007C24A1" w:rsidRDefault="00447B72" w:rsidP="00F6152E">
      <w:pPr>
        <w:numPr>
          <w:ilvl w:val="0"/>
          <w:numId w:val="223"/>
        </w:numPr>
        <w:tabs>
          <w:tab w:val="num" w:pos="2232"/>
        </w:tabs>
        <w:spacing w:before="0" w:after="0"/>
        <w:ind w:hanging="513"/>
        <w:rPr>
          <w:rFonts w:ascii="Calibri" w:hAnsi="Calibri"/>
          <w:color w:val="000000" w:themeColor="text1"/>
          <w:sz w:val="24"/>
        </w:rPr>
      </w:pPr>
      <w:r w:rsidRPr="007C24A1">
        <w:rPr>
          <w:rFonts w:ascii="Calibri" w:hAnsi="Calibri"/>
          <w:color w:val="000000" w:themeColor="text1"/>
          <w:sz w:val="24"/>
        </w:rPr>
        <w:t xml:space="preserve">is pregnant; or </w:t>
      </w:r>
    </w:p>
    <w:p w14:paraId="688E0C9E" w14:textId="77AD88C4" w:rsidR="00447B72" w:rsidRPr="007C24A1" w:rsidRDefault="00447B72" w:rsidP="00F6152E">
      <w:pPr>
        <w:numPr>
          <w:ilvl w:val="0"/>
          <w:numId w:val="223"/>
        </w:numPr>
        <w:tabs>
          <w:tab w:val="num" w:pos="2232"/>
        </w:tabs>
        <w:spacing w:before="0" w:after="0"/>
        <w:ind w:hanging="513"/>
        <w:rPr>
          <w:rFonts w:ascii="Calibri" w:hAnsi="Calibri"/>
          <w:color w:val="000000" w:themeColor="text1"/>
          <w:sz w:val="24"/>
        </w:rPr>
      </w:pPr>
      <w:r w:rsidRPr="007C24A1">
        <w:rPr>
          <w:rFonts w:ascii="Calibri" w:hAnsi="Calibri"/>
          <w:color w:val="000000" w:themeColor="text1"/>
          <w:sz w:val="24"/>
        </w:rPr>
        <w:t xml:space="preserve">is returning from parental leave or has a child commencing day care; </w:t>
      </w:r>
    </w:p>
    <w:p w14:paraId="0FA68550" w14:textId="4693AF36" w:rsidR="001F0D07" w:rsidRPr="007C24A1" w:rsidRDefault="00447B72" w:rsidP="008A23F6">
      <w:pPr>
        <w:spacing w:before="0" w:after="0"/>
        <w:ind w:left="567" w:firstLine="0"/>
        <w:rPr>
          <w:rFonts w:ascii="Calibri" w:hAnsi="Calibri"/>
          <w:color w:val="000000" w:themeColor="text1"/>
          <w:sz w:val="24"/>
          <w:szCs w:val="24"/>
        </w:rPr>
      </w:pPr>
      <w:r w:rsidRPr="007C24A1">
        <w:rPr>
          <w:rFonts w:ascii="Calibri" w:hAnsi="Calibri"/>
          <w:color w:val="000000" w:themeColor="text1"/>
          <w:sz w:val="24"/>
          <w:szCs w:val="24"/>
        </w:rPr>
        <w:t xml:space="preserve">and, as a result of the transition to daily accrual of personal/carers leave, does not have sufficient credit to cover an absence for which they would otherwise be able to take personal/carers leave, the </w:t>
      </w:r>
      <w:r w:rsidR="003574AC" w:rsidRPr="007C24A1">
        <w:rPr>
          <w:rFonts w:ascii="Calibri" w:hAnsi="Calibri"/>
          <w:color w:val="000000" w:themeColor="text1"/>
          <w:sz w:val="24"/>
          <w:szCs w:val="24"/>
        </w:rPr>
        <w:t>Secretary</w:t>
      </w:r>
      <w:r w:rsidRPr="007C24A1">
        <w:rPr>
          <w:rFonts w:ascii="Calibri" w:hAnsi="Calibri"/>
          <w:color w:val="000000" w:themeColor="text1"/>
          <w:sz w:val="24"/>
          <w:szCs w:val="24"/>
        </w:rPr>
        <w:t xml:space="preserve"> will advance the employee’s accrual up to the 12 month anniversary when their leave would otherwise be credited</w:t>
      </w:r>
      <w:r w:rsidR="003574AC" w:rsidRPr="007C24A1">
        <w:rPr>
          <w:rFonts w:ascii="Calibri" w:hAnsi="Calibri"/>
          <w:color w:val="000000" w:themeColor="text1"/>
          <w:sz w:val="24"/>
          <w:szCs w:val="24"/>
        </w:rPr>
        <w:t>.</w:t>
      </w:r>
      <w:r w:rsidRPr="007C24A1">
        <w:rPr>
          <w:rFonts w:ascii="Calibri" w:hAnsi="Calibri"/>
          <w:color w:val="000000" w:themeColor="text1"/>
          <w:sz w:val="24"/>
          <w:szCs w:val="24"/>
        </w:rPr>
        <w:t xml:space="preserve"> </w:t>
      </w:r>
    </w:p>
    <w:p w14:paraId="2B05BE24" w14:textId="77777777" w:rsidR="00627256" w:rsidRPr="007C24A1" w:rsidRDefault="00627256" w:rsidP="008A23F6">
      <w:pPr>
        <w:spacing w:before="0" w:after="0"/>
        <w:ind w:left="567" w:firstLine="0"/>
        <w:rPr>
          <w:rFonts w:ascii="Calibri" w:hAnsi="Calibri"/>
          <w:color w:val="000000" w:themeColor="text1"/>
          <w:sz w:val="24"/>
          <w:szCs w:val="24"/>
        </w:rPr>
      </w:pPr>
    </w:p>
    <w:p w14:paraId="74D0E3EC" w14:textId="2DDCDFB7" w:rsidR="00627256" w:rsidRPr="007C24A1" w:rsidRDefault="009C6E27" w:rsidP="00AF5FBB">
      <w:pPr>
        <w:pStyle w:val="Heading3"/>
        <w:rPr>
          <w:rStyle w:val="Emphasis"/>
          <w:b w:val="0"/>
        </w:rPr>
      </w:pPr>
      <w:bookmarkStart w:id="465" w:name="_Toc152522639"/>
      <w:r w:rsidRPr="007C24A1">
        <w:rPr>
          <w:rStyle w:val="Emphasis"/>
        </w:rPr>
        <w:t xml:space="preserve">Accrual </w:t>
      </w:r>
      <w:r w:rsidR="005A4C48" w:rsidRPr="007C24A1">
        <w:rPr>
          <w:rStyle w:val="Emphasis"/>
        </w:rPr>
        <w:t xml:space="preserve">and </w:t>
      </w:r>
      <w:r w:rsidR="00C93DDA" w:rsidRPr="007C24A1">
        <w:rPr>
          <w:rStyle w:val="Emphasis"/>
        </w:rPr>
        <w:t>credits – ongoing employees</w:t>
      </w:r>
      <w:bookmarkEnd w:id="465"/>
    </w:p>
    <w:p w14:paraId="463097BF" w14:textId="56675CD0" w:rsidR="00876937" w:rsidRPr="007C24A1" w:rsidRDefault="00AC27C2"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Subject to clause 2</w:t>
      </w:r>
      <w:r w:rsidR="00974C5E" w:rsidRPr="007C24A1">
        <w:rPr>
          <w:rFonts w:ascii="Calibri" w:hAnsi="Calibri"/>
          <w:color w:val="000000" w:themeColor="text1"/>
          <w:sz w:val="24"/>
          <w:szCs w:val="24"/>
        </w:rPr>
        <w:t>9</w:t>
      </w:r>
      <w:r w:rsidR="0094367E" w:rsidRPr="007C24A1">
        <w:rPr>
          <w:rFonts w:ascii="Calibri" w:hAnsi="Calibri"/>
          <w:color w:val="000000" w:themeColor="text1"/>
          <w:sz w:val="24"/>
          <w:szCs w:val="24"/>
        </w:rPr>
        <w:t>3</w:t>
      </w:r>
      <w:r w:rsidRPr="007C24A1">
        <w:rPr>
          <w:rFonts w:ascii="Calibri" w:hAnsi="Calibri"/>
          <w:color w:val="000000" w:themeColor="text1"/>
          <w:sz w:val="24"/>
          <w:szCs w:val="24"/>
        </w:rPr>
        <w:t>, o</w:t>
      </w:r>
      <w:r w:rsidR="002619E1" w:rsidRPr="007C24A1">
        <w:rPr>
          <w:rFonts w:ascii="Calibri" w:hAnsi="Calibri"/>
          <w:color w:val="000000" w:themeColor="text1"/>
          <w:sz w:val="24"/>
          <w:szCs w:val="24"/>
        </w:rPr>
        <w:t xml:space="preserve">n commencement with the APS, an ongoing employee will be credited with </w:t>
      </w:r>
      <w:r w:rsidR="00E71BC0" w:rsidRPr="007C24A1">
        <w:rPr>
          <w:rFonts w:ascii="Calibri" w:hAnsi="Calibri"/>
          <w:color w:val="000000" w:themeColor="text1"/>
          <w:sz w:val="24"/>
          <w:szCs w:val="24"/>
        </w:rPr>
        <w:t xml:space="preserve">18 days (135 hours) of </w:t>
      </w:r>
      <w:r w:rsidR="002619E1" w:rsidRPr="007C24A1">
        <w:rPr>
          <w:rFonts w:ascii="Calibri" w:hAnsi="Calibri"/>
          <w:color w:val="000000" w:themeColor="text1"/>
          <w:sz w:val="24"/>
          <w:szCs w:val="24"/>
        </w:rPr>
        <w:t>personal/carers leave</w:t>
      </w:r>
      <w:r w:rsidR="00E71BC0" w:rsidRPr="007C24A1">
        <w:rPr>
          <w:rFonts w:ascii="Calibri" w:hAnsi="Calibri"/>
          <w:color w:val="000000" w:themeColor="text1"/>
          <w:sz w:val="24"/>
          <w:szCs w:val="24"/>
        </w:rPr>
        <w:t>,</w:t>
      </w:r>
      <w:r w:rsidR="002619E1" w:rsidRPr="007C24A1">
        <w:rPr>
          <w:rFonts w:ascii="Calibri" w:hAnsi="Calibri"/>
          <w:color w:val="000000" w:themeColor="text1"/>
          <w:sz w:val="24"/>
          <w:szCs w:val="24"/>
        </w:rPr>
        <w:t xml:space="preserve"> or the part-time equivalent. </w:t>
      </w:r>
      <w:r w:rsidR="00BD2D76" w:rsidRPr="007C24A1">
        <w:rPr>
          <w:rFonts w:ascii="Calibri" w:hAnsi="Calibri"/>
          <w:color w:val="000000" w:themeColor="text1"/>
          <w:sz w:val="24"/>
          <w:szCs w:val="24"/>
        </w:rPr>
        <w:t>After 12 months</w:t>
      </w:r>
      <w:r w:rsidR="002619E1" w:rsidRPr="007C24A1">
        <w:rPr>
          <w:rFonts w:ascii="Calibri" w:hAnsi="Calibri"/>
          <w:color w:val="000000" w:themeColor="text1"/>
          <w:sz w:val="24"/>
          <w:szCs w:val="24"/>
        </w:rPr>
        <w:t>, a further 18 days (135 hours), or the part-time equivalent, will accrue daily and be credited monthly</w:t>
      </w:r>
      <w:r w:rsidR="009F3757" w:rsidRPr="007C24A1">
        <w:rPr>
          <w:rFonts w:ascii="Calibri" w:hAnsi="Calibri"/>
          <w:color w:val="000000" w:themeColor="text1"/>
          <w:sz w:val="24"/>
          <w:szCs w:val="24"/>
        </w:rPr>
        <w:t xml:space="preserve"> </w:t>
      </w:r>
      <w:r w:rsidR="00DB3FBB" w:rsidRPr="007C24A1">
        <w:rPr>
          <w:rFonts w:ascii="Calibri" w:hAnsi="Calibri"/>
          <w:color w:val="000000" w:themeColor="text1"/>
          <w:sz w:val="24"/>
          <w:szCs w:val="24"/>
        </w:rPr>
        <w:t xml:space="preserve">in arrears </w:t>
      </w:r>
      <w:r w:rsidR="009F3757" w:rsidRPr="007C24A1">
        <w:rPr>
          <w:rFonts w:ascii="Calibri" w:hAnsi="Calibri"/>
          <w:color w:val="000000" w:themeColor="text1"/>
          <w:sz w:val="24"/>
          <w:szCs w:val="24"/>
        </w:rPr>
        <w:t xml:space="preserve">on the </w:t>
      </w:r>
      <w:r w:rsidR="00795E03" w:rsidRPr="007C24A1">
        <w:rPr>
          <w:rFonts w:ascii="Calibri" w:hAnsi="Calibri"/>
          <w:color w:val="000000" w:themeColor="text1"/>
          <w:sz w:val="24"/>
          <w:szCs w:val="24"/>
        </w:rPr>
        <w:t xml:space="preserve">first </w:t>
      </w:r>
      <w:r w:rsidR="009F3757" w:rsidRPr="007C24A1">
        <w:rPr>
          <w:rFonts w:ascii="Calibri" w:hAnsi="Calibri"/>
          <w:color w:val="000000" w:themeColor="text1"/>
          <w:sz w:val="24"/>
          <w:szCs w:val="24"/>
        </w:rPr>
        <w:t>day of each month</w:t>
      </w:r>
      <w:r w:rsidR="002619E1" w:rsidRPr="007C24A1">
        <w:rPr>
          <w:rFonts w:ascii="Calibri" w:hAnsi="Calibri"/>
          <w:color w:val="000000" w:themeColor="text1"/>
          <w:sz w:val="24"/>
          <w:szCs w:val="24"/>
        </w:rPr>
        <w:t xml:space="preserve"> thereafter, without limit. </w:t>
      </w:r>
    </w:p>
    <w:p w14:paraId="1BAA724F"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74F00DCC" w14:textId="77777777" w:rsidR="002619E1" w:rsidRPr="007C24A1" w:rsidRDefault="002619E1" w:rsidP="00AF5FBB">
      <w:pPr>
        <w:pStyle w:val="Heading3"/>
        <w:rPr>
          <w:rStyle w:val="Emphasis"/>
          <w:b w:val="0"/>
        </w:rPr>
      </w:pPr>
      <w:bookmarkStart w:id="466" w:name="_Toc304898833"/>
      <w:bookmarkStart w:id="467" w:name="_Toc304901820"/>
      <w:bookmarkStart w:id="468" w:name="_Toc306096041"/>
      <w:bookmarkStart w:id="469" w:name="_Toc306374512"/>
      <w:bookmarkStart w:id="470" w:name="_Toc307409758"/>
      <w:bookmarkStart w:id="471" w:name="_Toc307413110"/>
      <w:bookmarkStart w:id="472" w:name="_Toc152522640"/>
      <w:r w:rsidRPr="007C24A1">
        <w:rPr>
          <w:rStyle w:val="Emphasis"/>
        </w:rPr>
        <w:t>Accrual and credits – non-ongoing employees</w:t>
      </w:r>
      <w:bookmarkEnd w:id="466"/>
      <w:bookmarkEnd w:id="467"/>
      <w:bookmarkEnd w:id="468"/>
      <w:bookmarkEnd w:id="469"/>
      <w:bookmarkEnd w:id="470"/>
      <w:bookmarkEnd w:id="471"/>
      <w:bookmarkEnd w:id="472"/>
    </w:p>
    <w:p w14:paraId="2E24F3D0"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For a non-ongoing employee, the personal/carers leave will be credited upon the employee’s commencement with the department. This will be 18 days (135 hours) leave, or the part-time equivalent, pro-rated based on the employee’s initial contract period, and is capped at 18 days (135 hours), or the part-time equivalent. After the initial contract period or 12 months, whichever is shorter, or where the employee has an existing entitlement to personal/carers leave, leave will accrue daily and be credited monthly.</w:t>
      </w:r>
    </w:p>
    <w:p w14:paraId="5AAA4DD3" w14:textId="77777777" w:rsidR="002619E1" w:rsidRPr="007C24A1" w:rsidRDefault="002619E1" w:rsidP="002619E1">
      <w:pPr>
        <w:spacing w:before="0" w:after="0"/>
        <w:ind w:left="0" w:firstLine="0"/>
        <w:rPr>
          <w:rFonts w:ascii="Calibri" w:hAnsi="Calibri"/>
          <w:color w:val="000000" w:themeColor="text1"/>
          <w:sz w:val="24"/>
        </w:rPr>
      </w:pPr>
    </w:p>
    <w:p w14:paraId="52787AA2"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 casual employee may be absent without pay when not fit for work due to personal illness or injury. A casual employee may access two days unpaid carer’s leave per occasion, consistent with the NES, subject to notifying the employee’s manager and providing satisfactory evidence.</w:t>
      </w:r>
    </w:p>
    <w:p w14:paraId="6B3198E7" w14:textId="1283023D" w:rsidR="00EE7415" w:rsidRPr="007C24A1" w:rsidRDefault="00EE7415">
      <w:pPr>
        <w:spacing w:before="0" w:after="160" w:line="259" w:lineRule="auto"/>
        <w:ind w:left="0" w:firstLine="0"/>
        <w:rPr>
          <w:rFonts w:ascii="Calibri" w:hAnsi="Calibri"/>
          <w:b/>
          <w:sz w:val="24"/>
        </w:rPr>
      </w:pPr>
      <w:r w:rsidRPr="007C24A1">
        <w:br w:type="page"/>
      </w:r>
    </w:p>
    <w:p w14:paraId="32C02577" w14:textId="1FCCBCC2" w:rsidR="002619E1" w:rsidRPr="007C24A1" w:rsidRDefault="002619E1" w:rsidP="00AF5FBB">
      <w:pPr>
        <w:pStyle w:val="Heading3"/>
        <w:rPr>
          <w:rStyle w:val="Emphasis"/>
          <w:b w:val="0"/>
        </w:rPr>
      </w:pPr>
      <w:bookmarkStart w:id="473" w:name="_Toc152522641"/>
      <w:r w:rsidRPr="007C24A1">
        <w:rPr>
          <w:rStyle w:val="Emphasis"/>
        </w:rPr>
        <w:t>Effect of leave without pay</w:t>
      </w:r>
      <w:bookmarkEnd w:id="473"/>
    </w:p>
    <w:p w14:paraId="363A063A" w14:textId="77777777" w:rsidR="00C3538D" w:rsidRPr="007C24A1" w:rsidRDefault="00C3538D" w:rsidP="00C3538D">
      <w:pPr>
        <w:numPr>
          <w:ilvl w:val="0"/>
          <w:numId w:val="51"/>
        </w:numPr>
        <w:tabs>
          <w:tab w:val="num" w:pos="2232"/>
        </w:tabs>
        <w:spacing w:before="0" w:after="0"/>
        <w:ind w:left="567" w:hanging="567"/>
        <w:rPr>
          <w:rFonts w:ascii="Calibri" w:hAnsi="Calibri"/>
          <w:color w:val="000000" w:themeColor="text1"/>
          <w:sz w:val="24"/>
        </w:rPr>
      </w:pPr>
      <w:bookmarkStart w:id="474" w:name="_Toc304898836"/>
      <w:bookmarkStart w:id="475" w:name="_Toc304901823"/>
      <w:bookmarkStart w:id="476" w:name="_Toc306096044"/>
      <w:bookmarkStart w:id="477" w:name="_Toc306374515"/>
      <w:bookmarkStart w:id="478" w:name="_Toc307409761"/>
      <w:bookmarkStart w:id="479" w:name="_Toc307413113"/>
      <w:r w:rsidRPr="007C24A1">
        <w:rPr>
          <w:rFonts w:ascii="Calibri" w:hAnsi="Calibri"/>
          <w:color w:val="000000" w:themeColor="text1"/>
          <w:sz w:val="24"/>
          <w:szCs w:val="24"/>
        </w:rPr>
        <w:t>Where ‘leave without pay not to count as service’ has been granted, personal/carers leave will be adjusted as follows:</w:t>
      </w:r>
    </w:p>
    <w:p w14:paraId="6B0DA3ED" w14:textId="77777777" w:rsidR="00C3538D" w:rsidRPr="007C24A1" w:rsidRDefault="00C3538D" w:rsidP="00C3538D">
      <w:pPr>
        <w:numPr>
          <w:ilvl w:val="0"/>
          <w:numId w:val="218"/>
        </w:numPr>
        <w:spacing w:before="0" w:after="0"/>
        <w:ind w:hanging="513"/>
        <w:rPr>
          <w:rFonts w:ascii="Calibri" w:hAnsi="Calibri"/>
          <w:color w:val="000000" w:themeColor="text1"/>
          <w:sz w:val="24"/>
        </w:rPr>
      </w:pPr>
      <w:r w:rsidRPr="007C24A1">
        <w:rPr>
          <w:rFonts w:ascii="Calibri" w:hAnsi="Calibri"/>
          <w:color w:val="000000" w:themeColor="text1"/>
          <w:sz w:val="24"/>
        </w:rPr>
        <w:t>where aggregated absences total more than 30 calendar days, the total period of leave without pay is deducted from the number of calendar days to count as service; and</w:t>
      </w:r>
    </w:p>
    <w:p w14:paraId="0556B888" w14:textId="77777777" w:rsidR="00C3538D" w:rsidRPr="007C24A1" w:rsidRDefault="00C3538D" w:rsidP="00C3538D">
      <w:pPr>
        <w:numPr>
          <w:ilvl w:val="0"/>
          <w:numId w:val="218"/>
        </w:numPr>
        <w:spacing w:before="0" w:after="0"/>
        <w:ind w:hanging="513"/>
        <w:rPr>
          <w:rFonts w:ascii="Calibri" w:hAnsi="Calibri"/>
          <w:color w:val="000000" w:themeColor="text1"/>
          <w:sz w:val="24"/>
        </w:rPr>
      </w:pPr>
      <w:r w:rsidRPr="007C24A1">
        <w:rPr>
          <w:rFonts w:ascii="Calibri" w:hAnsi="Calibri"/>
          <w:color w:val="000000" w:themeColor="text1"/>
          <w:sz w:val="24"/>
        </w:rPr>
        <w:t>where leave without pay covers an entire calendar year, no personal/carers leave credit accrues for that year.</w:t>
      </w:r>
    </w:p>
    <w:bookmarkEnd w:id="474"/>
    <w:bookmarkEnd w:id="475"/>
    <w:bookmarkEnd w:id="476"/>
    <w:bookmarkEnd w:id="477"/>
    <w:bookmarkEnd w:id="478"/>
    <w:bookmarkEnd w:id="479"/>
    <w:p w14:paraId="07063AE9"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150EC15C" w14:textId="77777777" w:rsidR="002619E1" w:rsidRPr="007C24A1" w:rsidRDefault="002619E1" w:rsidP="00AF5FBB">
      <w:pPr>
        <w:pStyle w:val="Heading3"/>
        <w:rPr>
          <w:rStyle w:val="Emphasis"/>
          <w:b w:val="0"/>
        </w:rPr>
      </w:pPr>
      <w:bookmarkStart w:id="480" w:name="_Toc304898837"/>
      <w:bookmarkStart w:id="481" w:name="_Toc304901824"/>
      <w:bookmarkStart w:id="482" w:name="_Toc306096045"/>
      <w:bookmarkStart w:id="483" w:name="_Toc306374516"/>
      <w:bookmarkStart w:id="484" w:name="_Toc307409762"/>
      <w:bookmarkStart w:id="485" w:name="_Toc307413114"/>
      <w:bookmarkStart w:id="486" w:name="_Toc152522642"/>
      <w:r w:rsidRPr="007C24A1">
        <w:rPr>
          <w:rStyle w:val="Emphasis"/>
        </w:rPr>
        <w:t>Advice to manager</w:t>
      </w:r>
      <w:bookmarkEnd w:id="480"/>
      <w:bookmarkEnd w:id="481"/>
      <w:bookmarkEnd w:id="482"/>
      <w:bookmarkEnd w:id="483"/>
      <w:bookmarkEnd w:id="484"/>
      <w:bookmarkEnd w:id="485"/>
      <w:bookmarkEnd w:id="486"/>
      <w:r w:rsidRPr="007C24A1">
        <w:rPr>
          <w:rStyle w:val="Emphasis"/>
        </w:rPr>
        <w:t xml:space="preserve"> </w:t>
      </w:r>
    </w:p>
    <w:p w14:paraId="721CA02E" w14:textId="355C08FE"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where practicable, must advise their manager of their absence or intention to be absent as soon as possible. Where the employee’s manager is not contactable, the employee must advise another employee in the employee’s work team.</w:t>
      </w:r>
    </w:p>
    <w:p w14:paraId="4F39F763"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7DD47E22" w14:textId="77777777" w:rsidR="002619E1" w:rsidRPr="007C24A1" w:rsidRDefault="002619E1" w:rsidP="00AF5FBB">
      <w:pPr>
        <w:pStyle w:val="Heading3"/>
        <w:rPr>
          <w:rStyle w:val="Emphasis"/>
          <w:b w:val="0"/>
        </w:rPr>
      </w:pPr>
      <w:bookmarkStart w:id="487" w:name="_Toc304898838"/>
      <w:bookmarkStart w:id="488" w:name="_Toc304901825"/>
      <w:bookmarkStart w:id="489" w:name="_Toc306096046"/>
      <w:bookmarkStart w:id="490" w:name="_Toc306374517"/>
      <w:bookmarkStart w:id="491" w:name="_Toc307409763"/>
      <w:bookmarkStart w:id="492" w:name="_Toc307413115"/>
      <w:bookmarkStart w:id="493" w:name="_Toc152522643"/>
      <w:r w:rsidRPr="007C24A1">
        <w:rPr>
          <w:rStyle w:val="Emphasis"/>
        </w:rPr>
        <w:t>Use of personal/carers leave</w:t>
      </w:r>
      <w:bookmarkEnd w:id="487"/>
      <w:bookmarkEnd w:id="488"/>
      <w:bookmarkEnd w:id="489"/>
      <w:bookmarkEnd w:id="490"/>
      <w:bookmarkEnd w:id="491"/>
      <w:bookmarkEnd w:id="492"/>
      <w:bookmarkEnd w:id="493"/>
    </w:p>
    <w:p w14:paraId="5BF7D124" w14:textId="5B0BED7B"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Personal/carers leave gives employees access to paid leave, subject to available credits, when they are absent due to:</w:t>
      </w:r>
    </w:p>
    <w:p w14:paraId="4D1F3668" w14:textId="77777777" w:rsidR="002619E1" w:rsidRPr="007C24A1" w:rsidRDefault="002619E1" w:rsidP="007401C3">
      <w:pPr>
        <w:numPr>
          <w:ilvl w:val="0"/>
          <w:numId w:val="134"/>
        </w:numPr>
        <w:spacing w:before="0" w:after="0"/>
        <w:ind w:hanging="513"/>
        <w:rPr>
          <w:rFonts w:ascii="Calibri" w:hAnsi="Calibri"/>
          <w:color w:val="000000" w:themeColor="text1"/>
          <w:sz w:val="24"/>
        </w:rPr>
      </w:pPr>
      <w:r w:rsidRPr="007C24A1">
        <w:rPr>
          <w:rFonts w:ascii="Calibri" w:hAnsi="Calibri"/>
          <w:color w:val="000000" w:themeColor="text1"/>
          <w:sz w:val="24"/>
        </w:rPr>
        <w:t>personal illness or injury;</w:t>
      </w:r>
    </w:p>
    <w:p w14:paraId="417715F0" w14:textId="77777777" w:rsidR="002619E1" w:rsidRPr="007C24A1" w:rsidRDefault="002619E1" w:rsidP="007401C3">
      <w:pPr>
        <w:numPr>
          <w:ilvl w:val="0"/>
          <w:numId w:val="134"/>
        </w:numPr>
        <w:spacing w:before="0" w:after="0"/>
        <w:ind w:hanging="513"/>
        <w:rPr>
          <w:rFonts w:ascii="Calibri" w:hAnsi="Calibri"/>
          <w:color w:val="000000" w:themeColor="text1"/>
          <w:sz w:val="24"/>
        </w:rPr>
      </w:pPr>
      <w:r w:rsidRPr="007C24A1">
        <w:rPr>
          <w:rFonts w:ascii="Calibri" w:hAnsi="Calibri"/>
          <w:color w:val="000000" w:themeColor="text1"/>
          <w:sz w:val="24"/>
        </w:rPr>
        <w:t>attending appointments with a registered health practitioner;</w:t>
      </w:r>
    </w:p>
    <w:p w14:paraId="10917015" w14:textId="2BD9722B" w:rsidR="002619E1" w:rsidRPr="007C24A1" w:rsidRDefault="002619E1" w:rsidP="007401C3">
      <w:pPr>
        <w:numPr>
          <w:ilvl w:val="0"/>
          <w:numId w:val="134"/>
        </w:numPr>
        <w:spacing w:before="0" w:after="0"/>
        <w:ind w:hanging="513"/>
        <w:rPr>
          <w:rFonts w:ascii="Calibri" w:hAnsi="Calibri"/>
          <w:color w:val="000000" w:themeColor="text1"/>
          <w:sz w:val="24"/>
        </w:rPr>
      </w:pPr>
      <w:r w:rsidRPr="007C24A1">
        <w:rPr>
          <w:rFonts w:ascii="Calibri" w:hAnsi="Calibri"/>
          <w:color w:val="000000" w:themeColor="text1"/>
          <w:sz w:val="24"/>
        </w:rPr>
        <w:t>managing a chronic condition;</w:t>
      </w:r>
    </w:p>
    <w:p w14:paraId="36858B94" w14:textId="73A270F4" w:rsidR="002619E1" w:rsidRPr="007C24A1" w:rsidRDefault="002619E1" w:rsidP="007401C3">
      <w:pPr>
        <w:numPr>
          <w:ilvl w:val="0"/>
          <w:numId w:val="134"/>
        </w:numPr>
        <w:spacing w:before="0" w:after="0"/>
        <w:ind w:hanging="513"/>
        <w:rPr>
          <w:rFonts w:ascii="Calibri" w:hAnsi="Calibri"/>
          <w:color w:val="000000" w:themeColor="text1"/>
          <w:sz w:val="24"/>
        </w:rPr>
      </w:pPr>
      <w:r w:rsidRPr="007C24A1">
        <w:rPr>
          <w:rFonts w:ascii="Calibri" w:hAnsi="Calibri"/>
          <w:color w:val="000000" w:themeColor="text1"/>
          <w:sz w:val="24"/>
        </w:rPr>
        <w:t xml:space="preserve">providing care or support for a family </w:t>
      </w:r>
      <w:r w:rsidR="00BD2D76" w:rsidRPr="007C24A1">
        <w:rPr>
          <w:rFonts w:ascii="Calibri" w:hAnsi="Calibri"/>
          <w:color w:val="000000" w:themeColor="text1"/>
          <w:sz w:val="24"/>
        </w:rPr>
        <w:t xml:space="preserve">member (including </w:t>
      </w:r>
      <w:r w:rsidRPr="007C24A1">
        <w:rPr>
          <w:rFonts w:ascii="Calibri" w:hAnsi="Calibri"/>
          <w:color w:val="000000" w:themeColor="text1"/>
          <w:sz w:val="24"/>
        </w:rPr>
        <w:t>household member</w:t>
      </w:r>
      <w:r w:rsidR="00BD2D76" w:rsidRPr="007C24A1">
        <w:rPr>
          <w:rFonts w:ascii="Calibri" w:hAnsi="Calibri"/>
          <w:color w:val="000000" w:themeColor="text1"/>
          <w:sz w:val="24"/>
        </w:rPr>
        <w:t>)</w:t>
      </w:r>
      <w:r w:rsidRPr="007C24A1">
        <w:rPr>
          <w:rFonts w:ascii="Calibri" w:hAnsi="Calibri"/>
          <w:color w:val="000000" w:themeColor="text1"/>
          <w:sz w:val="24"/>
        </w:rPr>
        <w:t xml:space="preserve"> or a person they have caring responsibilities for, because:</w:t>
      </w:r>
    </w:p>
    <w:p w14:paraId="3C487E37" w14:textId="46907E53" w:rsidR="002619E1" w:rsidRPr="007C24A1" w:rsidRDefault="002619E1" w:rsidP="007401C3">
      <w:pPr>
        <w:numPr>
          <w:ilvl w:val="0"/>
          <w:numId w:val="135"/>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of a personal illness or injury affecting the other person;</w:t>
      </w:r>
      <w:r w:rsidR="00384A86" w:rsidRPr="007C24A1">
        <w:rPr>
          <w:rFonts w:ascii="Calibri" w:hAnsi="Calibri"/>
          <w:color w:val="000000" w:themeColor="text1"/>
          <w:sz w:val="24"/>
        </w:rPr>
        <w:t xml:space="preserve"> or</w:t>
      </w:r>
    </w:p>
    <w:p w14:paraId="441EC877" w14:textId="39D448B6" w:rsidR="002619E1" w:rsidRPr="007C24A1" w:rsidRDefault="002619E1" w:rsidP="007401C3">
      <w:pPr>
        <w:numPr>
          <w:ilvl w:val="0"/>
          <w:numId w:val="135"/>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of an unexpected emergency affecting the other person</w:t>
      </w:r>
      <w:r w:rsidR="007F5D1B" w:rsidRPr="007C24A1">
        <w:rPr>
          <w:rFonts w:ascii="Calibri" w:hAnsi="Calibri"/>
          <w:color w:val="000000" w:themeColor="text1"/>
          <w:sz w:val="24"/>
        </w:rPr>
        <w:t>;</w:t>
      </w:r>
    </w:p>
    <w:p w14:paraId="23F25410" w14:textId="1FF64290" w:rsidR="000266D8" w:rsidRPr="007C24A1" w:rsidRDefault="000266D8" w:rsidP="000266D8">
      <w:pPr>
        <w:numPr>
          <w:ilvl w:val="0"/>
          <w:numId w:val="134"/>
        </w:numPr>
        <w:spacing w:before="0" w:after="0"/>
        <w:ind w:hanging="513"/>
        <w:rPr>
          <w:rFonts w:ascii="Calibri" w:hAnsi="Calibri"/>
          <w:color w:val="000000" w:themeColor="text1"/>
          <w:sz w:val="24"/>
        </w:rPr>
      </w:pPr>
      <w:r w:rsidRPr="007C24A1">
        <w:rPr>
          <w:rFonts w:ascii="Calibri" w:hAnsi="Calibri"/>
          <w:color w:val="000000" w:themeColor="text1"/>
          <w:sz w:val="24"/>
        </w:rPr>
        <w:t>for compelling personal reasons of an unexpected, urgent and unpredictable nature</w:t>
      </w:r>
      <w:r w:rsidR="00E54046" w:rsidRPr="007C24A1">
        <w:rPr>
          <w:rFonts w:ascii="Calibri" w:hAnsi="Calibri"/>
          <w:color w:val="000000" w:themeColor="text1"/>
          <w:sz w:val="24"/>
        </w:rPr>
        <w:t>;</w:t>
      </w:r>
      <w:r w:rsidRPr="007C24A1">
        <w:rPr>
          <w:rFonts w:ascii="Calibri" w:hAnsi="Calibri"/>
          <w:color w:val="000000" w:themeColor="text1"/>
          <w:sz w:val="24"/>
        </w:rPr>
        <w:t xml:space="preserve"> </w:t>
      </w:r>
      <w:r w:rsidR="008A6186" w:rsidRPr="007C24A1">
        <w:rPr>
          <w:rFonts w:ascii="Calibri" w:hAnsi="Calibri"/>
          <w:color w:val="000000" w:themeColor="text1"/>
          <w:sz w:val="24"/>
        </w:rPr>
        <w:t>and/</w:t>
      </w:r>
      <w:r w:rsidRPr="007C24A1">
        <w:rPr>
          <w:rFonts w:ascii="Calibri" w:hAnsi="Calibri"/>
          <w:color w:val="000000" w:themeColor="text1"/>
          <w:sz w:val="24"/>
        </w:rPr>
        <w:t>or</w:t>
      </w:r>
    </w:p>
    <w:p w14:paraId="228FBE1C" w14:textId="77777777" w:rsidR="000266D8" w:rsidRPr="007C24A1" w:rsidRDefault="000266D8" w:rsidP="000266D8">
      <w:pPr>
        <w:numPr>
          <w:ilvl w:val="0"/>
          <w:numId w:val="134"/>
        </w:numPr>
        <w:spacing w:before="0" w:after="0"/>
        <w:ind w:hanging="513"/>
        <w:rPr>
          <w:rFonts w:ascii="Calibri" w:hAnsi="Calibri"/>
          <w:color w:val="000000" w:themeColor="text1"/>
          <w:sz w:val="24"/>
        </w:rPr>
      </w:pPr>
      <w:r w:rsidRPr="007C24A1">
        <w:rPr>
          <w:rFonts w:ascii="Calibri" w:hAnsi="Calibri"/>
          <w:color w:val="000000" w:themeColor="text1"/>
          <w:sz w:val="24"/>
        </w:rPr>
        <w:t>to attend preventative health consultations for the employee and/or those in the employee’s care.</w:t>
      </w:r>
    </w:p>
    <w:p w14:paraId="43D4787C" w14:textId="1FABD881" w:rsidR="002619E1" w:rsidRPr="007C24A1" w:rsidRDefault="002619E1" w:rsidP="002619E1">
      <w:pPr>
        <w:tabs>
          <w:tab w:val="num" w:pos="2232"/>
        </w:tabs>
        <w:spacing w:before="0" w:after="0"/>
        <w:ind w:left="0" w:firstLine="0"/>
        <w:rPr>
          <w:rFonts w:ascii="Calibri" w:hAnsi="Calibri"/>
          <w:color w:val="000000" w:themeColor="text1"/>
          <w:sz w:val="24"/>
          <w:szCs w:val="24"/>
        </w:rPr>
      </w:pPr>
    </w:p>
    <w:p w14:paraId="491EF3B4"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Employees are also able to utilise personal/carers leave where they have caring responsibilities for a family member who:</w:t>
      </w:r>
    </w:p>
    <w:p w14:paraId="4378253F" w14:textId="77777777" w:rsidR="002619E1" w:rsidRPr="007C24A1" w:rsidRDefault="002619E1" w:rsidP="007401C3">
      <w:pPr>
        <w:numPr>
          <w:ilvl w:val="0"/>
          <w:numId w:val="136"/>
        </w:numPr>
        <w:spacing w:before="0" w:after="0"/>
        <w:ind w:hanging="513"/>
        <w:rPr>
          <w:rFonts w:ascii="Calibri" w:hAnsi="Calibri"/>
          <w:color w:val="000000" w:themeColor="text1"/>
          <w:sz w:val="24"/>
        </w:rPr>
      </w:pPr>
      <w:r w:rsidRPr="007C24A1">
        <w:rPr>
          <w:rFonts w:ascii="Calibri" w:hAnsi="Calibri"/>
          <w:color w:val="000000" w:themeColor="text1"/>
          <w:sz w:val="24"/>
        </w:rPr>
        <w:t>has a medical condition, including when they are in hospital;</w:t>
      </w:r>
    </w:p>
    <w:p w14:paraId="7339A817" w14:textId="06CB93F2" w:rsidR="002619E1" w:rsidRPr="007C24A1" w:rsidRDefault="002619E1" w:rsidP="007401C3">
      <w:pPr>
        <w:numPr>
          <w:ilvl w:val="0"/>
          <w:numId w:val="136"/>
        </w:numPr>
        <w:spacing w:before="0" w:after="0"/>
        <w:ind w:hanging="513"/>
        <w:rPr>
          <w:rFonts w:ascii="Calibri" w:hAnsi="Calibri"/>
          <w:color w:val="000000" w:themeColor="text1"/>
          <w:sz w:val="24"/>
        </w:rPr>
      </w:pPr>
      <w:r w:rsidRPr="007C24A1">
        <w:rPr>
          <w:rFonts w:ascii="Calibri" w:hAnsi="Calibri"/>
          <w:color w:val="000000" w:themeColor="text1"/>
          <w:sz w:val="24"/>
        </w:rPr>
        <w:t>has a mental illness;</w:t>
      </w:r>
    </w:p>
    <w:p w14:paraId="05F28221" w14:textId="77777777" w:rsidR="002619E1" w:rsidRPr="007C24A1" w:rsidRDefault="002619E1" w:rsidP="007401C3">
      <w:pPr>
        <w:numPr>
          <w:ilvl w:val="0"/>
          <w:numId w:val="136"/>
        </w:numPr>
        <w:spacing w:before="0" w:after="0"/>
        <w:ind w:hanging="513"/>
        <w:rPr>
          <w:rFonts w:ascii="Calibri" w:hAnsi="Calibri"/>
          <w:color w:val="000000" w:themeColor="text1"/>
          <w:sz w:val="24"/>
        </w:rPr>
      </w:pPr>
      <w:r w:rsidRPr="007C24A1">
        <w:rPr>
          <w:rFonts w:ascii="Calibri" w:hAnsi="Calibri"/>
          <w:color w:val="000000" w:themeColor="text1"/>
          <w:sz w:val="24"/>
        </w:rPr>
        <w:t>has a disability;</w:t>
      </w:r>
    </w:p>
    <w:p w14:paraId="4376E48F" w14:textId="77777777" w:rsidR="002619E1" w:rsidRPr="007C24A1" w:rsidRDefault="002619E1" w:rsidP="007401C3">
      <w:pPr>
        <w:numPr>
          <w:ilvl w:val="0"/>
          <w:numId w:val="136"/>
        </w:numPr>
        <w:spacing w:before="0" w:after="0"/>
        <w:ind w:hanging="513"/>
        <w:rPr>
          <w:rFonts w:ascii="Calibri" w:hAnsi="Calibri"/>
          <w:color w:val="000000" w:themeColor="text1"/>
          <w:sz w:val="24"/>
        </w:rPr>
      </w:pPr>
      <w:r w:rsidRPr="007C24A1">
        <w:rPr>
          <w:rFonts w:ascii="Calibri" w:hAnsi="Calibri"/>
          <w:color w:val="000000" w:themeColor="text1"/>
          <w:sz w:val="24"/>
        </w:rPr>
        <w:t>is frail or aged; and/or</w:t>
      </w:r>
    </w:p>
    <w:p w14:paraId="432B211C" w14:textId="77777777" w:rsidR="002619E1" w:rsidRPr="007C24A1" w:rsidRDefault="002619E1" w:rsidP="007401C3">
      <w:pPr>
        <w:numPr>
          <w:ilvl w:val="0"/>
          <w:numId w:val="136"/>
        </w:numPr>
        <w:spacing w:before="0" w:after="0"/>
        <w:ind w:hanging="513"/>
        <w:rPr>
          <w:rFonts w:ascii="Calibri" w:hAnsi="Calibri"/>
          <w:color w:val="000000" w:themeColor="text1"/>
          <w:sz w:val="24"/>
        </w:rPr>
      </w:pPr>
      <w:r w:rsidRPr="007C24A1">
        <w:rPr>
          <w:rFonts w:ascii="Calibri" w:hAnsi="Calibri"/>
          <w:color w:val="000000" w:themeColor="text1"/>
          <w:sz w:val="24"/>
        </w:rPr>
        <w:t>is a child, not limited to a child of the employee.</w:t>
      </w:r>
    </w:p>
    <w:p w14:paraId="68A1FCDF" w14:textId="77777777" w:rsidR="002619E1" w:rsidRPr="007C24A1" w:rsidRDefault="002619E1" w:rsidP="002619E1">
      <w:pPr>
        <w:spacing w:before="0" w:after="0"/>
        <w:ind w:left="357" w:firstLine="0"/>
        <w:rPr>
          <w:rFonts w:ascii="Calibri" w:hAnsi="Calibri"/>
          <w:color w:val="000000" w:themeColor="text1"/>
          <w:sz w:val="24"/>
        </w:rPr>
      </w:pPr>
    </w:p>
    <w:p w14:paraId="296EDEB7" w14:textId="77777777" w:rsidR="002619E1" w:rsidRPr="007C24A1" w:rsidRDefault="002619E1" w:rsidP="00AF5FBB">
      <w:pPr>
        <w:pStyle w:val="Heading3"/>
        <w:rPr>
          <w:rStyle w:val="Emphasis"/>
          <w:b w:val="0"/>
        </w:rPr>
      </w:pPr>
      <w:bookmarkStart w:id="494" w:name="_Toc304898841"/>
      <w:bookmarkStart w:id="495" w:name="_Toc304901828"/>
      <w:bookmarkStart w:id="496" w:name="_Toc306096049"/>
      <w:bookmarkStart w:id="497" w:name="_Toc306374520"/>
      <w:bookmarkStart w:id="498" w:name="_Toc307409766"/>
      <w:bookmarkStart w:id="499" w:name="_Toc307413118"/>
      <w:bookmarkStart w:id="500" w:name="_Toc152522644"/>
      <w:r w:rsidRPr="007C24A1">
        <w:rPr>
          <w:rStyle w:val="Emphasis"/>
        </w:rPr>
        <w:t>Satisfactory evidence</w:t>
      </w:r>
      <w:bookmarkEnd w:id="494"/>
      <w:bookmarkEnd w:id="495"/>
      <w:bookmarkEnd w:id="496"/>
      <w:bookmarkEnd w:id="497"/>
      <w:bookmarkEnd w:id="498"/>
      <w:bookmarkEnd w:id="499"/>
      <w:r w:rsidRPr="007C24A1">
        <w:rPr>
          <w:rStyle w:val="Emphasis"/>
        </w:rPr>
        <w:t xml:space="preserve"> requirements</w:t>
      </w:r>
      <w:bookmarkEnd w:id="500"/>
    </w:p>
    <w:p w14:paraId="1D62D4F2" w14:textId="4B9F6836"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For periods of personal/carers leave, employees should provide evidence to their manager that would satisfy a reasonable person that the leave was taken for a reason set out in clauses </w:t>
      </w:r>
      <w:r w:rsidR="0065768B" w:rsidRPr="007C24A1">
        <w:rPr>
          <w:rFonts w:ascii="Calibri" w:hAnsi="Calibri"/>
          <w:color w:val="000000" w:themeColor="text1"/>
          <w:sz w:val="24"/>
          <w:szCs w:val="24"/>
        </w:rPr>
        <w:t>30</w:t>
      </w:r>
      <w:r w:rsidR="0094367E" w:rsidRPr="007C24A1">
        <w:rPr>
          <w:rFonts w:ascii="Calibri" w:hAnsi="Calibri"/>
          <w:color w:val="000000" w:themeColor="text1"/>
          <w:sz w:val="24"/>
          <w:szCs w:val="24"/>
        </w:rPr>
        <w:t>1</w:t>
      </w:r>
      <w:r w:rsidR="00936D17" w:rsidRPr="007C24A1">
        <w:rPr>
          <w:rFonts w:ascii="Calibri" w:hAnsi="Calibri"/>
          <w:color w:val="000000" w:themeColor="text1"/>
          <w:sz w:val="24"/>
          <w:szCs w:val="24"/>
        </w:rPr>
        <w:t xml:space="preserve"> </w:t>
      </w:r>
      <w:r w:rsidR="00F60378" w:rsidRPr="007C24A1">
        <w:rPr>
          <w:rFonts w:ascii="Calibri" w:hAnsi="Calibri"/>
          <w:color w:val="000000" w:themeColor="text1"/>
          <w:sz w:val="24"/>
          <w:szCs w:val="24"/>
        </w:rPr>
        <w:t>and</w:t>
      </w:r>
      <w:r w:rsidR="00936D17" w:rsidRPr="007C24A1">
        <w:rPr>
          <w:rFonts w:ascii="Calibri" w:hAnsi="Calibri"/>
          <w:color w:val="000000" w:themeColor="text1"/>
          <w:sz w:val="24"/>
          <w:szCs w:val="24"/>
        </w:rPr>
        <w:t xml:space="preserve"> </w:t>
      </w:r>
      <w:r w:rsidR="00F60378" w:rsidRPr="007C24A1">
        <w:rPr>
          <w:rFonts w:ascii="Calibri" w:hAnsi="Calibri"/>
          <w:color w:val="000000" w:themeColor="text1"/>
          <w:sz w:val="24"/>
          <w:szCs w:val="24"/>
        </w:rPr>
        <w:t>30</w:t>
      </w:r>
      <w:r w:rsidR="0094367E" w:rsidRPr="007C24A1">
        <w:rPr>
          <w:rFonts w:ascii="Calibri" w:hAnsi="Calibri"/>
          <w:color w:val="000000" w:themeColor="text1"/>
          <w:sz w:val="24"/>
          <w:szCs w:val="24"/>
        </w:rPr>
        <w:t>2</w:t>
      </w:r>
      <w:r w:rsidRPr="007C24A1">
        <w:rPr>
          <w:rFonts w:ascii="Calibri" w:hAnsi="Calibri"/>
          <w:color w:val="000000" w:themeColor="text1"/>
          <w:sz w:val="24"/>
          <w:szCs w:val="24"/>
        </w:rPr>
        <w:t xml:space="preserve">. </w:t>
      </w:r>
      <w:r w:rsidR="007732D0" w:rsidRPr="007C24A1">
        <w:rPr>
          <w:rFonts w:ascii="Calibri" w:hAnsi="Calibri"/>
          <w:color w:val="000000" w:themeColor="text1"/>
          <w:sz w:val="24"/>
          <w:szCs w:val="24"/>
        </w:rPr>
        <w:t>Where an employee is requested to provide evidence for personal/carers leave, acceptable forms of evidence include</w:t>
      </w:r>
      <w:r w:rsidRPr="007C24A1">
        <w:rPr>
          <w:rFonts w:ascii="Calibri" w:hAnsi="Calibri"/>
          <w:color w:val="000000" w:themeColor="text1"/>
          <w:sz w:val="24"/>
          <w:szCs w:val="24"/>
        </w:rPr>
        <w:t>:</w:t>
      </w:r>
    </w:p>
    <w:p w14:paraId="738FFFCF" w14:textId="77777777" w:rsidR="002619E1" w:rsidRPr="007C24A1" w:rsidRDefault="002619E1" w:rsidP="007401C3">
      <w:pPr>
        <w:numPr>
          <w:ilvl w:val="0"/>
          <w:numId w:val="137"/>
        </w:numPr>
        <w:spacing w:before="0" w:after="0"/>
        <w:ind w:hanging="513"/>
        <w:rPr>
          <w:rFonts w:ascii="Calibri" w:hAnsi="Calibri"/>
          <w:color w:val="000000" w:themeColor="text1"/>
          <w:sz w:val="24"/>
        </w:rPr>
      </w:pPr>
      <w:r w:rsidRPr="007C24A1">
        <w:rPr>
          <w:rFonts w:ascii="Calibri" w:hAnsi="Calibri"/>
          <w:color w:val="000000" w:themeColor="text1"/>
          <w:sz w:val="24"/>
        </w:rPr>
        <w:t>a certificate from a registered health practitioner;</w:t>
      </w:r>
    </w:p>
    <w:p w14:paraId="7655955E" w14:textId="36C2A415" w:rsidR="002619E1" w:rsidRPr="007C24A1" w:rsidRDefault="002619E1" w:rsidP="007401C3">
      <w:pPr>
        <w:numPr>
          <w:ilvl w:val="0"/>
          <w:numId w:val="137"/>
        </w:numPr>
        <w:spacing w:before="0" w:after="0"/>
        <w:ind w:hanging="513"/>
        <w:rPr>
          <w:rFonts w:ascii="Calibri" w:hAnsi="Calibri"/>
          <w:color w:val="000000" w:themeColor="text1"/>
          <w:sz w:val="24"/>
        </w:rPr>
      </w:pPr>
      <w:r w:rsidRPr="007C24A1">
        <w:rPr>
          <w:rFonts w:ascii="Calibri" w:hAnsi="Calibri"/>
          <w:color w:val="000000" w:themeColor="text1"/>
          <w:sz w:val="24"/>
        </w:rPr>
        <w:t>a statutory declaration;</w:t>
      </w:r>
      <w:r w:rsidR="00BD2D76" w:rsidRPr="007C24A1">
        <w:rPr>
          <w:rFonts w:ascii="Calibri" w:hAnsi="Calibri"/>
          <w:color w:val="000000" w:themeColor="text1"/>
          <w:sz w:val="24"/>
        </w:rPr>
        <w:t xml:space="preserve"> and</w:t>
      </w:r>
    </w:p>
    <w:p w14:paraId="4C502A03" w14:textId="77777777" w:rsidR="002619E1" w:rsidRPr="007C24A1" w:rsidRDefault="002619E1" w:rsidP="007401C3">
      <w:pPr>
        <w:numPr>
          <w:ilvl w:val="0"/>
          <w:numId w:val="137"/>
        </w:numPr>
        <w:spacing w:before="0" w:after="0"/>
        <w:ind w:hanging="513"/>
        <w:rPr>
          <w:rFonts w:ascii="Calibri" w:hAnsi="Calibri"/>
          <w:color w:val="000000" w:themeColor="text1"/>
          <w:sz w:val="24"/>
        </w:rPr>
      </w:pPr>
      <w:r w:rsidRPr="007C24A1">
        <w:rPr>
          <w:rFonts w:ascii="Calibri" w:hAnsi="Calibri"/>
          <w:color w:val="000000" w:themeColor="text1"/>
          <w:sz w:val="24"/>
        </w:rPr>
        <w:t>another form of evidence approved by the Secretary.</w:t>
      </w:r>
    </w:p>
    <w:p w14:paraId="3A68A076" w14:textId="77777777" w:rsidR="002619E1" w:rsidRPr="007C24A1" w:rsidRDefault="002619E1" w:rsidP="002619E1">
      <w:pPr>
        <w:spacing w:before="0" w:after="0"/>
        <w:ind w:left="0" w:firstLine="0"/>
        <w:rPr>
          <w:rFonts w:ascii="Calibri" w:hAnsi="Calibri"/>
          <w:color w:val="000000" w:themeColor="text1"/>
          <w:sz w:val="24"/>
        </w:rPr>
      </w:pPr>
    </w:p>
    <w:p w14:paraId="5AE0B3DF" w14:textId="6B5C231C" w:rsidR="00B95E05"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A certificate from a registered health practitioner may be used as evidence of a chronic condition for up to 12 months for both personal and carer’s leave.</w:t>
      </w:r>
    </w:p>
    <w:p w14:paraId="6CA499B5" w14:textId="77777777" w:rsidR="002C7F23" w:rsidRPr="007C24A1" w:rsidRDefault="002C7F23" w:rsidP="00E85D8B">
      <w:pPr>
        <w:spacing w:before="0" w:after="0"/>
        <w:ind w:left="0" w:firstLine="0"/>
        <w:rPr>
          <w:rFonts w:ascii="Calibri" w:hAnsi="Calibri"/>
          <w:color w:val="000000" w:themeColor="text1"/>
          <w:sz w:val="24"/>
          <w:szCs w:val="24"/>
        </w:rPr>
      </w:pPr>
    </w:p>
    <w:p w14:paraId="23CD45B3" w14:textId="139E11D9"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An employee </w:t>
      </w:r>
      <w:r w:rsidR="00E47F68" w:rsidRPr="007C24A1">
        <w:rPr>
          <w:rFonts w:ascii="Calibri" w:hAnsi="Calibri"/>
          <w:color w:val="000000" w:themeColor="text1"/>
          <w:sz w:val="24"/>
          <w:szCs w:val="24"/>
        </w:rPr>
        <w:t xml:space="preserve">may be requested </w:t>
      </w:r>
      <w:r w:rsidR="00BD18F8" w:rsidRPr="007C24A1">
        <w:rPr>
          <w:rFonts w:ascii="Calibri" w:hAnsi="Calibri"/>
          <w:color w:val="000000" w:themeColor="text1"/>
          <w:sz w:val="24"/>
          <w:szCs w:val="24"/>
        </w:rPr>
        <w:t>to</w:t>
      </w:r>
      <w:r w:rsidRPr="007C24A1">
        <w:rPr>
          <w:rFonts w:ascii="Calibri" w:hAnsi="Calibri"/>
          <w:color w:val="000000" w:themeColor="text1"/>
          <w:sz w:val="24"/>
          <w:szCs w:val="24"/>
        </w:rPr>
        <w:t xml:space="preserve"> provide satisfactory evidence to support applications for personal/carers leave for more than three consecutive days.</w:t>
      </w:r>
    </w:p>
    <w:p w14:paraId="14F79D80"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7A61F730" w14:textId="241506C2" w:rsidR="002619E1" w:rsidRPr="007C24A1" w:rsidDel="00A841E2"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If an employee takes </w:t>
      </w:r>
      <w:r w:rsidR="002E7E87" w:rsidRPr="007C24A1">
        <w:rPr>
          <w:rFonts w:ascii="Calibri" w:hAnsi="Calibri"/>
          <w:color w:val="000000" w:themeColor="text1"/>
          <w:sz w:val="24"/>
          <w:szCs w:val="24"/>
        </w:rPr>
        <w:t>10</w:t>
      </w:r>
      <w:r w:rsidRPr="007C24A1">
        <w:rPr>
          <w:rFonts w:ascii="Calibri" w:hAnsi="Calibri"/>
          <w:color w:val="000000" w:themeColor="text1"/>
          <w:sz w:val="24"/>
          <w:szCs w:val="24"/>
        </w:rPr>
        <w:t xml:space="preserve"> days of personal/carers leave without satisfactory evidence in a </w:t>
      </w:r>
      <w:r w:rsidR="00993BD2" w:rsidRPr="007C24A1">
        <w:rPr>
          <w:rFonts w:ascii="Calibri" w:hAnsi="Calibri"/>
          <w:color w:val="000000" w:themeColor="text1"/>
          <w:sz w:val="24"/>
          <w:szCs w:val="24"/>
        </w:rPr>
        <w:t xml:space="preserve">calendar </w:t>
      </w:r>
      <w:r w:rsidR="008B5598" w:rsidRPr="007C24A1">
        <w:rPr>
          <w:rFonts w:ascii="Calibri" w:hAnsi="Calibri"/>
          <w:color w:val="000000" w:themeColor="text1"/>
          <w:sz w:val="24"/>
          <w:szCs w:val="24"/>
        </w:rPr>
        <w:t>year</w:t>
      </w:r>
      <w:r w:rsidRPr="007C24A1">
        <w:rPr>
          <w:rFonts w:ascii="Calibri" w:hAnsi="Calibri"/>
          <w:color w:val="000000" w:themeColor="text1"/>
          <w:sz w:val="24"/>
          <w:szCs w:val="24"/>
        </w:rPr>
        <w:t xml:space="preserve">, the employee </w:t>
      </w:r>
      <w:r w:rsidR="007627EC" w:rsidRPr="007C24A1">
        <w:rPr>
          <w:rFonts w:ascii="Calibri" w:hAnsi="Calibri"/>
          <w:color w:val="000000" w:themeColor="text1"/>
          <w:sz w:val="24"/>
          <w:szCs w:val="24"/>
        </w:rPr>
        <w:t>may be requested to</w:t>
      </w:r>
      <w:r w:rsidRPr="007C24A1">
        <w:rPr>
          <w:rFonts w:ascii="Calibri" w:hAnsi="Calibri"/>
          <w:color w:val="000000" w:themeColor="text1"/>
          <w:sz w:val="24"/>
          <w:szCs w:val="24"/>
        </w:rPr>
        <w:t xml:space="preserve"> provide satisfactory evidence for any further applications for personal/carers leave of any duration for the balance of the period of 12 months, unless otherwise determined by the Secretary. </w:t>
      </w:r>
    </w:p>
    <w:p w14:paraId="37521368" w14:textId="7885CBE8" w:rsidR="002619E1" w:rsidRPr="007C24A1" w:rsidRDefault="002619E1" w:rsidP="002619E1">
      <w:pPr>
        <w:tabs>
          <w:tab w:val="num" w:pos="720"/>
        </w:tabs>
        <w:spacing w:before="0" w:after="0"/>
        <w:ind w:left="0" w:firstLine="0"/>
        <w:rPr>
          <w:rFonts w:ascii="Calibri" w:hAnsi="Calibri"/>
          <w:color w:val="000000" w:themeColor="text1"/>
          <w:sz w:val="24"/>
        </w:rPr>
      </w:pPr>
    </w:p>
    <w:p w14:paraId="62BF45D6" w14:textId="7068B330" w:rsidR="002619E1" w:rsidRPr="007C24A1" w:rsidRDefault="00B05605"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Where </w:t>
      </w:r>
      <w:r w:rsidR="00322DC7" w:rsidRPr="007C24A1">
        <w:rPr>
          <w:rFonts w:ascii="Calibri" w:hAnsi="Calibri"/>
          <w:color w:val="000000" w:themeColor="text1"/>
          <w:sz w:val="24"/>
          <w:szCs w:val="24"/>
        </w:rPr>
        <w:t xml:space="preserve">a manager has </w:t>
      </w:r>
      <w:r w:rsidRPr="007C24A1">
        <w:rPr>
          <w:rFonts w:ascii="Calibri" w:hAnsi="Calibri"/>
          <w:color w:val="000000" w:themeColor="text1"/>
          <w:sz w:val="24"/>
          <w:szCs w:val="24"/>
        </w:rPr>
        <w:t>requested, s</w:t>
      </w:r>
      <w:r w:rsidR="002619E1" w:rsidRPr="007C24A1">
        <w:rPr>
          <w:rFonts w:ascii="Calibri" w:hAnsi="Calibri"/>
          <w:color w:val="000000" w:themeColor="text1"/>
          <w:sz w:val="24"/>
          <w:szCs w:val="24"/>
        </w:rPr>
        <w:t>atisfactory evidence must be provided within 24</w:t>
      </w:r>
      <w:r w:rsidR="00543797" w:rsidRPr="007C24A1">
        <w:rPr>
          <w:rFonts w:ascii="Calibri" w:hAnsi="Calibri"/>
          <w:color w:val="000000" w:themeColor="text1"/>
          <w:sz w:val="24"/>
          <w:szCs w:val="24"/>
        </w:rPr>
        <w:t> </w:t>
      </w:r>
      <w:r w:rsidR="002619E1" w:rsidRPr="007C24A1">
        <w:rPr>
          <w:rFonts w:ascii="Calibri" w:hAnsi="Calibri"/>
          <w:color w:val="000000" w:themeColor="text1"/>
          <w:sz w:val="24"/>
          <w:szCs w:val="24"/>
        </w:rPr>
        <w:t>hours of the employee’s return to work or another period that is reasonable in the circumstances.</w:t>
      </w:r>
    </w:p>
    <w:p w14:paraId="5EE70067"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5F074B34" w14:textId="77777777" w:rsidR="002619E1" w:rsidRPr="007C24A1" w:rsidRDefault="002619E1" w:rsidP="00AF5FBB">
      <w:pPr>
        <w:pStyle w:val="Heading3"/>
        <w:rPr>
          <w:rStyle w:val="Emphasis"/>
          <w:b w:val="0"/>
        </w:rPr>
      </w:pPr>
      <w:bookmarkStart w:id="501" w:name="_Toc304898842"/>
      <w:bookmarkStart w:id="502" w:name="_Toc304901829"/>
      <w:bookmarkStart w:id="503" w:name="_Toc306096050"/>
      <w:bookmarkStart w:id="504" w:name="_Toc306374521"/>
      <w:bookmarkStart w:id="505" w:name="_Toc307409767"/>
      <w:bookmarkStart w:id="506" w:name="_Toc307413119"/>
      <w:bookmarkStart w:id="507" w:name="_Toc152522645"/>
      <w:r w:rsidRPr="007C24A1">
        <w:rPr>
          <w:rStyle w:val="Emphasis"/>
        </w:rPr>
        <w:t>Conversion to half-pay</w:t>
      </w:r>
      <w:bookmarkEnd w:id="501"/>
      <w:bookmarkEnd w:id="502"/>
      <w:bookmarkEnd w:id="503"/>
      <w:bookmarkEnd w:id="504"/>
      <w:bookmarkEnd w:id="505"/>
      <w:bookmarkEnd w:id="506"/>
      <w:bookmarkEnd w:id="507"/>
    </w:p>
    <w:p w14:paraId="35DCF749" w14:textId="06A2C699"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Secretary may approve the conversion of personal/carers leave to half-pay for an employee for a specified absence of not less than two days. Where personal/carers leave is taken at half-pay, credits will be deducted from the employee’s personal/</w:t>
      </w:r>
      <w:r w:rsidR="00C0745B" w:rsidRPr="007C24A1">
        <w:rPr>
          <w:rFonts w:ascii="Calibri" w:hAnsi="Calibri"/>
          <w:color w:val="000000" w:themeColor="text1"/>
          <w:sz w:val="24"/>
          <w:szCs w:val="24"/>
        </w:rPr>
        <w:t xml:space="preserve"> </w:t>
      </w:r>
      <w:r w:rsidRPr="007C24A1">
        <w:rPr>
          <w:rFonts w:ascii="Calibri" w:hAnsi="Calibri"/>
          <w:color w:val="000000" w:themeColor="text1"/>
          <w:sz w:val="24"/>
          <w:szCs w:val="24"/>
        </w:rPr>
        <w:t>carers leave balance on the basis that two days of personal/carers leave at half-pay is equivalent to one day of personal/carers leave at full</w:t>
      </w:r>
      <w:r w:rsidRPr="007C24A1">
        <w:rPr>
          <w:color w:val="000000" w:themeColor="text1"/>
          <w:lang w:val="en"/>
        </w:rPr>
        <w:t>-</w:t>
      </w:r>
      <w:r w:rsidRPr="007C24A1">
        <w:rPr>
          <w:rFonts w:ascii="Calibri" w:hAnsi="Calibri"/>
          <w:color w:val="000000" w:themeColor="text1"/>
          <w:sz w:val="24"/>
          <w:szCs w:val="24"/>
        </w:rPr>
        <w:t>pay. Converting personal/carers leave to half-pay does not increase the 10 days of personal/carers leave without satisfactory evidence requirement</w:t>
      </w:r>
      <w:r w:rsidR="00046C09" w:rsidRPr="007C24A1">
        <w:rPr>
          <w:rFonts w:ascii="Calibri" w:hAnsi="Calibri"/>
          <w:color w:val="000000" w:themeColor="text1"/>
          <w:sz w:val="24"/>
          <w:szCs w:val="24"/>
        </w:rPr>
        <w:t>s</w:t>
      </w:r>
      <w:r w:rsidRPr="007C24A1">
        <w:rPr>
          <w:rFonts w:ascii="Calibri" w:hAnsi="Calibri"/>
          <w:color w:val="000000" w:themeColor="text1"/>
          <w:sz w:val="24"/>
          <w:szCs w:val="24"/>
        </w:rPr>
        <w:t xml:space="preserve"> </w:t>
      </w:r>
      <w:r w:rsidR="00B75F8E" w:rsidRPr="007C24A1">
        <w:rPr>
          <w:rFonts w:ascii="Calibri" w:hAnsi="Calibri"/>
          <w:color w:val="000000" w:themeColor="text1"/>
          <w:sz w:val="24"/>
          <w:szCs w:val="24"/>
        </w:rPr>
        <w:t xml:space="preserve">that may be required </w:t>
      </w:r>
      <w:r w:rsidRPr="007C24A1">
        <w:rPr>
          <w:rFonts w:ascii="Calibri" w:hAnsi="Calibri"/>
          <w:color w:val="000000" w:themeColor="text1"/>
          <w:sz w:val="24"/>
          <w:szCs w:val="24"/>
        </w:rPr>
        <w:t xml:space="preserve">in clauses </w:t>
      </w:r>
      <w:r w:rsidR="0039686C" w:rsidRPr="007C24A1">
        <w:rPr>
          <w:rFonts w:ascii="Calibri" w:hAnsi="Calibri"/>
          <w:color w:val="000000" w:themeColor="text1"/>
          <w:sz w:val="24"/>
          <w:szCs w:val="24"/>
        </w:rPr>
        <w:t>30</w:t>
      </w:r>
      <w:r w:rsidR="003E006F" w:rsidRPr="007C24A1">
        <w:rPr>
          <w:rFonts w:ascii="Calibri" w:hAnsi="Calibri"/>
          <w:color w:val="000000" w:themeColor="text1"/>
          <w:sz w:val="24"/>
          <w:szCs w:val="24"/>
        </w:rPr>
        <w:t>3</w:t>
      </w:r>
      <w:r w:rsidR="003F1179" w:rsidRPr="007C24A1">
        <w:rPr>
          <w:rFonts w:ascii="Calibri" w:hAnsi="Calibri"/>
          <w:color w:val="000000" w:themeColor="text1"/>
          <w:sz w:val="24"/>
          <w:szCs w:val="24"/>
        </w:rPr>
        <w:t xml:space="preserve"> to </w:t>
      </w:r>
      <w:r w:rsidR="0039686C" w:rsidRPr="007C24A1">
        <w:rPr>
          <w:rFonts w:ascii="Calibri" w:hAnsi="Calibri"/>
          <w:color w:val="000000" w:themeColor="text1"/>
          <w:sz w:val="24"/>
          <w:szCs w:val="24"/>
        </w:rPr>
        <w:t>30</w:t>
      </w:r>
      <w:r w:rsidR="003E006F" w:rsidRPr="007C24A1">
        <w:rPr>
          <w:rFonts w:ascii="Calibri" w:hAnsi="Calibri"/>
          <w:color w:val="000000" w:themeColor="text1"/>
          <w:sz w:val="24"/>
          <w:szCs w:val="24"/>
        </w:rPr>
        <w:t>7</w:t>
      </w:r>
      <w:r w:rsidRPr="007C24A1">
        <w:rPr>
          <w:rFonts w:ascii="Calibri" w:hAnsi="Calibri"/>
          <w:color w:val="000000" w:themeColor="text1"/>
          <w:sz w:val="24"/>
          <w:szCs w:val="24"/>
        </w:rPr>
        <w:t>.</w:t>
      </w:r>
    </w:p>
    <w:p w14:paraId="79078CD9"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31B35F2A" w14:textId="463640F1" w:rsidR="002619E1" w:rsidRPr="007C24A1" w:rsidRDefault="002619E1" w:rsidP="00AF5FBB">
      <w:pPr>
        <w:pStyle w:val="Heading3"/>
        <w:rPr>
          <w:rStyle w:val="Emphasis"/>
          <w:b w:val="0"/>
        </w:rPr>
      </w:pPr>
      <w:bookmarkStart w:id="508" w:name="_Toc304898843"/>
      <w:bookmarkStart w:id="509" w:name="_Toc304901830"/>
      <w:bookmarkStart w:id="510" w:name="_Toc306096051"/>
      <w:bookmarkStart w:id="511" w:name="_Toc306374522"/>
      <w:bookmarkStart w:id="512" w:name="_Toc307409768"/>
      <w:bookmarkStart w:id="513" w:name="_Toc307413120"/>
      <w:bookmarkStart w:id="514" w:name="_Toc152522646"/>
      <w:r w:rsidRPr="007C24A1">
        <w:rPr>
          <w:rStyle w:val="Emphasis"/>
        </w:rPr>
        <w:t>Unpaid personal/carers leave</w:t>
      </w:r>
      <w:bookmarkEnd w:id="508"/>
      <w:bookmarkEnd w:id="509"/>
      <w:bookmarkEnd w:id="510"/>
      <w:bookmarkEnd w:id="511"/>
      <w:bookmarkEnd w:id="512"/>
      <w:bookmarkEnd w:id="513"/>
      <w:bookmarkEnd w:id="514"/>
    </w:p>
    <w:p w14:paraId="7062BD69" w14:textId="3850AEA1" w:rsidR="00097D50" w:rsidRPr="007C24A1" w:rsidRDefault="002619E1" w:rsidP="00615B3D">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Where paid personal/carers leave credits are exhausted, an employee </w:t>
      </w:r>
      <w:r w:rsidR="0071514F" w:rsidRPr="007C24A1">
        <w:rPr>
          <w:rFonts w:ascii="Calibri" w:hAnsi="Calibri"/>
          <w:color w:val="000000" w:themeColor="text1"/>
          <w:sz w:val="24"/>
          <w:szCs w:val="24"/>
        </w:rPr>
        <w:t>can access</w:t>
      </w:r>
      <w:r w:rsidRPr="007C24A1">
        <w:rPr>
          <w:rFonts w:ascii="Calibri" w:hAnsi="Calibri"/>
          <w:color w:val="000000" w:themeColor="text1"/>
          <w:sz w:val="24"/>
          <w:szCs w:val="24"/>
        </w:rPr>
        <w:t xml:space="preserve"> </w:t>
      </w:r>
      <w:r w:rsidR="004A096E" w:rsidRPr="007C24A1">
        <w:rPr>
          <w:rFonts w:ascii="Calibri" w:hAnsi="Calibri"/>
          <w:color w:val="000000" w:themeColor="text1"/>
          <w:sz w:val="24"/>
          <w:szCs w:val="24"/>
        </w:rPr>
        <w:t xml:space="preserve">unpaid </w:t>
      </w:r>
      <w:r w:rsidRPr="007C24A1">
        <w:rPr>
          <w:rFonts w:ascii="Calibri" w:hAnsi="Calibri"/>
          <w:color w:val="000000" w:themeColor="text1"/>
          <w:sz w:val="24"/>
          <w:szCs w:val="24"/>
        </w:rPr>
        <w:t xml:space="preserve">personal/carers leave </w:t>
      </w:r>
      <w:r w:rsidR="0071514F" w:rsidRPr="007C24A1">
        <w:rPr>
          <w:rFonts w:ascii="Calibri" w:hAnsi="Calibri"/>
          <w:color w:val="000000" w:themeColor="text1"/>
          <w:sz w:val="24"/>
          <w:szCs w:val="24"/>
        </w:rPr>
        <w:t>or choose to access other forms of paid lea</w:t>
      </w:r>
      <w:r w:rsidR="009C3EA8" w:rsidRPr="007C24A1">
        <w:rPr>
          <w:rFonts w:ascii="Calibri" w:hAnsi="Calibri"/>
          <w:color w:val="000000" w:themeColor="text1"/>
          <w:sz w:val="24"/>
          <w:szCs w:val="24"/>
        </w:rPr>
        <w:t>v</w:t>
      </w:r>
      <w:r w:rsidR="0071514F" w:rsidRPr="007C24A1">
        <w:rPr>
          <w:rFonts w:ascii="Calibri" w:hAnsi="Calibri"/>
          <w:color w:val="000000" w:themeColor="text1"/>
          <w:sz w:val="24"/>
          <w:szCs w:val="24"/>
        </w:rPr>
        <w:t>e in lieu of</w:t>
      </w:r>
      <w:r w:rsidR="003F2713" w:rsidRPr="007C24A1">
        <w:rPr>
          <w:rFonts w:ascii="Calibri" w:hAnsi="Calibri"/>
          <w:color w:val="000000" w:themeColor="text1"/>
          <w:sz w:val="24"/>
          <w:szCs w:val="24"/>
        </w:rPr>
        <w:t xml:space="preserve"> unpaid</w:t>
      </w:r>
      <w:r w:rsidR="0071514F" w:rsidRPr="007C24A1">
        <w:rPr>
          <w:rFonts w:ascii="Calibri" w:hAnsi="Calibri"/>
          <w:color w:val="000000" w:themeColor="text1"/>
          <w:sz w:val="24"/>
          <w:szCs w:val="24"/>
        </w:rPr>
        <w:t xml:space="preserve"> personal/carers leave</w:t>
      </w:r>
      <w:r w:rsidRPr="007C24A1">
        <w:rPr>
          <w:rFonts w:ascii="Calibri" w:hAnsi="Calibri"/>
          <w:color w:val="000000" w:themeColor="text1"/>
          <w:sz w:val="24"/>
          <w:szCs w:val="24"/>
        </w:rPr>
        <w:t>. Unpaid personal</w:t>
      </w:r>
      <w:r w:rsidR="009C3EA8" w:rsidRPr="007C24A1">
        <w:rPr>
          <w:rFonts w:ascii="Calibri" w:hAnsi="Calibri"/>
          <w:color w:val="000000" w:themeColor="text1"/>
          <w:sz w:val="24"/>
          <w:szCs w:val="24"/>
        </w:rPr>
        <w:t>/carers</w:t>
      </w:r>
      <w:r w:rsidRPr="007C24A1">
        <w:rPr>
          <w:rFonts w:ascii="Calibri" w:hAnsi="Calibri"/>
          <w:color w:val="000000" w:themeColor="text1"/>
          <w:sz w:val="24"/>
          <w:szCs w:val="24"/>
        </w:rPr>
        <w:t xml:space="preserve"> leave to a total of 26 weeks in a 12</w:t>
      </w:r>
      <w:r w:rsidR="00E32026" w:rsidRPr="007C24A1">
        <w:rPr>
          <w:rFonts w:ascii="Calibri" w:hAnsi="Calibri"/>
          <w:color w:val="000000" w:themeColor="text1"/>
          <w:sz w:val="24"/>
          <w:szCs w:val="24"/>
        </w:rPr>
        <w:t xml:space="preserve"> </w:t>
      </w:r>
      <w:r w:rsidRPr="007C24A1">
        <w:rPr>
          <w:rFonts w:ascii="Calibri" w:hAnsi="Calibri"/>
          <w:color w:val="000000" w:themeColor="text1"/>
          <w:sz w:val="24"/>
          <w:szCs w:val="24"/>
        </w:rPr>
        <w:t>month period will count as service for all purposes. Any further periods of unpaid personal/carers leave will not count as service, unless otherwise required by legislation.</w:t>
      </w:r>
    </w:p>
    <w:p w14:paraId="5F204DC0" w14:textId="7876FBD4" w:rsidR="00097D50" w:rsidRPr="007C24A1" w:rsidRDefault="00097D50">
      <w:pPr>
        <w:spacing w:before="0" w:after="160" w:line="259" w:lineRule="auto"/>
        <w:ind w:left="0" w:firstLine="0"/>
        <w:rPr>
          <w:rFonts w:ascii="Calibri" w:hAnsi="Calibri"/>
          <w:color w:val="000000" w:themeColor="text1"/>
          <w:sz w:val="24"/>
          <w:szCs w:val="24"/>
        </w:rPr>
      </w:pPr>
    </w:p>
    <w:p w14:paraId="6301277C" w14:textId="2C571CC9" w:rsidR="002619E1" w:rsidRPr="007C24A1" w:rsidRDefault="002619E1" w:rsidP="00AF5FBB">
      <w:pPr>
        <w:pStyle w:val="Heading3"/>
        <w:rPr>
          <w:rStyle w:val="Emphasis"/>
          <w:b w:val="0"/>
        </w:rPr>
      </w:pPr>
      <w:bookmarkStart w:id="515" w:name="_Toc304898845"/>
      <w:bookmarkStart w:id="516" w:name="_Toc304901832"/>
      <w:bookmarkStart w:id="517" w:name="_Toc306096053"/>
      <w:bookmarkStart w:id="518" w:name="_Toc306374524"/>
      <w:bookmarkStart w:id="519" w:name="_Toc307409770"/>
      <w:bookmarkStart w:id="520" w:name="_Toc307413122"/>
      <w:bookmarkStart w:id="521" w:name="_Toc152522647"/>
      <w:r w:rsidRPr="007C24A1">
        <w:rPr>
          <w:rStyle w:val="Emphasis"/>
        </w:rPr>
        <w:t>Engagement after invalidity retirement</w:t>
      </w:r>
      <w:bookmarkEnd w:id="515"/>
      <w:bookmarkEnd w:id="516"/>
      <w:bookmarkEnd w:id="517"/>
      <w:bookmarkEnd w:id="518"/>
      <w:bookmarkEnd w:id="519"/>
      <w:bookmarkEnd w:id="520"/>
      <w:bookmarkEnd w:id="521"/>
    </w:p>
    <w:p w14:paraId="3E54BE3A" w14:textId="0B59BC0C"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If an employee’s APS employment is terminated on the grounds of invalidity, and the employee is subsequently re-engaged as a result of action taken under the relevant superannuation legislation, the employee is entitled to be credited with personal/</w:t>
      </w:r>
      <w:r w:rsidR="00E82913" w:rsidRPr="007C24A1">
        <w:rPr>
          <w:rFonts w:ascii="Calibri" w:hAnsi="Calibri"/>
          <w:color w:val="000000" w:themeColor="text1"/>
          <w:sz w:val="24"/>
          <w:szCs w:val="24"/>
        </w:rPr>
        <w:t xml:space="preserve"> </w:t>
      </w:r>
      <w:r w:rsidRPr="007C24A1">
        <w:rPr>
          <w:rFonts w:ascii="Calibri" w:hAnsi="Calibri"/>
          <w:color w:val="000000" w:themeColor="text1"/>
          <w:sz w:val="24"/>
          <w:szCs w:val="24"/>
        </w:rPr>
        <w:t>carers leave equal to the balance of the employee’s personal/carers leave at the time of termination.</w:t>
      </w:r>
    </w:p>
    <w:p w14:paraId="66A19413" w14:textId="53FDF8AC" w:rsidR="002619E1" w:rsidRPr="007C24A1" w:rsidRDefault="002619E1" w:rsidP="00311C9A">
      <w:pPr>
        <w:spacing w:before="0" w:after="0"/>
        <w:ind w:left="0" w:firstLine="0"/>
        <w:rPr>
          <w:rFonts w:ascii="Calibri" w:hAnsi="Calibri"/>
          <w:color w:val="000000" w:themeColor="text1"/>
          <w:sz w:val="24"/>
        </w:rPr>
      </w:pPr>
    </w:p>
    <w:p w14:paraId="5FBA8760" w14:textId="5139CE5A" w:rsidR="002619E1" w:rsidRPr="007C24A1" w:rsidRDefault="002619E1" w:rsidP="00AF5FBB">
      <w:pPr>
        <w:pStyle w:val="Heading3"/>
        <w:rPr>
          <w:rStyle w:val="Emphasis"/>
          <w:b w:val="0"/>
        </w:rPr>
      </w:pPr>
      <w:bookmarkStart w:id="522" w:name="_Toc304898847"/>
      <w:bookmarkStart w:id="523" w:name="_Toc304901834"/>
      <w:bookmarkStart w:id="524" w:name="_Toc306096055"/>
      <w:bookmarkStart w:id="525" w:name="_Toc306374526"/>
      <w:bookmarkStart w:id="526" w:name="_Toc307409772"/>
      <w:bookmarkStart w:id="527" w:name="_Toc307413124"/>
      <w:bookmarkStart w:id="528" w:name="_Toc152522648"/>
      <w:r w:rsidRPr="007C24A1">
        <w:rPr>
          <w:rStyle w:val="Emphasis"/>
        </w:rPr>
        <w:t>Cessation of employment</w:t>
      </w:r>
      <w:bookmarkEnd w:id="522"/>
      <w:bookmarkEnd w:id="523"/>
      <w:bookmarkEnd w:id="524"/>
      <w:bookmarkEnd w:id="525"/>
      <w:bookmarkEnd w:id="526"/>
      <w:bookmarkEnd w:id="527"/>
      <w:bookmarkEnd w:id="528"/>
    </w:p>
    <w:p w14:paraId="11E84BFD" w14:textId="449F9E0F"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Unused personal/carers leave will not be paid out on cessation of employment.</w:t>
      </w:r>
      <w:r w:rsidRPr="007C24A1">
        <w:br/>
      </w:r>
    </w:p>
    <w:p w14:paraId="17B7E1C9" w14:textId="5D7E64CE" w:rsidR="00C80FBF"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on personal/carers leave is in the Personal/Carers Leave policy.</w:t>
      </w:r>
      <w:r w:rsidRPr="007C24A1">
        <w:rPr>
          <w:rFonts w:ascii="Calibri" w:hAnsi="Calibri"/>
          <w:color w:val="000000" w:themeColor="text1"/>
          <w:sz w:val="24"/>
        </w:rPr>
        <w:br/>
      </w:r>
    </w:p>
    <w:p w14:paraId="54EE1C8F" w14:textId="77777777" w:rsidR="00C80FBF" w:rsidRPr="007C24A1" w:rsidRDefault="00C80FBF">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045D8A54" w14:textId="2CFBE569" w:rsidR="002619E1" w:rsidRPr="007C24A1" w:rsidRDefault="002619E1" w:rsidP="00AF5FBB">
      <w:pPr>
        <w:pStyle w:val="Heading3"/>
      </w:pPr>
      <w:bookmarkStart w:id="529" w:name="_Toc307413125"/>
      <w:bookmarkStart w:id="530" w:name="_Toc152522649"/>
      <w:r w:rsidRPr="007C24A1">
        <w:t>Miscellaneous leave</w:t>
      </w:r>
      <w:bookmarkEnd w:id="529"/>
      <w:bookmarkEnd w:id="530"/>
    </w:p>
    <w:p w14:paraId="139075BC" w14:textId="77777777" w:rsidR="00B64D45"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Miscellaneous leave may be granted by the Secretary, having regard to the operational needs of the department, including for purposes that the Secretary considers to be in the interests of the department.</w:t>
      </w:r>
    </w:p>
    <w:p w14:paraId="2A7FB904" w14:textId="77777777" w:rsidR="007D60C4" w:rsidRPr="007C24A1" w:rsidRDefault="007D60C4" w:rsidP="007D60C4">
      <w:pPr>
        <w:spacing w:before="0" w:after="0"/>
        <w:ind w:left="0" w:firstLine="0"/>
        <w:rPr>
          <w:rFonts w:ascii="Calibri" w:hAnsi="Calibri"/>
          <w:color w:val="000000" w:themeColor="text1"/>
          <w:sz w:val="24"/>
          <w:szCs w:val="24"/>
        </w:rPr>
      </w:pPr>
    </w:p>
    <w:p w14:paraId="028E5A61" w14:textId="3DBBF016" w:rsidR="00E434F1" w:rsidRPr="007C24A1" w:rsidRDefault="002619E1" w:rsidP="00257AB6">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Leave may be granted:</w:t>
      </w:r>
    </w:p>
    <w:p w14:paraId="237881EC" w14:textId="562255B1" w:rsidR="002619E1" w:rsidRPr="007C24A1" w:rsidRDefault="002619E1" w:rsidP="007401C3">
      <w:pPr>
        <w:numPr>
          <w:ilvl w:val="0"/>
          <w:numId w:val="138"/>
        </w:numPr>
        <w:spacing w:before="0" w:after="0"/>
        <w:ind w:hanging="513"/>
        <w:rPr>
          <w:rFonts w:ascii="Calibri" w:hAnsi="Calibri"/>
          <w:color w:val="000000" w:themeColor="text1"/>
          <w:sz w:val="24"/>
        </w:rPr>
      </w:pPr>
      <w:r w:rsidRPr="007C24A1">
        <w:rPr>
          <w:rFonts w:ascii="Calibri" w:hAnsi="Calibri"/>
          <w:color w:val="000000" w:themeColor="text1"/>
          <w:sz w:val="24"/>
        </w:rPr>
        <w:t>for the period requested or for another period</w:t>
      </w:r>
      <w:r w:rsidR="003A3092" w:rsidRPr="007C24A1">
        <w:rPr>
          <w:rFonts w:ascii="Calibri" w:hAnsi="Calibri"/>
          <w:color w:val="000000" w:themeColor="text1"/>
          <w:sz w:val="24"/>
        </w:rPr>
        <w:t>;</w:t>
      </w:r>
    </w:p>
    <w:p w14:paraId="611D0908" w14:textId="2D222E52" w:rsidR="002619E1" w:rsidRPr="007C24A1" w:rsidRDefault="002619E1" w:rsidP="007401C3">
      <w:pPr>
        <w:numPr>
          <w:ilvl w:val="0"/>
          <w:numId w:val="138"/>
        </w:numPr>
        <w:spacing w:before="0" w:after="0"/>
        <w:ind w:hanging="513"/>
        <w:rPr>
          <w:rFonts w:ascii="Calibri" w:hAnsi="Calibri"/>
          <w:color w:val="000000" w:themeColor="text1"/>
          <w:sz w:val="24"/>
        </w:rPr>
      </w:pPr>
      <w:r w:rsidRPr="007C24A1">
        <w:rPr>
          <w:rFonts w:ascii="Calibri" w:hAnsi="Calibri"/>
          <w:color w:val="000000" w:themeColor="text1"/>
          <w:sz w:val="24"/>
        </w:rPr>
        <w:t>with or without pay</w:t>
      </w:r>
      <w:r w:rsidR="003A3092" w:rsidRPr="007C24A1">
        <w:rPr>
          <w:rFonts w:ascii="Calibri" w:hAnsi="Calibri"/>
          <w:color w:val="000000" w:themeColor="text1"/>
          <w:sz w:val="24"/>
        </w:rPr>
        <w:t>;</w:t>
      </w:r>
      <w:r w:rsidRPr="007C24A1">
        <w:rPr>
          <w:rFonts w:ascii="Calibri" w:hAnsi="Calibri"/>
          <w:color w:val="000000" w:themeColor="text1"/>
          <w:sz w:val="24"/>
        </w:rPr>
        <w:t xml:space="preserve"> and</w:t>
      </w:r>
    </w:p>
    <w:p w14:paraId="31F070FE" w14:textId="77777777" w:rsidR="002619E1" w:rsidRPr="007C24A1" w:rsidRDefault="002619E1" w:rsidP="007401C3">
      <w:pPr>
        <w:numPr>
          <w:ilvl w:val="0"/>
          <w:numId w:val="138"/>
        </w:numPr>
        <w:spacing w:before="0" w:after="0"/>
        <w:ind w:hanging="513"/>
        <w:rPr>
          <w:rFonts w:ascii="Calibri" w:hAnsi="Calibri"/>
          <w:color w:val="000000" w:themeColor="text1"/>
          <w:sz w:val="24"/>
        </w:rPr>
      </w:pPr>
      <w:r w:rsidRPr="007C24A1">
        <w:rPr>
          <w:rFonts w:ascii="Calibri" w:hAnsi="Calibri"/>
          <w:color w:val="000000" w:themeColor="text1"/>
          <w:sz w:val="24"/>
        </w:rPr>
        <w:t>subject to conditions.</w:t>
      </w:r>
    </w:p>
    <w:p w14:paraId="3EFCF7A3" w14:textId="15616F93" w:rsidR="00214724" w:rsidRPr="007C24A1" w:rsidRDefault="00214724" w:rsidP="002619E1">
      <w:pPr>
        <w:tabs>
          <w:tab w:val="num" w:pos="720"/>
        </w:tabs>
        <w:spacing w:before="0" w:after="0"/>
        <w:ind w:left="0" w:firstLine="0"/>
        <w:rPr>
          <w:rFonts w:asciiTheme="minorHAnsi" w:hAnsiTheme="minorHAnsi" w:cstheme="minorHAnsi"/>
          <w:color w:val="000000" w:themeColor="text1"/>
          <w:sz w:val="24"/>
          <w:szCs w:val="24"/>
        </w:rPr>
      </w:pPr>
    </w:p>
    <w:p w14:paraId="01274365" w14:textId="517F578F" w:rsidR="0087438B" w:rsidRPr="007C24A1" w:rsidRDefault="002619E1" w:rsidP="00BA429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exceptional circumstances affect an employee, the Secretary will consider granting paid leave. These circumstances may include, but are not limited to</w:t>
      </w:r>
      <w:r w:rsidR="00EC30CD" w:rsidRPr="007C24A1">
        <w:rPr>
          <w:rFonts w:ascii="Calibri" w:hAnsi="Calibri"/>
          <w:color w:val="000000" w:themeColor="text1"/>
          <w:sz w:val="24"/>
          <w:szCs w:val="24"/>
        </w:rPr>
        <w:t xml:space="preserve">, </w:t>
      </w:r>
      <w:r w:rsidRPr="007C24A1">
        <w:rPr>
          <w:rFonts w:ascii="Calibri" w:hAnsi="Calibri"/>
          <w:color w:val="000000" w:themeColor="text1"/>
          <w:sz w:val="24"/>
          <w:szCs w:val="24"/>
        </w:rPr>
        <w:t xml:space="preserve">emergency situations such as bushfires, floods, cyclones and earthquakes. </w:t>
      </w:r>
      <w:r w:rsidR="0087438B" w:rsidRPr="007C24A1">
        <w:rPr>
          <w:rFonts w:ascii="Calibri" w:hAnsi="Calibri"/>
          <w:color w:val="000000" w:themeColor="text1"/>
          <w:sz w:val="24"/>
          <w:szCs w:val="24"/>
        </w:rPr>
        <w:t>The Secretary may also provide leave to an employee for:</w:t>
      </w:r>
    </w:p>
    <w:p w14:paraId="74F9F66A" w14:textId="1B9F3D88" w:rsidR="0087438B" w:rsidRPr="007C24A1" w:rsidRDefault="0087438B" w:rsidP="00BA429E">
      <w:pPr>
        <w:numPr>
          <w:ilvl w:val="0"/>
          <w:numId w:val="214"/>
        </w:numPr>
        <w:spacing w:before="0" w:after="0"/>
        <w:ind w:hanging="513"/>
        <w:rPr>
          <w:rFonts w:ascii="Calibri" w:hAnsi="Calibri"/>
          <w:color w:val="000000" w:themeColor="text1"/>
          <w:sz w:val="24"/>
        </w:rPr>
      </w:pPr>
      <w:r w:rsidRPr="007C24A1">
        <w:rPr>
          <w:rFonts w:ascii="Calibri" w:hAnsi="Calibri"/>
          <w:color w:val="000000" w:themeColor="text1"/>
          <w:sz w:val="24"/>
        </w:rPr>
        <w:t>Aboriginal and/or Torres Strait Islander employees’ cerem</w:t>
      </w:r>
      <w:r w:rsidR="00DC72B1" w:rsidRPr="007C24A1">
        <w:rPr>
          <w:rFonts w:ascii="Calibri" w:hAnsi="Calibri"/>
          <w:color w:val="000000" w:themeColor="text1"/>
          <w:sz w:val="24"/>
        </w:rPr>
        <w:t>o</w:t>
      </w:r>
      <w:r w:rsidRPr="007C24A1">
        <w:rPr>
          <w:rFonts w:ascii="Calibri" w:hAnsi="Calibri"/>
          <w:color w:val="000000" w:themeColor="text1"/>
          <w:sz w:val="24"/>
        </w:rPr>
        <w:t>nial and cultural activities;</w:t>
      </w:r>
    </w:p>
    <w:p w14:paraId="59C167F9" w14:textId="77777777" w:rsidR="00624F63" w:rsidRPr="007C24A1" w:rsidRDefault="0087438B" w:rsidP="00BA429E">
      <w:pPr>
        <w:numPr>
          <w:ilvl w:val="0"/>
          <w:numId w:val="214"/>
        </w:numPr>
        <w:spacing w:before="0" w:after="0"/>
        <w:ind w:hanging="513"/>
        <w:rPr>
          <w:rFonts w:ascii="Calibri" w:hAnsi="Calibri"/>
          <w:color w:val="000000" w:themeColor="text1"/>
          <w:sz w:val="24"/>
        </w:rPr>
      </w:pPr>
      <w:r w:rsidRPr="007C24A1">
        <w:rPr>
          <w:rFonts w:ascii="Calibri" w:hAnsi="Calibri"/>
          <w:color w:val="000000" w:themeColor="text1"/>
          <w:sz w:val="24"/>
        </w:rPr>
        <w:t>family and domestic violence support;</w:t>
      </w:r>
    </w:p>
    <w:p w14:paraId="074459C4" w14:textId="5BBC313D" w:rsidR="00624F63" w:rsidRPr="007C24A1" w:rsidRDefault="00624F63" w:rsidP="00BA429E">
      <w:pPr>
        <w:numPr>
          <w:ilvl w:val="0"/>
          <w:numId w:val="214"/>
        </w:numPr>
        <w:spacing w:before="0" w:after="0"/>
        <w:ind w:hanging="513"/>
        <w:rPr>
          <w:rFonts w:ascii="Calibri" w:hAnsi="Calibri"/>
          <w:color w:val="000000" w:themeColor="text1"/>
          <w:sz w:val="24"/>
        </w:rPr>
      </w:pPr>
      <w:r w:rsidRPr="007C24A1">
        <w:rPr>
          <w:rFonts w:ascii="Calibri" w:hAnsi="Calibri"/>
          <w:color w:val="000000" w:themeColor="text1"/>
          <w:sz w:val="24"/>
        </w:rPr>
        <w:t>participation</w:t>
      </w:r>
      <w:r w:rsidR="005374F2" w:rsidRPr="007C24A1">
        <w:rPr>
          <w:rFonts w:ascii="Calibri" w:hAnsi="Calibri"/>
          <w:color w:val="000000" w:themeColor="text1"/>
          <w:sz w:val="24"/>
        </w:rPr>
        <w:t xml:space="preserve"> </w:t>
      </w:r>
      <w:r w:rsidRPr="007C24A1">
        <w:rPr>
          <w:rFonts w:ascii="Calibri" w:hAnsi="Calibri"/>
          <w:color w:val="000000" w:themeColor="text1"/>
          <w:sz w:val="24"/>
        </w:rPr>
        <w:t>in a major international sporting event;</w:t>
      </w:r>
    </w:p>
    <w:p w14:paraId="2AFE38B2" w14:textId="243F73A9" w:rsidR="0087438B" w:rsidRPr="007C24A1" w:rsidRDefault="0087438B" w:rsidP="00BA429E">
      <w:pPr>
        <w:numPr>
          <w:ilvl w:val="0"/>
          <w:numId w:val="214"/>
        </w:numPr>
        <w:spacing w:before="0" w:after="0"/>
        <w:ind w:hanging="513"/>
        <w:rPr>
          <w:rFonts w:ascii="Calibri" w:hAnsi="Calibri"/>
          <w:color w:val="000000" w:themeColor="text1"/>
          <w:sz w:val="24"/>
        </w:rPr>
      </w:pPr>
      <w:r w:rsidRPr="007C24A1">
        <w:rPr>
          <w:rFonts w:ascii="Calibri" w:hAnsi="Calibri"/>
          <w:color w:val="000000" w:themeColor="text1"/>
          <w:sz w:val="24"/>
        </w:rPr>
        <w:t>attendance at Fair Work Commission proceedings arising from industrial disputation;</w:t>
      </w:r>
      <w:r w:rsidR="005374F2" w:rsidRPr="007C24A1">
        <w:rPr>
          <w:rFonts w:ascii="Calibri" w:hAnsi="Calibri"/>
          <w:color w:val="000000" w:themeColor="text1"/>
          <w:sz w:val="24"/>
        </w:rPr>
        <w:t xml:space="preserve"> and</w:t>
      </w:r>
    </w:p>
    <w:p w14:paraId="06D63C35" w14:textId="5D78EC7A" w:rsidR="00DC72B1" w:rsidRPr="007C24A1" w:rsidRDefault="00DC72B1" w:rsidP="00BA429E">
      <w:pPr>
        <w:numPr>
          <w:ilvl w:val="0"/>
          <w:numId w:val="214"/>
        </w:numPr>
        <w:spacing w:before="0" w:after="0"/>
        <w:ind w:hanging="513"/>
        <w:rPr>
          <w:rFonts w:ascii="Calibri" w:hAnsi="Calibri"/>
          <w:color w:val="000000" w:themeColor="text1"/>
          <w:sz w:val="24"/>
        </w:rPr>
      </w:pPr>
      <w:r w:rsidRPr="007C24A1">
        <w:rPr>
          <w:rFonts w:ascii="Calibri" w:hAnsi="Calibri"/>
          <w:color w:val="000000" w:themeColor="text1"/>
          <w:sz w:val="24"/>
        </w:rPr>
        <w:t>attendance at industrial and/or legal proceedings when summonsed as a witness.</w:t>
      </w:r>
    </w:p>
    <w:p w14:paraId="75D1D489" w14:textId="4463938D" w:rsidR="0087438B" w:rsidRPr="007C24A1" w:rsidDel="005374F2" w:rsidRDefault="0087438B" w:rsidP="002619E1">
      <w:pPr>
        <w:tabs>
          <w:tab w:val="num" w:pos="720"/>
        </w:tabs>
        <w:spacing w:before="0" w:after="0"/>
        <w:ind w:left="0" w:firstLine="0"/>
        <w:rPr>
          <w:rFonts w:ascii="Calibri" w:hAnsi="Calibri"/>
          <w:color w:val="000000" w:themeColor="text1"/>
          <w:sz w:val="24"/>
        </w:rPr>
      </w:pPr>
    </w:p>
    <w:p w14:paraId="7E56D4B5" w14:textId="56020988" w:rsidR="002619E1" w:rsidRPr="007C24A1" w:rsidRDefault="002619E1" w:rsidP="00AF5FBB">
      <w:pPr>
        <w:pStyle w:val="Heading3"/>
        <w:rPr>
          <w:rStyle w:val="Emphasis"/>
          <w:b w:val="0"/>
        </w:rPr>
      </w:pPr>
      <w:bookmarkStart w:id="531" w:name="_Toc304898853"/>
      <w:bookmarkStart w:id="532" w:name="_Toc304901840"/>
      <w:bookmarkStart w:id="533" w:name="_Toc306096061"/>
      <w:bookmarkStart w:id="534" w:name="_Toc306374532"/>
      <w:bookmarkStart w:id="535" w:name="_Toc307409778"/>
      <w:bookmarkStart w:id="536" w:name="_Toc307413130"/>
      <w:bookmarkStart w:id="537" w:name="_Toc152522650"/>
      <w:r w:rsidRPr="007C24A1">
        <w:rPr>
          <w:rStyle w:val="Emphasis"/>
        </w:rPr>
        <w:t xml:space="preserve">Not to </w:t>
      </w:r>
      <w:bookmarkEnd w:id="531"/>
      <w:bookmarkEnd w:id="532"/>
      <w:bookmarkEnd w:id="533"/>
      <w:bookmarkEnd w:id="534"/>
      <w:bookmarkEnd w:id="535"/>
      <w:bookmarkEnd w:id="536"/>
      <w:r w:rsidRPr="007C24A1">
        <w:rPr>
          <w:rStyle w:val="Emphasis"/>
        </w:rPr>
        <w:t>count as service</w:t>
      </w:r>
      <w:bookmarkEnd w:id="537"/>
    </w:p>
    <w:p w14:paraId="642B2EBE"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Miscellaneous leave without pay will not count as service for any purpose, except as required by legislation, with the following exceptions:</w:t>
      </w:r>
    </w:p>
    <w:p w14:paraId="67AD2D20" w14:textId="70BF0264" w:rsidR="002619E1" w:rsidRPr="007C24A1" w:rsidRDefault="002619E1" w:rsidP="007401C3">
      <w:pPr>
        <w:numPr>
          <w:ilvl w:val="0"/>
          <w:numId w:val="139"/>
        </w:numPr>
        <w:spacing w:before="0" w:after="0"/>
        <w:ind w:hanging="513"/>
        <w:rPr>
          <w:rFonts w:ascii="Calibri" w:hAnsi="Calibri"/>
          <w:color w:val="000000" w:themeColor="text1"/>
          <w:sz w:val="24"/>
        </w:rPr>
      </w:pPr>
      <w:r w:rsidRPr="007C24A1">
        <w:rPr>
          <w:rFonts w:ascii="Calibri" w:hAnsi="Calibri"/>
          <w:color w:val="000000" w:themeColor="text1"/>
          <w:sz w:val="24"/>
        </w:rPr>
        <w:t>leave for personal and development training in the interests of the department</w:t>
      </w:r>
      <w:r w:rsidR="00162FA0" w:rsidRPr="007C24A1">
        <w:rPr>
          <w:rFonts w:ascii="Calibri" w:hAnsi="Calibri"/>
          <w:color w:val="000000" w:themeColor="text1"/>
          <w:sz w:val="24"/>
        </w:rPr>
        <w:t>; and</w:t>
      </w:r>
    </w:p>
    <w:p w14:paraId="79A9195C" w14:textId="6BDCFBE8" w:rsidR="002619E1" w:rsidRPr="007C24A1" w:rsidRDefault="002619E1" w:rsidP="007401C3">
      <w:pPr>
        <w:numPr>
          <w:ilvl w:val="0"/>
          <w:numId w:val="139"/>
        </w:numPr>
        <w:spacing w:before="0" w:after="0"/>
        <w:ind w:hanging="513"/>
        <w:rPr>
          <w:rFonts w:ascii="Calibri" w:hAnsi="Calibri"/>
          <w:color w:val="000000" w:themeColor="text1"/>
          <w:sz w:val="24"/>
        </w:rPr>
      </w:pPr>
      <w:r w:rsidRPr="007C24A1">
        <w:rPr>
          <w:rFonts w:ascii="Calibri" w:hAnsi="Calibri"/>
          <w:color w:val="000000" w:themeColor="text1"/>
          <w:sz w:val="24"/>
        </w:rPr>
        <w:t>leave for non-AP</w:t>
      </w:r>
      <w:r w:rsidR="00F85A8C" w:rsidRPr="007C24A1">
        <w:rPr>
          <w:rFonts w:ascii="Calibri" w:hAnsi="Calibri"/>
          <w:color w:val="000000" w:themeColor="text1"/>
          <w:sz w:val="24"/>
        </w:rPr>
        <w:t>S</w:t>
      </w:r>
      <w:r w:rsidRPr="007C24A1">
        <w:rPr>
          <w:rFonts w:ascii="Calibri" w:hAnsi="Calibri"/>
          <w:color w:val="000000" w:themeColor="text1"/>
          <w:sz w:val="24"/>
        </w:rPr>
        <w:t xml:space="preserve"> employment in the interests of the department</w:t>
      </w:r>
      <w:r w:rsidRPr="007C24A1">
        <w:t>.</w:t>
      </w:r>
    </w:p>
    <w:p w14:paraId="673EDE79" w14:textId="77777777" w:rsidR="002619E1" w:rsidRPr="007C24A1" w:rsidRDefault="002619E1" w:rsidP="002619E1">
      <w:pPr>
        <w:spacing w:before="0" w:after="0"/>
        <w:ind w:left="0" w:firstLine="0"/>
        <w:rPr>
          <w:rFonts w:ascii="Calibri" w:hAnsi="Calibri"/>
          <w:color w:val="000000" w:themeColor="text1"/>
          <w:sz w:val="24"/>
        </w:rPr>
      </w:pPr>
    </w:p>
    <w:p w14:paraId="71E9B221" w14:textId="77777777" w:rsidR="002619E1" w:rsidRPr="007C24A1" w:rsidRDefault="002619E1" w:rsidP="00746EA3">
      <w:pPr>
        <w:spacing w:before="0" w:after="0"/>
        <w:ind w:left="567" w:firstLine="0"/>
        <w:rPr>
          <w:rFonts w:ascii="Calibri" w:hAnsi="Calibri"/>
          <w:color w:val="000000" w:themeColor="text1"/>
          <w:sz w:val="24"/>
        </w:rPr>
      </w:pPr>
      <w:r w:rsidRPr="007C24A1">
        <w:rPr>
          <w:rFonts w:ascii="Calibri" w:hAnsi="Calibri"/>
          <w:color w:val="000000" w:themeColor="text1"/>
          <w:sz w:val="24"/>
        </w:rPr>
        <w:t>For a) and b) to count as service, an employee must return to work in the APS at the completion of the miscellaneous leave without pay period.</w:t>
      </w:r>
    </w:p>
    <w:p w14:paraId="2D638497"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5DE25E35" w14:textId="77777777" w:rsidR="002619E1" w:rsidRPr="007C24A1" w:rsidRDefault="002619E1" w:rsidP="00943D9C">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Service for the purposes of long service leave is provided for by the </w:t>
      </w:r>
      <w:r w:rsidRPr="007C24A1">
        <w:rPr>
          <w:rFonts w:ascii="Calibri" w:hAnsi="Calibri"/>
          <w:i/>
          <w:color w:val="000000" w:themeColor="text1"/>
          <w:sz w:val="24"/>
          <w:szCs w:val="24"/>
        </w:rPr>
        <w:t>Long Service Leave (Commonwealth Employees) Act 1976</w:t>
      </w:r>
      <w:r w:rsidRPr="007C24A1">
        <w:rPr>
          <w:rFonts w:ascii="Calibri" w:hAnsi="Calibri"/>
          <w:color w:val="000000" w:themeColor="text1"/>
          <w:sz w:val="24"/>
          <w:szCs w:val="24"/>
        </w:rPr>
        <w:t>.</w:t>
      </w:r>
    </w:p>
    <w:p w14:paraId="504510C9" w14:textId="77777777" w:rsidR="002619E1" w:rsidRPr="007C24A1" w:rsidRDefault="002619E1" w:rsidP="002619E1">
      <w:pPr>
        <w:spacing w:before="0" w:after="0"/>
        <w:rPr>
          <w:rFonts w:ascii="Calibri" w:hAnsi="Calibri"/>
          <w:color w:val="000000" w:themeColor="text1"/>
          <w:sz w:val="24"/>
        </w:rPr>
      </w:pPr>
    </w:p>
    <w:p w14:paraId="04A1E0B1" w14:textId="5C7EAA42"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Leave accrued while on miscellaneous leave without pay to count as service will be reduced by any relevant leave entitlements received in non-APS employment.</w:t>
      </w:r>
    </w:p>
    <w:p w14:paraId="1FA2757F" w14:textId="77777777" w:rsidR="005846EF" w:rsidRPr="007C24A1" w:rsidRDefault="005846EF" w:rsidP="005846EF">
      <w:pPr>
        <w:tabs>
          <w:tab w:val="num" w:pos="720"/>
        </w:tabs>
        <w:spacing w:before="0" w:after="0"/>
        <w:ind w:left="0" w:firstLine="0"/>
        <w:rPr>
          <w:rFonts w:ascii="Calibri" w:hAnsi="Calibri"/>
          <w:color w:val="000000" w:themeColor="text1"/>
          <w:sz w:val="24"/>
        </w:rPr>
      </w:pPr>
    </w:p>
    <w:p w14:paraId="23033099" w14:textId="4E3846A7" w:rsidR="009043AD" w:rsidRPr="007C24A1" w:rsidRDefault="005846EF" w:rsidP="005846EF">
      <w:pPr>
        <w:tabs>
          <w:tab w:val="num" w:pos="720"/>
        </w:tabs>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is in the Miscellaneous Leave policy.</w:t>
      </w:r>
      <w:r w:rsidR="008A14B1" w:rsidRPr="007C24A1">
        <w:rPr>
          <w:rFonts w:ascii="Calibri" w:hAnsi="Calibri"/>
          <w:color w:val="000000" w:themeColor="text1"/>
          <w:sz w:val="24"/>
        </w:rPr>
        <w:t xml:space="preserve"> </w:t>
      </w:r>
      <w:r w:rsidR="007116D4" w:rsidRPr="007C24A1">
        <w:rPr>
          <w:rFonts w:ascii="Calibri" w:hAnsi="Calibri"/>
          <w:color w:val="000000" w:themeColor="text1"/>
          <w:sz w:val="24"/>
        </w:rPr>
        <w:t>Consistent with clause</w:t>
      </w:r>
      <w:r w:rsidR="00FC18DF" w:rsidRPr="007C24A1">
        <w:rPr>
          <w:rFonts w:ascii="Calibri" w:hAnsi="Calibri"/>
          <w:color w:val="000000" w:themeColor="text1"/>
          <w:sz w:val="24"/>
        </w:rPr>
        <w:t> </w:t>
      </w:r>
      <w:r w:rsidR="00F15BE2" w:rsidRPr="007C24A1">
        <w:rPr>
          <w:rFonts w:ascii="Calibri" w:hAnsi="Calibri"/>
          <w:color w:val="000000" w:themeColor="text1"/>
          <w:sz w:val="24"/>
        </w:rPr>
        <w:t>49</w:t>
      </w:r>
      <w:r w:rsidR="003E006F" w:rsidRPr="007C24A1">
        <w:rPr>
          <w:rFonts w:ascii="Calibri" w:hAnsi="Calibri"/>
          <w:color w:val="000000" w:themeColor="text1"/>
          <w:sz w:val="24"/>
        </w:rPr>
        <w:t>9</w:t>
      </w:r>
      <w:r w:rsidR="008A14B1" w:rsidRPr="007C24A1">
        <w:rPr>
          <w:rFonts w:ascii="Calibri" w:hAnsi="Calibri"/>
          <w:color w:val="000000" w:themeColor="text1"/>
          <w:sz w:val="24"/>
        </w:rPr>
        <w:t xml:space="preserve">, </w:t>
      </w:r>
      <w:r w:rsidR="009043AD" w:rsidRPr="007C24A1">
        <w:rPr>
          <w:rFonts w:ascii="Calibri" w:hAnsi="Calibri"/>
          <w:color w:val="000000" w:themeColor="text1"/>
          <w:sz w:val="24"/>
        </w:rPr>
        <w:t xml:space="preserve">the department will consult with employees, through the NSPF, about proposed changes </w:t>
      </w:r>
      <w:r w:rsidR="00720D1F" w:rsidRPr="007C24A1">
        <w:rPr>
          <w:rFonts w:ascii="Calibri" w:hAnsi="Calibri"/>
          <w:color w:val="000000" w:themeColor="text1"/>
          <w:sz w:val="24"/>
        </w:rPr>
        <w:t xml:space="preserve">to this policy </w:t>
      </w:r>
      <w:r w:rsidR="009043AD" w:rsidRPr="007C24A1">
        <w:rPr>
          <w:rFonts w:ascii="Calibri" w:hAnsi="Calibri"/>
          <w:color w:val="000000" w:themeColor="text1"/>
          <w:sz w:val="24"/>
        </w:rPr>
        <w:t>before a final decision is made</w:t>
      </w:r>
      <w:r w:rsidR="00720D1F" w:rsidRPr="007C24A1">
        <w:rPr>
          <w:rFonts w:ascii="Calibri" w:hAnsi="Calibri"/>
          <w:color w:val="000000" w:themeColor="text1"/>
          <w:sz w:val="24"/>
        </w:rPr>
        <w:t>.</w:t>
      </w:r>
    </w:p>
    <w:p w14:paraId="12603A4D" w14:textId="77777777" w:rsidR="009043AD" w:rsidRPr="007C24A1" w:rsidRDefault="009043AD" w:rsidP="005846EF">
      <w:pPr>
        <w:tabs>
          <w:tab w:val="num" w:pos="720"/>
        </w:tabs>
        <w:spacing w:before="0" w:after="0"/>
        <w:ind w:left="0" w:firstLine="0"/>
        <w:rPr>
          <w:rFonts w:ascii="Calibri" w:hAnsi="Calibri"/>
          <w:color w:val="000000" w:themeColor="text1"/>
          <w:sz w:val="24"/>
        </w:rPr>
      </w:pPr>
    </w:p>
    <w:p w14:paraId="0DC136D8" w14:textId="0C24BCD7" w:rsidR="002619E1" w:rsidRPr="007C24A1" w:rsidRDefault="00890FF1" w:rsidP="00AF5FBB">
      <w:pPr>
        <w:pStyle w:val="Heading3"/>
      </w:pPr>
      <w:bookmarkStart w:id="538" w:name="_Toc152522651"/>
      <w:r w:rsidRPr="007C24A1">
        <w:t>L</w:t>
      </w:r>
      <w:r w:rsidR="002619E1" w:rsidRPr="007C24A1">
        <w:t>eave to attend proceedings</w:t>
      </w:r>
      <w:r w:rsidR="00F14C1A" w:rsidRPr="007C24A1">
        <w:t xml:space="preserve"> (witness leave)</w:t>
      </w:r>
      <w:bookmarkEnd w:id="538"/>
    </w:p>
    <w:p w14:paraId="4861A860"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An employee giving evidence before a Court, Tribunal or Royal Commission on behalf of the Commonwealth or a Commonwealth party in the course of their duties, will be considered on duty. </w:t>
      </w:r>
    </w:p>
    <w:p w14:paraId="597CD049" w14:textId="77777777" w:rsidR="005F2238" w:rsidRPr="007C24A1" w:rsidRDefault="005F2238" w:rsidP="005F2238">
      <w:pPr>
        <w:spacing w:before="0" w:after="0"/>
        <w:ind w:left="567" w:firstLine="0"/>
        <w:rPr>
          <w:rFonts w:ascii="Calibri" w:hAnsi="Calibri"/>
          <w:color w:val="000000" w:themeColor="text1"/>
          <w:sz w:val="24"/>
          <w:szCs w:val="24"/>
        </w:rPr>
      </w:pPr>
    </w:p>
    <w:p w14:paraId="2CB5C246" w14:textId="77777777" w:rsidR="005F2238" w:rsidRPr="007C24A1" w:rsidRDefault="005F2238" w:rsidP="005F2238">
      <w:pPr>
        <w:spacing w:before="0" w:after="0"/>
        <w:ind w:left="567" w:firstLine="0"/>
        <w:rPr>
          <w:rFonts w:ascii="Calibri" w:hAnsi="Calibri"/>
          <w:color w:val="000000" w:themeColor="text1"/>
          <w:sz w:val="24"/>
          <w:szCs w:val="24"/>
        </w:rPr>
      </w:pPr>
    </w:p>
    <w:p w14:paraId="473394ED" w14:textId="5F6812D9"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An employee who is not covered under clause </w:t>
      </w:r>
      <w:r w:rsidR="00A06D71" w:rsidRPr="007C24A1">
        <w:rPr>
          <w:rFonts w:ascii="Calibri" w:hAnsi="Calibri"/>
          <w:color w:val="000000" w:themeColor="text1"/>
          <w:sz w:val="24"/>
          <w:szCs w:val="24"/>
        </w:rPr>
        <w:t>3</w:t>
      </w:r>
      <w:r w:rsidR="00104A97" w:rsidRPr="007C24A1">
        <w:rPr>
          <w:rFonts w:ascii="Calibri" w:hAnsi="Calibri"/>
          <w:color w:val="000000" w:themeColor="text1"/>
          <w:sz w:val="24"/>
          <w:szCs w:val="24"/>
        </w:rPr>
        <w:t>1</w:t>
      </w:r>
      <w:r w:rsidR="003E006F" w:rsidRPr="007C24A1">
        <w:rPr>
          <w:rFonts w:ascii="Calibri" w:hAnsi="Calibri"/>
          <w:color w:val="000000" w:themeColor="text1"/>
          <w:sz w:val="24"/>
          <w:szCs w:val="24"/>
        </w:rPr>
        <w:t>8</w:t>
      </w:r>
      <w:r w:rsidRPr="007C24A1">
        <w:rPr>
          <w:rFonts w:ascii="Calibri" w:hAnsi="Calibri"/>
          <w:color w:val="000000" w:themeColor="text1"/>
          <w:sz w:val="24"/>
          <w:szCs w:val="24"/>
        </w:rPr>
        <w:t>, and is required to give evidence to, appear before or attend to instruct a representative at a Court, Tribunal or Royal Commission in relation to their duties will be released from duty without loss of pay. This includes in proceedings relating to a dispute between the employee and the department.</w:t>
      </w:r>
    </w:p>
    <w:p w14:paraId="69720DC7" w14:textId="77777777" w:rsidR="00B37B9B" w:rsidRPr="007C24A1" w:rsidRDefault="00B37B9B" w:rsidP="00B37B9B">
      <w:pPr>
        <w:spacing w:before="0" w:after="0"/>
        <w:ind w:left="0" w:firstLine="0"/>
        <w:rPr>
          <w:rFonts w:ascii="Calibri" w:hAnsi="Calibri"/>
          <w:color w:val="000000" w:themeColor="text1"/>
          <w:sz w:val="24"/>
          <w:szCs w:val="24"/>
        </w:rPr>
      </w:pPr>
    </w:p>
    <w:p w14:paraId="0FAA5901" w14:textId="6C1E8CA4" w:rsidR="002619E1" w:rsidRPr="007C24A1" w:rsidRDefault="002619E1" w:rsidP="00B37B9B">
      <w:pPr>
        <w:numPr>
          <w:ilvl w:val="0"/>
          <w:numId w:val="51"/>
        </w:numPr>
        <w:tabs>
          <w:tab w:val="left" w:pos="1843"/>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An employee may otherwise be granted paid or unpaid </w:t>
      </w:r>
      <w:r w:rsidR="00E63242" w:rsidRPr="007C24A1">
        <w:rPr>
          <w:rFonts w:ascii="Calibri" w:hAnsi="Calibri"/>
          <w:color w:val="000000" w:themeColor="text1"/>
          <w:sz w:val="24"/>
          <w:szCs w:val="24"/>
        </w:rPr>
        <w:t xml:space="preserve">miscellaneous </w:t>
      </w:r>
      <w:r w:rsidRPr="007C24A1">
        <w:rPr>
          <w:rFonts w:ascii="Calibri" w:hAnsi="Calibri"/>
          <w:color w:val="000000" w:themeColor="text1"/>
          <w:sz w:val="24"/>
          <w:szCs w:val="24"/>
        </w:rPr>
        <w:t>leave by the Secretary if required to give evidence to a Court, Tribunal or Royal Commission for any other reason</w:t>
      </w:r>
      <w:r w:rsidR="00054671" w:rsidRPr="007C24A1">
        <w:rPr>
          <w:rFonts w:ascii="Calibri" w:hAnsi="Calibri"/>
          <w:color w:val="000000" w:themeColor="text1"/>
          <w:sz w:val="24"/>
          <w:szCs w:val="24"/>
        </w:rPr>
        <w:t xml:space="preserve">. </w:t>
      </w:r>
      <w:r w:rsidR="00452D3B" w:rsidRPr="007C24A1">
        <w:rPr>
          <w:rFonts w:ascii="Calibri" w:hAnsi="Calibri"/>
          <w:color w:val="000000" w:themeColor="text1"/>
          <w:sz w:val="24"/>
          <w:szCs w:val="24"/>
        </w:rPr>
        <w:t xml:space="preserve">The Secretary may determine whether the period of unpaid leave is to count as service. </w:t>
      </w:r>
      <w:r w:rsidR="00054671" w:rsidRPr="007C24A1">
        <w:rPr>
          <w:rFonts w:ascii="Calibri" w:hAnsi="Calibri"/>
          <w:color w:val="000000" w:themeColor="text1"/>
          <w:sz w:val="24"/>
          <w:szCs w:val="24"/>
        </w:rPr>
        <w:t>Where approval for unpaid leave is given, the employee may elect to use accrued annual leave, flex leave or time off in lieu.</w:t>
      </w:r>
      <w:r w:rsidR="005F2D3B" w:rsidRPr="007C24A1">
        <w:rPr>
          <w:rFonts w:ascii="Calibri" w:hAnsi="Calibri"/>
          <w:color w:val="000000" w:themeColor="text1"/>
          <w:sz w:val="24"/>
          <w:szCs w:val="24"/>
        </w:rPr>
        <w:t xml:space="preserve"> </w:t>
      </w:r>
    </w:p>
    <w:p w14:paraId="15252A7F" w14:textId="77777777" w:rsidR="002619E1" w:rsidRPr="007C24A1" w:rsidRDefault="002619E1" w:rsidP="002619E1">
      <w:pPr>
        <w:tabs>
          <w:tab w:val="num" w:pos="2232"/>
        </w:tabs>
        <w:spacing w:before="0" w:after="0"/>
        <w:ind w:left="0" w:firstLine="0"/>
        <w:rPr>
          <w:rFonts w:ascii="Calibri" w:hAnsi="Calibri"/>
          <w:color w:val="000000" w:themeColor="text1"/>
          <w:sz w:val="24"/>
          <w:szCs w:val="24"/>
        </w:rPr>
      </w:pPr>
    </w:p>
    <w:p w14:paraId="4DDC0747"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Secretary may refuse to release an employee from duty having regard to business requirements and whether the employee’s attendance is necessary for the Court, Tribunal or Royal Commission hearing.</w:t>
      </w:r>
    </w:p>
    <w:p w14:paraId="39BEFAB9" w14:textId="77777777" w:rsidR="00291237" w:rsidRPr="007C24A1" w:rsidRDefault="00291237" w:rsidP="00A3125A">
      <w:pPr>
        <w:spacing w:before="0" w:after="0"/>
        <w:ind w:left="0" w:firstLine="0"/>
        <w:rPr>
          <w:rFonts w:ascii="Calibri" w:hAnsi="Calibri"/>
          <w:color w:val="000000" w:themeColor="text1"/>
          <w:sz w:val="24"/>
          <w:szCs w:val="24"/>
        </w:rPr>
      </w:pPr>
    </w:p>
    <w:p w14:paraId="698ECB9D" w14:textId="4B7107B4" w:rsidR="001C3B41" w:rsidRPr="007C24A1" w:rsidRDefault="001C3B41" w:rsidP="00AF5FBB">
      <w:pPr>
        <w:pStyle w:val="Heading3"/>
      </w:pPr>
      <w:bookmarkStart w:id="539" w:name="_Toc149122940"/>
      <w:bookmarkStart w:id="540" w:name="_Toc152522652"/>
      <w:r w:rsidRPr="007C24A1">
        <w:t>Disaster support</w:t>
      </w:r>
      <w:bookmarkEnd w:id="539"/>
      <w:bookmarkEnd w:id="540"/>
    </w:p>
    <w:p w14:paraId="2626342F" w14:textId="77777777" w:rsidR="001C3B41" w:rsidRPr="007C24A1" w:rsidRDefault="001C3B41" w:rsidP="001C3B41">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Where an official disaster or emergency is declared and this prevents an employee from reasonably attending work, or where it impacts their household or home, the Secretary will consider flexible working arrangements to assist the employee to perform their work.</w:t>
      </w:r>
    </w:p>
    <w:p w14:paraId="22ACA300" w14:textId="77777777" w:rsidR="001C3B41" w:rsidRPr="007C24A1" w:rsidRDefault="001C3B41" w:rsidP="001C3B41">
      <w:pPr>
        <w:tabs>
          <w:tab w:val="num" w:pos="2232"/>
        </w:tabs>
        <w:spacing w:before="0" w:after="0"/>
        <w:ind w:left="0" w:firstLine="0"/>
        <w:rPr>
          <w:rFonts w:ascii="Calibri" w:hAnsi="Calibri"/>
          <w:color w:val="000000" w:themeColor="text1"/>
          <w:sz w:val="24"/>
          <w:szCs w:val="24"/>
        </w:rPr>
      </w:pPr>
    </w:p>
    <w:p w14:paraId="53F60C1E" w14:textId="77777777" w:rsidR="001C3B41" w:rsidRPr="007C24A1" w:rsidRDefault="001C3B41" w:rsidP="001C3B41">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Where flexible working arrangements are not appropriate, the Secretary may grant paid miscellaneous leave to an employee with regard to the scale and nature of the emergency. This leave counts as service and may be approved retrospectively.</w:t>
      </w:r>
    </w:p>
    <w:p w14:paraId="213BC1ED" w14:textId="77777777" w:rsidR="001C3B41" w:rsidRPr="007C24A1" w:rsidRDefault="001C3B41" w:rsidP="001C3B41">
      <w:pPr>
        <w:spacing w:before="0" w:after="0"/>
        <w:ind w:left="0" w:firstLine="0"/>
        <w:rPr>
          <w:rFonts w:ascii="Calibri" w:hAnsi="Calibri"/>
          <w:color w:val="000000" w:themeColor="text1"/>
          <w:sz w:val="24"/>
          <w:szCs w:val="24"/>
        </w:rPr>
      </w:pPr>
    </w:p>
    <w:p w14:paraId="0C8B7193" w14:textId="0584058E" w:rsidR="001C3B41" w:rsidRPr="007C24A1" w:rsidRDefault="001C3B41" w:rsidP="001C3B41">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In considering what period of leave is appropriate, the Secretary will take into account the safety of the employee, their family </w:t>
      </w:r>
      <w:r w:rsidR="00ED2EE2" w:rsidRPr="007C24A1">
        <w:rPr>
          <w:rFonts w:ascii="Calibri" w:hAnsi="Calibri"/>
          <w:color w:val="000000" w:themeColor="text1"/>
          <w:sz w:val="24"/>
          <w:szCs w:val="24"/>
        </w:rPr>
        <w:t xml:space="preserve">(including their </w:t>
      </w:r>
      <w:r w:rsidRPr="007C24A1">
        <w:rPr>
          <w:rFonts w:ascii="Calibri" w:hAnsi="Calibri"/>
          <w:color w:val="000000" w:themeColor="text1"/>
          <w:sz w:val="24"/>
          <w:szCs w:val="24"/>
        </w:rPr>
        <w:t>household</w:t>
      </w:r>
      <w:r w:rsidR="00ED2EE2" w:rsidRPr="007C24A1">
        <w:rPr>
          <w:rFonts w:ascii="Calibri" w:hAnsi="Calibri"/>
          <w:color w:val="000000" w:themeColor="text1"/>
          <w:sz w:val="24"/>
          <w:szCs w:val="24"/>
        </w:rPr>
        <w:t>)</w:t>
      </w:r>
      <w:r w:rsidRPr="007C24A1">
        <w:rPr>
          <w:rFonts w:ascii="Calibri" w:hAnsi="Calibri"/>
          <w:color w:val="000000" w:themeColor="text1"/>
          <w:sz w:val="24"/>
          <w:szCs w:val="24"/>
        </w:rPr>
        <w:t xml:space="preserve"> and advice from local, State and Commonwealth authorities.</w:t>
      </w:r>
    </w:p>
    <w:p w14:paraId="5AB1D749" w14:textId="77777777" w:rsidR="00B64D45" w:rsidRPr="007C24A1" w:rsidRDefault="00B64D45" w:rsidP="00E85D8B">
      <w:pPr>
        <w:pStyle w:val="ListParagraph"/>
        <w:rPr>
          <w:rFonts w:ascii="Calibri" w:hAnsi="Calibri"/>
          <w:color w:val="000000" w:themeColor="text1"/>
          <w:sz w:val="24"/>
          <w:szCs w:val="24"/>
        </w:rPr>
      </w:pPr>
    </w:p>
    <w:p w14:paraId="735F6BA9" w14:textId="77777777" w:rsidR="002619E1" w:rsidRPr="007C24A1" w:rsidRDefault="002619E1" w:rsidP="00AF5FBB">
      <w:pPr>
        <w:pStyle w:val="Heading3"/>
      </w:pPr>
      <w:bookmarkStart w:id="541" w:name="_Toc152522653"/>
      <w:r w:rsidRPr="007C24A1">
        <w:t>Emergency response leave</w:t>
      </w:r>
      <w:bookmarkEnd w:id="541"/>
    </w:p>
    <w:p w14:paraId="2EB2311A" w14:textId="264E5AB2"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In line with section 108 of the FW Act, an employee who engages in an eligible community service activity can get emergency response leave to volunteer for emergency management duties for:</w:t>
      </w:r>
    </w:p>
    <w:p w14:paraId="05126BEB" w14:textId="77777777" w:rsidR="002619E1" w:rsidRPr="007C24A1" w:rsidRDefault="002619E1" w:rsidP="007401C3">
      <w:pPr>
        <w:numPr>
          <w:ilvl w:val="0"/>
          <w:numId w:val="140"/>
        </w:numPr>
        <w:spacing w:before="0" w:after="0"/>
        <w:ind w:hanging="513"/>
        <w:rPr>
          <w:rFonts w:ascii="Calibri" w:eastAsia="Times New Roman" w:hAnsi="Calibri" w:cs="Calibri"/>
        </w:rPr>
      </w:pPr>
      <w:r w:rsidRPr="007C24A1">
        <w:rPr>
          <w:rFonts w:ascii="Calibri" w:hAnsi="Calibri"/>
          <w:color w:val="000000" w:themeColor="text1"/>
          <w:sz w:val="24"/>
          <w:szCs w:val="24"/>
        </w:rPr>
        <w:t>the time engaged in the activity;</w:t>
      </w:r>
    </w:p>
    <w:p w14:paraId="2EC2D610" w14:textId="77777777" w:rsidR="002619E1" w:rsidRPr="007C24A1" w:rsidRDefault="002619E1" w:rsidP="007401C3">
      <w:pPr>
        <w:numPr>
          <w:ilvl w:val="0"/>
          <w:numId w:val="140"/>
        </w:numPr>
        <w:spacing w:before="0" w:after="0"/>
        <w:ind w:hanging="513"/>
        <w:rPr>
          <w:rFonts w:ascii="Calibri" w:eastAsia="Times New Roman" w:hAnsi="Calibri" w:cs="Calibri"/>
        </w:rPr>
      </w:pPr>
      <w:r w:rsidRPr="007C24A1">
        <w:rPr>
          <w:rFonts w:ascii="Calibri" w:hAnsi="Calibri"/>
          <w:color w:val="000000" w:themeColor="text1"/>
          <w:sz w:val="24"/>
          <w:szCs w:val="24"/>
        </w:rPr>
        <w:t>reasonable travelling time; and</w:t>
      </w:r>
    </w:p>
    <w:p w14:paraId="039AE66E" w14:textId="74417F06" w:rsidR="002619E1" w:rsidRPr="007C24A1" w:rsidRDefault="002619E1" w:rsidP="007401C3">
      <w:pPr>
        <w:numPr>
          <w:ilvl w:val="0"/>
          <w:numId w:val="140"/>
        </w:numPr>
        <w:spacing w:before="0" w:after="0"/>
        <w:ind w:hanging="513"/>
        <w:rPr>
          <w:rFonts w:ascii="Calibri" w:eastAsia="Times New Roman" w:hAnsi="Calibri" w:cs="Calibri"/>
        </w:rPr>
      </w:pPr>
      <w:r w:rsidRPr="007C24A1">
        <w:rPr>
          <w:rFonts w:ascii="Calibri" w:hAnsi="Calibri"/>
          <w:color w:val="000000" w:themeColor="text1"/>
          <w:sz w:val="24"/>
          <w:szCs w:val="24"/>
        </w:rPr>
        <w:t xml:space="preserve">reasonable </w:t>
      </w:r>
      <w:r w:rsidR="00766A03" w:rsidRPr="007C24A1">
        <w:rPr>
          <w:rFonts w:ascii="Calibri" w:hAnsi="Calibri"/>
          <w:color w:val="000000" w:themeColor="text1"/>
          <w:sz w:val="24"/>
          <w:szCs w:val="24"/>
        </w:rPr>
        <w:t xml:space="preserve">rest and </w:t>
      </w:r>
      <w:r w:rsidRPr="007C24A1">
        <w:rPr>
          <w:rFonts w:ascii="Calibri" w:hAnsi="Calibri"/>
          <w:color w:val="000000" w:themeColor="text1"/>
          <w:sz w:val="24"/>
          <w:szCs w:val="24"/>
        </w:rPr>
        <w:t xml:space="preserve">recovery time. </w:t>
      </w:r>
    </w:p>
    <w:p w14:paraId="6886A96E" w14:textId="77777777" w:rsidR="002619E1" w:rsidRPr="007C24A1" w:rsidRDefault="002619E1" w:rsidP="002619E1">
      <w:pPr>
        <w:autoSpaceDE w:val="0"/>
        <w:autoSpaceDN w:val="0"/>
        <w:adjustRightInd w:val="0"/>
        <w:spacing w:before="0" w:after="0"/>
        <w:ind w:left="0" w:firstLine="0"/>
        <w:rPr>
          <w:rFonts w:ascii="Calibri" w:eastAsia="Times New Roman" w:hAnsi="Calibri" w:cs="Calibri"/>
          <w:color w:val="000000"/>
          <w:sz w:val="24"/>
          <w:szCs w:val="24"/>
          <w:lang w:eastAsia="en-AU"/>
        </w:rPr>
      </w:pPr>
    </w:p>
    <w:p w14:paraId="33D9B1D9" w14:textId="091F6B72" w:rsidR="008D3169" w:rsidRPr="007C24A1" w:rsidRDefault="0014610D" w:rsidP="008D3169">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E</w:t>
      </w:r>
      <w:r w:rsidR="00806894" w:rsidRPr="007C24A1">
        <w:rPr>
          <w:rFonts w:ascii="Calibri" w:hAnsi="Calibri"/>
          <w:color w:val="000000" w:themeColor="text1"/>
          <w:sz w:val="24"/>
          <w:szCs w:val="24"/>
        </w:rPr>
        <w:t xml:space="preserve">mployees are also eligible for </w:t>
      </w:r>
      <w:r w:rsidR="00686376" w:rsidRPr="007C24A1">
        <w:rPr>
          <w:rFonts w:ascii="Calibri" w:hAnsi="Calibri"/>
          <w:color w:val="000000" w:themeColor="text1"/>
          <w:sz w:val="24"/>
          <w:szCs w:val="24"/>
        </w:rPr>
        <w:t xml:space="preserve">paid </w:t>
      </w:r>
      <w:r w:rsidR="00A66EEA" w:rsidRPr="007C24A1">
        <w:rPr>
          <w:rFonts w:ascii="Calibri" w:hAnsi="Calibri"/>
          <w:color w:val="000000" w:themeColor="text1"/>
          <w:sz w:val="24"/>
          <w:szCs w:val="24"/>
        </w:rPr>
        <w:t>emergency response</w:t>
      </w:r>
      <w:r w:rsidR="005E6E4B" w:rsidRPr="007C24A1">
        <w:rPr>
          <w:rFonts w:ascii="Calibri" w:hAnsi="Calibri"/>
          <w:color w:val="000000" w:themeColor="text1"/>
          <w:sz w:val="24"/>
          <w:szCs w:val="24"/>
        </w:rPr>
        <w:t xml:space="preserve"> leave where </w:t>
      </w:r>
      <w:r w:rsidR="004F7B17" w:rsidRPr="007C24A1">
        <w:rPr>
          <w:rFonts w:ascii="Calibri" w:hAnsi="Calibri"/>
          <w:color w:val="000000" w:themeColor="text1"/>
          <w:sz w:val="24"/>
          <w:szCs w:val="24"/>
        </w:rPr>
        <w:t xml:space="preserve">the absence is due to: </w:t>
      </w:r>
    </w:p>
    <w:p w14:paraId="0CC7D0F2" w14:textId="319A1648" w:rsidR="008D3169" w:rsidRPr="007C24A1" w:rsidRDefault="004F7B17" w:rsidP="008D3169">
      <w:pPr>
        <w:numPr>
          <w:ilvl w:val="0"/>
          <w:numId w:val="219"/>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regular training</w:t>
      </w:r>
      <w:r w:rsidR="00CC46C4" w:rsidRPr="007C24A1">
        <w:rPr>
          <w:rFonts w:ascii="Calibri" w:hAnsi="Calibri"/>
          <w:color w:val="000000" w:themeColor="text1"/>
          <w:sz w:val="24"/>
          <w:szCs w:val="24"/>
        </w:rPr>
        <w:t>;</w:t>
      </w:r>
    </w:p>
    <w:p w14:paraId="7D9593D3" w14:textId="15699E01" w:rsidR="008D3169" w:rsidRPr="007C24A1" w:rsidRDefault="004F7B17" w:rsidP="008D3169">
      <w:pPr>
        <w:numPr>
          <w:ilvl w:val="0"/>
          <w:numId w:val="219"/>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reasonable rest time immediately following the activity</w:t>
      </w:r>
      <w:r w:rsidR="00CC46C4" w:rsidRPr="007C24A1">
        <w:rPr>
          <w:rFonts w:ascii="Calibri" w:hAnsi="Calibri"/>
          <w:color w:val="000000" w:themeColor="text1"/>
          <w:sz w:val="24"/>
          <w:szCs w:val="24"/>
        </w:rPr>
        <w:t>;</w:t>
      </w:r>
      <w:r w:rsidRPr="007C24A1">
        <w:rPr>
          <w:rFonts w:ascii="Calibri" w:hAnsi="Calibri"/>
          <w:color w:val="000000" w:themeColor="text1"/>
          <w:sz w:val="24"/>
          <w:szCs w:val="24"/>
        </w:rPr>
        <w:t xml:space="preserve"> and </w:t>
      </w:r>
    </w:p>
    <w:p w14:paraId="4CE46E77" w14:textId="470DA8D3" w:rsidR="004F7B17" w:rsidRPr="007C24A1" w:rsidRDefault="004F7B17" w:rsidP="008D3169">
      <w:pPr>
        <w:numPr>
          <w:ilvl w:val="0"/>
          <w:numId w:val="219"/>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attendance at ceremonial duties</w:t>
      </w:r>
      <w:r w:rsidR="004C7A62" w:rsidRPr="007C24A1">
        <w:rPr>
          <w:rFonts w:ascii="Calibri" w:hAnsi="Calibri"/>
          <w:color w:val="000000" w:themeColor="text1"/>
          <w:sz w:val="24"/>
          <w:szCs w:val="24"/>
        </w:rPr>
        <w:t>.</w:t>
      </w:r>
    </w:p>
    <w:p w14:paraId="2EDC96CF" w14:textId="0FDF3893" w:rsidR="004F7B17" w:rsidRPr="007C24A1" w:rsidRDefault="004F7B17" w:rsidP="002619E1">
      <w:pPr>
        <w:autoSpaceDE w:val="0"/>
        <w:autoSpaceDN w:val="0"/>
        <w:adjustRightInd w:val="0"/>
        <w:spacing w:before="0" w:after="0"/>
        <w:ind w:left="0" w:firstLine="0"/>
        <w:rPr>
          <w:rFonts w:ascii="Calibri" w:eastAsia="Times New Roman" w:hAnsi="Calibri" w:cs="Calibri"/>
          <w:color w:val="000000"/>
          <w:sz w:val="24"/>
          <w:szCs w:val="24"/>
          <w:lang w:eastAsia="en-AU"/>
        </w:rPr>
      </w:pPr>
    </w:p>
    <w:p w14:paraId="5593CC33" w14:textId="77777777" w:rsidR="00577BB1" w:rsidRPr="007C24A1" w:rsidRDefault="00577BB1" w:rsidP="002619E1">
      <w:pPr>
        <w:autoSpaceDE w:val="0"/>
        <w:autoSpaceDN w:val="0"/>
        <w:adjustRightInd w:val="0"/>
        <w:spacing w:before="0" w:after="0"/>
        <w:ind w:left="0" w:firstLine="0"/>
        <w:rPr>
          <w:rFonts w:ascii="Calibri" w:eastAsia="Times New Roman" w:hAnsi="Calibri" w:cs="Calibri"/>
          <w:color w:val="000000"/>
          <w:sz w:val="24"/>
          <w:szCs w:val="24"/>
          <w:lang w:eastAsia="en-AU"/>
        </w:rPr>
      </w:pPr>
    </w:p>
    <w:p w14:paraId="108DB930" w14:textId="77777777" w:rsidR="00577BB1" w:rsidRPr="007C24A1" w:rsidRDefault="00577BB1" w:rsidP="002619E1">
      <w:pPr>
        <w:autoSpaceDE w:val="0"/>
        <w:autoSpaceDN w:val="0"/>
        <w:adjustRightInd w:val="0"/>
        <w:spacing w:before="0" w:after="0"/>
        <w:ind w:left="0" w:firstLine="0"/>
        <w:rPr>
          <w:rFonts w:ascii="Calibri" w:eastAsia="Times New Roman" w:hAnsi="Calibri" w:cs="Calibri"/>
          <w:color w:val="000000"/>
          <w:sz w:val="24"/>
          <w:szCs w:val="24"/>
          <w:lang w:eastAsia="en-AU"/>
        </w:rPr>
      </w:pPr>
    </w:p>
    <w:p w14:paraId="111EC5E4" w14:textId="02CB7B6E"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Full-time and part-time employees will be able to access 20 working days of paid emergency response leave </w:t>
      </w:r>
      <w:r w:rsidR="00ED2EE2" w:rsidRPr="007C24A1">
        <w:rPr>
          <w:rFonts w:ascii="Calibri" w:hAnsi="Calibri"/>
          <w:color w:val="000000" w:themeColor="text1"/>
          <w:sz w:val="24"/>
          <w:szCs w:val="24"/>
        </w:rPr>
        <w:t>at their full rate of pay</w:t>
      </w:r>
      <w:r w:rsidRPr="007C24A1">
        <w:rPr>
          <w:rFonts w:ascii="Calibri" w:hAnsi="Calibri"/>
          <w:color w:val="000000" w:themeColor="text1"/>
          <w:sz w:val="24"/>
          <w:szCs w:val="24"/>
        </w:rPr>
        <w:t xml:space="preserve"> per year if required. The Secretary may provide additional emergency response leave with pay.</w:t>
      </w:r>
      <w:r w:rsidR="00ED2EE2" w:rsidRPr="007C24A1">
        <w:rPr>
          <w:rFonts w:ascii="Calibri" w:hAnsi="Calibri"/>
          <w:color w:val="000000" w:themeColor="text1"/>
          <w:sz w:val="24"/>
          <w:szCs w:val="24"/>
        </w:rPr>
        <w:t xml:space="preserve"> For the purposes of this clause, full rate of pay is to be as if the employee was at work.</w:t>
      </w:r>
    </w:p>
    <w:p w14:paraId="649A8901" w14:textId="77777777" w:rsidR="002619E1" w:rsidRPr="007C24A1" w:rsidRDefault="002619E1" w:rsidP="002619E1">
      <w:pPr>
        <w:autoSpaceDE w:val="0"/>
        <w:autoSpaceDN w:val="0"/>
        <w:adjustRightInd w:val="0"/>
        <w:spacing w:before="0" w:after="0"/>
        <w:ind w:left="0" w:firstLine="0"/>
        <w:rPr>
          <w:rFonts w:ascii="Calibri" w:hAnsi="Calibri"/>
          <w:color w:val="000000" w:themeColor="text1"/>
          <w:sz w:val="24"/>
          <w:szCs w:val="24"/>
        </w:rPr>
      </w:pPr>
    </w:p>
    <w:p w14:paraId="1786C8A7" w14:textId="66D8DFCA"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Paid leave may be refused where the employee’s role is essential to the department’s response to the emergency.</w:t>
      </w:r>
    </w:p>
    <w:p w14:paraId="28CC679D" w14:textId="77777777" w:rsidR="002619E1" w:rsidRPr="007C24A1" w:rsidRDefault="002619E1" w:rsidP="002619E1">
      <w:pPr>
        <w:autoSpaceDE w:val="0"/>
        <w:autoSpaceDN w:val="0"/>
        <w:adjustRightInd w:val="0"/>
        <w:spacing w:before="0" w:after="0"/>
        <w:ind w:left="0" w:firstLine="0"/>
        <w:rPr>
          <w:rFonts w:ascii="Calibri" w:hAnsi="Calibri"/>
          <w:color w:val="000000" w:themeColor="text1"/>
          <w:sz w:val="24"/>
          <w:szCs w:val="24"/>
        </w:rPr>
      </w:pPr>
    </w:p>
    <w:p w14:paraId="44AFCDAC" w14:textId="271FABBE"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An employee must provide evidence that the organisation requests their services. Employees can provide evidence before or as soon as practical after their emergency service activity.</w:t>
      </w:r>
    </w:p>
    <w:p w14:paraId="27721EF2" w14:textId="77777777" w:rsidR="002619E1" w:rsidRPr="007C24A1" w:rsidRDefault="002619E1" w:rsidP="002619E1">
      <w:pPr>
        <w:autoSpaceDE w:val="0"/>
        <w:autoSpaceDN w:val="0"/>
        <w:adjustRightInd w:val="0"/>
        <w:spacing w:before="0" w:after="0"/>
        <w:ind w:left="0" w:firstLine="0"/>
        <w:rPr>
          <w:rFonts w:ascii="Calibri" w:hAnsi="Calibri"/>
          <w:color w:val="000000" w:themeColor="text1"/>
          <w:sz w:val="24"/>
          <w:szCs w:val="24"/>
        </w:rPr>
      </w:pPr>
    </w:p>
    <w:p w14:paraId="6019ED20" w14:textId="689E48C3"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The Secretary may approve </w:t>
      </w:r>
      <w:r w:rsidR="006F3C75" w:rsidRPr="007C24A1">
        <w:rPr>
          <w:rFonts w:ascii="Calibri" w:hAnsi="Calibri"/>
          <w:color w:val="000000" w:themeColor="text1"/>
          <w:sz w:val="24"/>
          <w:szCs w:val="24"/>
        </w:rPr>
        <w:t xml:space="preserve">additional </w:t>
      </w:r>
      <w:r w:rsidRPr="007C24A1">
        <w:rPr>
          <w:rFonts w:ascii="Calibri" w:hAnsi="Calibri"/>
          <w:color w:val="000000" w:themeColor="text1"/>
          <w:sz w:val="24"/>
          <w:szCs w:val="24"/>
        </w:rPr>
        <w:t>reasonable paid or unpaid leave for ceremonial duties and training.</w:t>
      </w:r>
    </w:p>
    <w:p w14:paraId="5DAABBD7" w14:textId="77777777" w:rsidR="002619E1" w:rsidRPr="007C24A1" w:rsidRDefault="002619E1" w:rsidP="002619E1">
      <w:pPr>
        <w:autoSpaceDE w:val="0"/>
        <w:autoSpaceDN w:val="0"/>
        <w:adjustRightInd w:val="0"/>
        <w:spacing w:before="0" w:after="0"/>
        <w:ind w:left="0" w:firstLine="0"/>
        <w:rPr>
          <w:rFonts w:ascii="Calibri" w:hAnsi="Calibri"/>
          <w:color w:val="000000" w:themeColor="text1"/>
          <w:sz w:val="24"/>
          <w:szCs w:val="24"/>
        </w:rPr>
      </w:pPr>
    </w:p>
    <w:p w14:paraId="79F5116D" w14:textId="3B59946C"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Emergency response leave, with or without pay, will count as service.</w:t>
      </w:r>
    </w:p>
    <w:p w14:paraId="6C882F32" w14:textId="77777777" w:rsidR="00BA1A22" w:rsidRPr="007C24A1" w:rsidRDefault="00BA1A22" w:rsidP="00BA1A22">
      <w:pPr>
        <w:spacing w:before="0" w:after="0"/>
        <w:ind w:left="0" w:firstLine="0"/>
        <w:rPr>
          <w:rFonts w:ascii="Calibri" w:hAnsi="Calibri"/>
          <w:color w:val="000000" w:themeColor="text1"/>
          <w:sz w:val="24"/>
          <w:szCs w:val="24"/>
        </w:rPr>
      </w:pPr>
    </w:p>
    <w:p w14:paraId="4A4F5880" w14:textId="13C4F8C3" w:rsidR="007417E4" w:rsidRPr="007C24A1" w:rsidRDefault="005E733D" w:rsidP="00BA1A22">
      <w:pPr>
        <w:spacing w:before="0" w:after="0"/>
        <w:ind w:left="0" w:firstLine="0"/>
        <w:rPr>
          <w:rFonts w:ascii="Calibri" w:hAnsi="Calibri"/>
          <w:color w:val="000000" w:themeColor="text1"/>
          <w:sz w:val="24"/>
          <w:szCs w:val="24"/>
        </w:rPr>
      </w:pPr>
      <w:r w:rsidRPr="007C24A1">
        <w:rPr>
          <w:rFonts w:ascii="Calibri" w:hAnsi="Calibri"/>
          <w:color w:val="000000" w:themeColor="text1"/>
          <w:sz w:val="24"/>
          <w:szCs w:val="24"/>
        </w:rPr>
        <w:t>Further information is in the Community Service Leave</w:t>
      </w:r>
      <w:r w:rsidR="00625F24" w:rsidRPr="007C24A1">
        <w:rPr>
          <w:rFonts w:ascii="Calibri" w:hAnsi="Calibri"/>
          <w:color w:val="000000" w:themeColor="text1"/>
          <w:sz w:val="24"/>
          <w:szCs w:val="24"/>
        </w:rPr>
        <w:t xml:space="preserve"> policy.</w:t>
      </w:r>
    </w:p>
    <w:p w14:paraId="15A13767" w14:textId="77777777" w:rsidR="00557D5A" w:rsidRPr="007C24A1" w:rsidRDefault="00557D5A" w:rsidP="00BA1A22">
      <w:pPr>
        <w:spacing w:before="0" w:after="0"/>
        <w:ind w:left="0" w:firstLine="0"/>
        <w:rPr>
          <w:rFonts w:ascii="Calibri" w:hAnsi="Calibri"/>
          <w:color w:val="000000" w:themeColor="text1"/>
          <w:sz w:val="24"/>
          <w:szCs w:val="24"/>
        </w:rPr>
      </w:pPr>
    </w:p>
    <w:p w14:paraId="4E559099" w14:textId="7B2A5A34" w:rsidR="002619E1" w:rsidRPr="007C24A1" w:rsidRDefault="002619E1" w:rsidP="00AF5FBB">
      <w:pPr>
        <w:pStyle w:val="Heading3"/>
      </w:pPr>
      <w:bookmarkStart w:id="542" w:name="_Toc152522654"/>
      <w:r w:rsidRPr="007C24A1">
        <w:t>NAIDOC leave</w:t>
      </w:r>
      <w:bookmarkEnd w:id="542"/>
    </w:p>
    <w:p w14:paraId="43991027" w14:textId="128C5403"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First Nations employees may access up to one day of paid leave </w:t>
      </w:r>
      <w:r w:rsidR="00B66BD7" w:rsidRPr="007C24A1">
        <w:rPr>
          <w:rFonts w:ascii="Calibri" w:hAnsi="Calibri"/>
          <w:color w:val="000000" w:themeColor="text1"/>
          <w:sz w:val="24"/>
          <w:szCs w:val="24"/>
        </w:rPr>
        <w:t xml:space="preserve">per calendar year </w:t>
      </w:r>
      <w:r w:rsidRPr="007C24A1">
        <w:rPr>
          <w:rFonts w:ascii="Calibri" w:hAnsi="Calibri"/>
          <w:color w:val="000000" w:themeColor="text1"/>
          <w:sz w:val="24"/>
          <w:szCs w:val="24"/>
        </w:rPr>
        <w:t xml:space="preserve">to participate in NAIDOC week activities. </w:t>
      </w:r>
    </w:p>
    <w:p w14:paraId="620D8873"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3C388D47"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NAIDOC leave can be taken in part days.</w:t>
      </w:r>
    </w:p>
    <w:p w14:paraId="6090AD0A" w14:textId="77777777" w:rsidR="002619E1" w:rsidRPr="007C24A1" w:rsidRDefault="002619E1" w:rsidP="002619E1">
      <w:pPr>
        <w:spacing w:before="0" w:after="0"/>
        <w:ind w:left="0" w:firstLine="0"/>
        <w:rPr>
          <w:rFonts w:ascii="Calibri" w:hAnsi="Calibri"/>
          <w:color w:val="000000" w:themeColor="text1"/>
          <w:sz w:val="24"/>
          <w:szCs w:val="24"/>
        </w:rPr>
      </w:pPr>
    </w:p>
    <w:p w14:paraId="294B4714" w14:textId="77777777" w:rsidR="002619E1" w:rsidRPr="007C24A1" w:rsidRDefault="002619E1" w:rsidP="00AF5FBB">
      <w:pPr>
        <w:pStyle w:val="Heading3"/>
      </w:pPr>
      <w:bookmarkStart w:id="543" w:name="_Toc152522655"/>
      <w:r w:rsidRPr="007C24A1">
        <w:t>First Nations ceremonial leave</w:t>
      </w:r>
      <w:bookmarkEnd w:id="543"/>
    </w:p>
    <w:p w14:paraId="47F29A10"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First Nations employees may access up to six days of paid leave over two years to participate in significant activities associated with their culture or to fulfil ceremonial obligations.</w:t>
      </w:r>
    </w:p>
    <w:p w14:paraId="410D42CF"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34C8E7BA"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may approve additional leave for cultural or ceremonial purposes as miscellaneous leave, with or without pay.</w:t>
      </w:r>
    </w:p>
    <w:p w14:paraId="1A6E8CF6" w14:textId="77777777" w:rsidR="002619E1" w:rsidRPr="007C24A1" w:rsidRDefault="002619E1" w:rsidP="002619E1">
      <w:pPr>
        <w:spacing w:before="0" w:after="0"/>
        <w:ind w:left="0" w:firstLine="0"/>
        <w:rPr>
          <w:rFonts w:ascii="Calibri" w:hAnsi="Calibri"/>
          <w:color w:val="000000" w:themeColor="text1"/>
          <w:sz w:val="24"/>
        </w:rPr>
      </w:pPr>
    </w:p>
    <w:p w14:paraId="1E226A4C" w14:textId="52A7B562"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First Nations ceremonial </w:t>
      </w:r>
      <w:r w:rsidR="00BA1A22" w:rsidRPr="007C24A1">
        <w:rPr>
          <w:rFonts w:ascii="Calibri" w:hAnsi="Calibri"/>
          <w:color w:val="000000" w:themeColor="text1"/>
          <w:sz w:val="24"/>
          <w:szCs w:val="24"/>
        </w:rPr>
        <w:t>l</w:t>
      </w:r>
      <w:r w:rsidRPr="007C24A1">
        <w:rPr>
          <w:rFonts w:ascii="Calibri" w:hAnsi="Calibri"/>
          <w:color w:val="000000" w:themeColor="text1"/>
          <w:sz w:val="24"/>
          <w:szCs w:val="24"/>
        </w:rPr>
        <w:t>eave can be taken as part days.</w:t>
      </w:r>
    </w:p>
    <w:p w14:paraId="2954B08A" w14:textId="77777777" w:rsidR="002619E1" w:rsidRPr="007C24A1" w:rsidRDefault="002619E1" w:rsidP="002619E1">
      <w:pPr>
        <w:spacing w:before="0" w:after="0"/>
        <w:ind w:left="0" w:firstLine="0"/>
        <w:rPr>
          <w:rFonts w:ascii="Calibri" w:hAnsi="Calibri"/>
          <w:color w:val="000000" w:themeColor="text1"/>
          <w:sz w:val="24"/>
        </w:rPr>
      </w:pPr>
    </w:p>
    <w:p w14:paraId="31056A30"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First Nations ceremonial leave is in addition to compassionate and bereavement leave.</w:t>
      </w:r>
    </w:p>
    <w:p w14:paraId="37C774ED"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79DD787E" w14:textId="77777777" w:rsidR="002619E1" w:rsidRPr="007C24A1" w:rsidRDefault="002619E1" w:rsidP="00AF5FBB">
      <w:pPr>
        <w:pStyle w:val="Heading3"/>
      </w:pPr>
      <w:bookmarkStart w:id="544" w:name="_Toc152522656"/>
      <w:r w:rsidRPr="007C24A1">
        <w:t>Cultural leave</w:t>
      </w:r>
      <w:bookmarkEnd w:id="544"/>
    </w:p>
    <w:p w14:paraId="40647628" w14:textId="377D5CD5"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Secretary may grant up to three days of paid leave per </w:t>
      </w:r>
      <w:r w:rsidR="00F76FB4" w:rsidRPr="007C24A1">
        <w:rPr>
          <w:rFonts w:ascii="Calibri" w:hAnsi="Calibri"/>
          <w:color w:val="000000" w:themeColor="text1"/>
          <w:sz w:val="24"/>
          <w:szCs w:val="24"/>
        </w:rPr>
        <w:t xml:space="preserve">calendar year </w:t>
      </w:r>
      <w:r w:rsidRPr="007C24A1">
        <w:rPr>
          <w:rFonts w:ascii="Calibri" w:hAnsi="Calibri"/>
          <w:color w:val="000000" w:themeColor="text1"/>
          <w:sz w:val="24"/>
          <w:szCs w:val="24"/>
        </w:rPr>
        <w:t>for the purpose of attending significant religious or cultural obligations associated with the employee</w:t>
      </w:r>
      <w:r w:rsidR="00F76FB4" w:rsidRPr="007C24A1">
        <w:rPr>
          <w:rFonts w:ascii="Calibri" w:hAnsi="Calibri"/>
          <w:color w:val="000000" w:themeColor="text1"/>
          <w:sz w:val="24"/>
          <w:szCs w:val="24"/>
        </w:rPr>
        <w:t>’</w:t>
      </w:r>
      <w:r w:rsidRPr="007C24A1">
        <w:rPr>
          <w:rFonts w:ascii="Calibri" w:hAnsi="Calibri"/>
          <w:color w:val="000000" w:themeColor="text1"/>
          <w:sz w:val="24"/>
          <w:szCs w:val="24"/>
        </w:rPr>
        <w:t>s particular faith or culture.</w:t>
      </w:r>
    </w:p>
    <w:p w14:paraId="6915A416"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7E44CBBC" w14:textId="1E70ACC0" w:rsidR="002619E1" w:rsidRPr="007C24A1" w:rsidRDefault="005C3387">
      <w:pPr>
        <w:pStyle w:val="ListParagraph"/>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Aboriginal and Torres Strait </w:t>
      </w:r>
      <w:r w:rsidR="0033460B" w:rsidRPr="007C24A1">
        <w:rPr>
          <w:rFonts w:ascii="Calibri" w:hAnsi="Calibri"/>
          <w:color w:val="000000" w:themeColor="text1"/>
          <w:sz w:val="24"/>
          <w:szCs w:val="24"/>
        </w:rPr>
        <w:t>I</w:t>
      </w:r>
      <w:r w:rsidRPr="007C24A1">
        <w:rPr>
          <w:rFonts w:ascii="Calibri" w:hAnsi="Calibri"/>
          <w:color w:val="000000" w:themeColor="text1"/>
          <w:sz w:val="24"/>
          <w:szCs w:val="24"/>
        </w:rPr>
        <w:t>slander</w:t>
      </w:r>
      <w:r w:rsidR="00345480" w:rsidRPr="007C24A1">
        <w:rPr>
          <w:rFonts w:ascii="Calibri" w:hAnsi="Calibri"/>
          <w:color w:val="000000" w:themeColor="text1"/>
          <w:sz w:val="24"/>
          <w:szCs w:val="24"/>
        </w:rPr>
        <w:t xml:space="preserve"> employees may access up to three months of unpaid leave each year to fulfil cultural obligations. This leave will count as service for </w:t>
      </w:r>
      <w:r w:rsidR="00CE3A1F" w:rsidRPr="007C24A1">
        <w:rPr>
          <w:rFonts w:ascii="Calibri" w:hAnsi="Calibri"/>
          <w:color w:val="000000" w:themeColor="text1"/>
          <w:sz w:val="24"/>
          <w:szCs w:val="24"/>
        </w:rPr>
        <w:t xml:space="preserve">all </w:t>
      </w:r>
      <w:r w:rsidR="00345480" w:rsidRPr="007C24A1">
        <w:rPr>
          <w:rFonts w:ascii="Calibri" w:hAnsi="Calibri"/>
          <w:color w:val="000000" w:themeColor="text1"/>
          <w:sz w:val="24"/>
          <w:szCs w:val="24"/>
        </w:rPr>
        <w:t>purpose</w:t>
      </w:r>
      <w:r w:rsidR="00CE3A1F" w:rsidRPr="007C24A1">
        <w:rPr>
          <w:rFonts w:ascii="Calibri" w:hAnsi="Calibri"/>
          <w:color w:val="000000" w:themeColor="text1"/>
          <w:sz w:val="24"/>
          <w:szCs w:val="24"/>
        </w:rPr>
        <w:t>s</w:t>
      </w:r>
      <w:r w:rsidR="00345480" w:rsidRPr="007C24A1">
        <w:rPr>
          <w:rFonts w:ascii="Calibri" w:hAnsi="Calibri"/>
          <w:color w:val="000000" w:themeColor="text1"/>
          <w:sz w:val="24"/>
          <w:szCs w:val="24"/>
        </w:rPr>
        <w:t xml:space="preserve">. </w:t>
      </w:r>
      <w:r w:rsidR="002619E1" w:rsidRPr="007C24A1">
        <w:rPr>
          <w:rFonts w:ascii="Calibri" w:hAnsi="Calibri"/>
          <w:color w:val="000000" w:themeColor="text1"/>
          <w:sz w:val="24"/>
          <w:szCs w:val="24"/>
        </w:rPr>
        <w:t>The Secretary may approve additional leave for cultural purposes as miscellaneous leave, with or without pay.</w:t>
      </w:r>
    </w:p>
    <w:p w14:paraId="0569ED5E" w14:textId="77777777" w:rsidR="001363E9" w:rsidRPr="007C24A1" w:rsidRDefault="001363E9" w:rsidP="00E85D8B">
      <w:pPr>
        <w:pStyle w:val="ListParagraph"/>
        <w:rPr>
          <w:rFonts w:ascii="Calibri" w:hAnsi="Calibri"/>
          <w:color w:val="000000" w:themeColor="text1"/>
          <w:sz w:val="24"/>
        </w:rPr>
      </w:pPr>
    </w:p>
    <w:p w14:paraId="7757DE55" w14:textId="73E6C6D4" w:rsidR="00F76FB4" w:rsidRPr="007C24A1" w:rsidRDefault="00F76FB4" w:rsidP="00E85D8B">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Cultural leave can be taken as part days.</w:t>
      </w:r>
    </w:p>
    <w:p w14:paraId="4BC3D6DC" w14:textId="77777777" w:rsidR="001363E9" w:rsidRPr="007C24A1" w:rsidRDefault="001363E9" w:rsidP="00E85D8B">
      <w:pPr>
        <w:spacing w:before="0" w:after="0"/>
        <w:ind w:left="0" w:firstLine="0"/>
        <w:rPr>
          <w:rFonts w:ascii="Calibri" w:hAnsi="Calibri"/>
          <w:color w:val="000000" w:themeColor="text1"/>
          <w:sz w:val="24"/>
          <w:szCs w:val="24"/>
        </w:rPr>
      </w:pPr>
    </w:p>
    <w:p w14:paraId="79A4920D" w14:textId="10B042EA"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For the avoidance of doubt, this leave does not cover cultural purposes or obligations which are eligible for paid leave under clause</w:t>
      </w:r>
      <w:r w:rsidR="003B43BE" w:rsidRPr="007C24A1">
        <w:rPr>
          <w:rFonts w:ascii="Calibri" w:hAnsi="Calibri"/>
          <w:color w:val="000000" w:themeColor="text1"/>
          <w:sz w:val="24"/>
          <w:szCs w:val="24"/>
        </w:rPr>
        <w:t>s 3</w:t>
      </w:r>
      <w:r w:rsidR="004625E7" w:rsidRPr="007C24A1">
        <w:rPr>
          <w:rFonts w:ascii="Calibri" w:hAnsi="Calibri"/>
          <w:color w:val="000000" w:themeColor="text1"/>
          <w:sz w:val="24"/>
          <w:szCs w:val="24"/>
        </w:rPr>
        <w:t>3</w:t>
      </w:r>
      <w:r w:rsidR="003E006F" w:rsidRPr="007C24A1">
        <w:rPr>
          <w:rFonts w:ascii="Calibri" w:hAnsi="Calibri"/>
          <w:color w:val="000000" w:themeColor="text1"/>
          <w:sz w:val="24"/>
          <w:szCs w:val="24"/>
        </w:rPr>
        <w:t>4</w:t>
      </w:r>
      <w:r w:rsidR="003B43BE" w:rsidRPr="007C24A1">
        <w:rPr>
          <w:rFonts w:ascii="Calibri" w:hAnsi="Calibri"/>
          <w:color w:val="000000" w:themeColor="text1"/>
          <w:sz w:val="24"/>
          <w:szCs w:val="24"/>
        </w:rPr>
        <w:t xml:space="preserve"> to 3</w:t>
      </w:r>
      <w:r w:rsidR="004625E7" w:rsidRPr="007C24A1">
        <w:rPr>
          <w:rFonts w:ascii="Calibri" w:hAnsi="Calibri"/>
          <w:color w:val="000000" w:themeColor="text1"/>
          <w:sz w:val="24"/>
          <w:szCs w:val="24"/>
        </w:rPr>
        <w:t>3</w:t>
      </w:r>
      <w:r w:rsidR="003E006F" w:rsidRPr="007C24A1">
        <w:rPr>
          <w:rFonts w:ascii="Calibri" w:hAnsi="Calibri"/>
          <w:color w:val="000000" w:themeColor="text1"/>
          <w:sz w:val="24"/>
          <w:szCs w:val="24"/>
        </w:rPr>
        <w:t>7</w:t>
      </w:r>
      <w:r w:rsidRPr="007C24A1">
        <w:rPr>
          <w:rFonts w:ascii="Calibri" w:hAnsi="Calibri"/>
          <w:color w:val="000000" w:themeColor="text1"/>
          <w:sz w:val="24"/>
          <w:szCs w:val="24"/>
        </w:rPr>
        <w:t>.</w:t>
      </w:r>
    </w:p>
    <w:p w14:paraId="39840518" w14:textId="77777777" w:rsidR="002619E1" w:rsidRPr="007C24A1" w:rsidRDefault="002619E1" w:rsidP="002619E1">
      <w:pPr>
        <w:spacing w:before="0" w:after="0"/>
        <w:ind w:left="720" w:firstLine="0"/>
        <w:rPr>
          <w:rFonts w:ascii="Calibri" w:hAnsi="Calibri"/>
          <w:color w:val="000000" w:themeColor="text1"/>
          <w:sz w:val="24"/>
        </w:rPr>
      </w:pPr>
    </w:p>
    <w:p w14:paraId="18C433AD" w14:textId="0C8CE0A1" w:rsidR="002619E1" w:rsidRPr="007C24A1" w:rsidRDefault="002619E1" w:rsidP="00AF5FBB">
      <w:pPr>
        <w:pStyle w:val="Heading3"/>
      </w:pPr>
      <w:bookmarkStart w:id="545" w:name="_Toc307413131"/>
      <w:bookmarkStart w:id="546" w:name="_Toc152522657"/>
      <w:r w:rsidRPr="007C24A1">
        <w:t>Unauthorised absences</w:t>
      </w:r>
      <w:bookmarkEnd w:id="545"/>
      <w:bookmarkEnd w:id="546"/>
    </w:p>
    <w:p w14:paraId="39FF320A" w14:textId="77777777"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Periods of unauthorised absence do not count as service for any purpose. Where an employee is absent from duty without approval, all pay and other benefits provided under this Agreement (e.g. flextime) will cease to be available until the employee resumes duty or is granted leave. Where flextime no longer applies, the employee will revert to the Standard Day.</w:t>
      </w:r>
    </w:p>
    <w:p w14:paraId="0E2F7A55" w14:textId="77777777" w:rsidR="002619E1" w:rsidRPr="007C24A1" w:rsidRDefault="002619E1" w:rsidP="002619E1">
      <w:pPr>
        <w:spacing w:before="0" w:after="0"/>
        <w:ind w:left="0" w:firstLine="0"/>
        <w:rPr>
          <w:rFonts w:ascii="Calibri" w:hAnsi="Calibri"/>
          <w:color w:val="000000" w:themeColor="text1"/>
          <w:sz w:val="24"/>
        </w:rPr>
      </w:pPr>
    </w:p>
    <w:p w14:paraId="4E74DA68" w14:textId="77777777" w:rsidR="002619E1" w:rsidRPr="007C24A1" w:rsidRDefault="002619E1" w:rsidP="00AF5FBB">
      <w:pPr>
        <w:pStyle w:val="Heading3"/>
      </w:pPr>
      <w:bookmarkStart w:id="547" w:name="_Toc307413132"/>
      <w:bookmarkStart w:id="548" w:name="_Toc152522658"/>
      <w:r w:rsidRPr="007C24A1">
        <w:t>Defence service sick leave</w:t>
      </w:r>
      <w:bookmarkEnd w:id="547"/>
      <w:bookmarkEnd w:id="548"/>
    </w:p>
    <w:p w14:paraId="73EBA537" w14:textId="1FA81CDE"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is eligible for defence service sick leave credits when the Department of Veterans</w:t>
      </w:r>
      <w:r w:rsidR="00B04FC6" w:rsidRPr="007C24A1">
        <w:rPr>
          <w:rFonts w:ascii="Calibri" w:hAnsi="Calibri"/>
          <w:color w:val="000000" w:themeColor="text1"/>
          <w:sz w:val="24"/>
          <w:szCs w:val="24"/>
        </w:rPr>
        <w:t>’</w:t>
      </w:r>
      <w:r w:rsidRPr="007C24A1">
        <w:rPr>
          <w:rFonts w:ascii="Calibri" w:hAnsi="Calibri"/>
          <w:color w:val="000000" w:themeColor="text1"/>
          <w:sz w:val="24"/>
          <w:szCs w:val="24"/>
        </w:rPr>
        <w:t xml:space="preserve"> Affairs (DVA) has certified that an employee’s medical condition is as a result of either:</w:t>
      </w:r>
    </w:p>
    <w:p w14:paraId="322E1C3A" w14:textId="42558300" w:rsidR="002619E1" w:rsidRPr="007C24A1" w:rsidRDefault="002619E1" w:rsidP="007401C3">
      <w:pPr>
        <w:numPr>
          <w:ilvl w:val="0"/>
          <w:numId w:val="141"/>
        </w:numPr>
        <w:spacing w:before="0" w:after="0"/>
        <w:ind w:hanging="513"/>
        <w:rPr>
          <w:rFonts w:ascii="Calibri" w:hAnsi="Calibri"/>
          <w:color w:val="000000" w:themeColor="text1"/>
          <w:sz w:val="24"/>
        </w:rPr>
      </w:pPr>
      <w:r w:rsidRPr="007C24A1">
        <w:rPr>
          <w:rFonts w:ascii="Calibri" w:hAnsi="Calibri"/>
          <w:color w:val="000000" w:themeColor="text1"/>
          <w:sz w:val="24"/>
        </w:rPr>
        <w:t>war-like service;</w:t>
      </w:r>
      <w:r w:rsidR="00ED2EE2" w:rsidRPr="007C24A1">
        <w:rPr>
          <w:rFonts w:ascii="Calibri" w:hAnsi="Calibri"/>
          <w:color w:val="000000" w:themeColor="text1"/>
          <w:sz w:val="24"/>
        </w:rPr>
        <w:t xml:space="preserve"> or</w:t>
      </w:r>
    </w:p>
    <w:p w14:paraId="2DFDB09E" w14:textId="0F68459F" w:rsidR="002619E1" w:rsidRPr="007C24A1" w:rsidRDefault="002619E1" w:rsidP="007401C3">
      <w:pPr>
        <w:numPr>
          <w:ilvl w:val="0"/>
          <w:numId w:val="141"/>
        </w:numPr>
        <w:spacing w:before="0" w:after="0"/>
        <w:ind w:hanging="513"/>
        <w:rPr>
          <w:rFonts w:ascii="Calibri" w:hAnsi="Calibri"/>
          <w:color w:val="000000" w:themeColor="text1"/>
          <w:sz w:val="24"/>
        </w:rPr>
      </w:pPr>
      <w:r w:rsidRPr="007C24A1">
        <w:rPr>
          <w:rFonts w:ascii="Calibri" w:hAnsi="Calibri"/>
          <w:color w:val="000000" w:themeColor="text1"/>
          <w:sz w:val="24"/>
        </w:rPr>
        <w:t>non-war</w:t>
      </w:r>
      <w:r w:rsidR="00AA487A" w:rsidRPr="007C24A1">
        <w:rPr>
          <w:rFonts w:ascii="Calibri" w:hAnsi="Calibri"/>
          <w:color w:val="000000" w:themeColor="text1"/>
          <w:sz w:val="24"/>
        </w:rPr>
        <w:t>-</w:t>
      </w:r>
      <w:r w:rsidR="00FD75F6" w:rsidRPr="007C24A1">
        <w:rPr>
          <w:rFonts w:ascii="Calibri" w:hAnsi="Calibri"/>
          <w:color w:val="000000" w:themeColor="text1"/>
          <w:sz w:val="24"/>
        </w:rPr>
        <w:t xml:space="preserve">like </w:t>
      </w:r>
      <w:r w:rsidRPr="007C24A1">
        <w:rPr>
          <w:rFonts w:ascii="Calibri" w:hAnsi="Calibri"/>
          <w:color w:val="000000" w:themeColor="text1"/>
          <w:sz w:val="24"/>
        </w:rPr>
        <w:t>service.</w:t>
      </w:r>
    </w:p>
    <w:p w14:paraId="786D652D" w14:textId="77777777" w:rsidR="002619E1" w:rsidRPr="007C24A1" w:rsidRDefault="002619E1" w:rsidP="002619E1">
      <w:pPr>
        <w:spacing w:before="0" w:after="0"/>
        <w:ind w:left="360" w:firstLine="0"/>
        <w:rPr>
          <w:rFonts w:ascii="Calibri" w:hAnsi="Calibri"/>
          <w:color w:val="000000" w:themeColor="text1"/>
          <w:sz w:val="24"/>
        </w:rPr>
      </w:pPr>
    </w:p>
    <w:p w14:paraId="17CF7001" w14:textId="7B1DB193" w:rsidR="002619E1" w:rsidRPr="007C24A1" w:rsidRDefault="002619E1" w:rsidP="007401C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 eligible employee can get two </w:t>
      </w:r>
      <w:r w:rsidR="00ED2EE2" w:rsidRPr="007C24A1">
        <w:rPr>
          <w:rFonts w:ascii="Calibri" w:hAnsi="Calibri"/>
          <w:color w:val="000000" w:themeColor="text1"/>
          <w:sz w:val="24"/>
          <w:szCs w:val="24"/>
        </w:rPr>
        <w:t>types of</w:t>
      </w:r>
      <w:r w:rsidRPr="007C24A1">
        <w:rPr>
          <w:rFonts w:ascii="Calibri" w:hAnsi="Calibri"/>
          <w:color w:val="000000" w:themeColor="text1"/>
          <w:sz w:val="24"/>
          <w:szCs w:val="24"/>
        </w:rPr>
        <w:t xml:space="preserve"> credits:</w:t>
      </w:r>
    </w:p>
    <w:p w14:paraId="0C088532" w14:textId="03235A16" w:rsidR="002619E1" w:rsidRPr="007C24A1" w:rsidRDefault="002619E1" w:rsidP="007401C3">
      <w:pPr>
        <w:numPr>
          <w:ilvl w:val="0"/>
          <w:numId w:val="142"/>
        </w:numPr>
        <w:spacing w:before="0" w:after="0"/>
        <w:ind w:hanging="513"/>
        <w:rPr>
          <w:rFonts w:ascii="Calibri" w:hAnsi="Calibri"/>
          <w:color w:val="000000" w:themeColor="text1"/>
          <w:sz w:val="24"/>
        </w:rPr>
      </w:pPr>
      <w:r w:rsidRPr="007C24A1">
        <w:rPr>
          <w:rFonts w:ascii="Calibri" w:hAnsi="Calibri"/>
          <w:color w:val="000000" w:themeColor="text1"/>
          <w:sz w:val="24"/>
        </w:rPr>
        <w:t>an initial credit of nine weeks (45 days) defence service sick leave</w:t>
      </w:r>
      <w:r w:rsidR="0097758A" w:rsidRPr="007C24A1">
        <w:rPr>
          <w:rFonts w:ascii="Calibri" w:hAnsi="Calibri"/>
          <w:color w:val="000000" w:themeColor="text1"/>
          <w:sz w:val="24"/>
        </w:rPr>
        <w:t xml:space="preserve"> (pro</w:t>
      </w:r>
      <w:r w:rsidR="00292ED0" w:rsidRPr="007C24A1">
        <w:rPr>
          <w:rFonts w:ascii="Calibri" w:hAnsi="Calibri"/>
          <w:color w:val="000000" w:themeColor="text1"/>
          <w:sz w:val="24"/>
        </w:rPr>
        <w:t xml:space="preserve"> </w:t>
      </w:r>
      <w:r w:rsidR="0097758A" w:rsidRPr="007C24A1">
        <w:rPr>
          <w:rFonts w:ascii="Calibri" w:hAnsi="Calibri"/>
          <w:color w:val="000000" w:themeColor="text1"/>
          <w:sz w:val="24"/>
        </w:rPr>
        <w:t>rata for part-time employees)</w:t>
      </w:r>
      <w:r w:rsidRPr="007C24A1">
        <w:rPr>
          <w:rFonts w:ascii="Calibri" w:hAnsi="Calibri"/>
          <w:color w:val="000000" w:themeColor="text1"/>
          <w:sz w:val="24"/>
        </w:rPr>
        <w:t xml:space="preserve"> will apply</w:t>
      </w:r>
      <w:r w:rsidR="00B04FC6" w:rsidRPr="007C24A1">
        <w:rPr>
          <w:rFonts w:ascii="Calibri" w:hAnsi="Calibri"/>
          <w:color w:val="000000" w:themeColor="text1"/>
          <w:sz w:val="24"/>
        </w:rPr>
        <w:t xml:space="preserve"> as</w:t>
      </w:r>
      <w:r w:rsidR="0097758A" w:rsidRPr="007C24A1">
        <w:rPr>
          <w:rFonts w:ascii="Calibri" w:hAnsi="Calibri"/>
          <w:color w:val="000000" w:themeColor="text1"/>
          <w:sz w:val="24"/>
        </w:rPr>
        <w:t xml:space="preserve"> at the following dates, whichever is</w:t>
      </w:r>
      <w:r w:rsidR="005A1078" w:rsidRPr="007C24A1">
        <w:rPr>
          <w:rFonts w:ascii="Calibri" w:hAnsi="Calibri"/>
          <w:color w:val="000000" w:themeColor="text1"/>
          <w:sz w:val="24"/>
        </w:rPr>
        <w:t xml:space="preserve"> </w:t>
      </w:r>
      <w:r w:rsidRPr="007C24A1">
        <w:rPr>
          <w:rFonts w:ascii="Calibri" w:hAnsi="Calibri"/>
          <w:color w:val="000000" w:themeColor="text1"/>
          <w:sz w:val="24"/>
        </w:rPr>
        <w:t>later:</w:t>
      </w:r>
    </w:p>
    <w:p w14:paraId="3DEA96CC" w14:textId="2023ED7B" w:rsidR="002619E1" w:rsidRPr="007C24A1" w:rsidRDefault="002619E1" w:rsidP="002F6118">
      <w:pPr>
        <w:numPr>
          <w:ilvl w:val="0"/>
          <w:numId w:val="143"/>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they start employment with the APS;</w:t>
      </w:r>
      <w:r w:rsidR="003318BA" w:rsidRPr="007C24A1">
        <w:rPr>
          <w:rFonts w:ascii="Calibri" w:hAnsi="Calibri"/>
          <w:color w:val="000000" w:themeColor="text1"/>
          <w:sz w:val="24"/>
        </w:rPr>
        <w:t xml:space="preserve"> or</w:t>
      </w:r>
    </w:p>
    <w:p w14:paraId="6BA7DC75" w14:textId="72176F1F" w:rsidR="002619E1" w:rsidRPr="007C24A1" w:rsidRDefault="002619E1" w:rsidP="002F6118">
      <w:pPr>
        <w:numPr>
          <w:ilvl w:val="0"/>
          <w:numId w:val="143"/>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DVA certifies the condition</w:t>
      </w:r>
      <w:r w:rsidR="00ED2EE2" w:rsidRPr="007C24A1">
        <w:rPr>
          <w:rFonts w:ascii="Calibri" w:hAnsi="Calibri"/>
          <w:color w:val="000000" w:themeColor="text1"/>
          <w:sz w:val="24"/>
        </w:rPr>
        <w:t xml:space="preserve">; </w:t>
      </w:r>
      <w:r w:rsidR="00D971C7" w:rsidRPr="007C24A1">
        <w:rPr>
          <w:rFonts w:ascii="Calibri" w:hAnsi="Calibri"/>
          <w:color w:val="000000" w:themeColor="text1"/>
          <w:sz w:val="24"/>
        </w:rPr>
        <w:t>and</w:t>
      </w:r>
    </w:p>
    <w:p w14:paraId="21C1783B" w14:textId="0660B5BF" w:rsidR="002619E1" w:rsidRPr="007C24A1" w:rsidRDefault="002619E1" w:rsidP="007401C3">
      <w:pPr>
        <w:numPr>
          <w:ilvl w:val="0"/>
          <w:numId w:val="142"/>
        </w:numPr>
        <w:spacing w:before="0" w:after="0"/>
        <w:ind w:hanging="513"/>
        <w:rPr>
          <w:rFonts w:ascii="Calibri" w:hAnsi="Calibri"/>
          <w:color w:val="000000" w:themeColor="text1"/>
          <w:sz w:val="24"/>
        </w:rPr>
      </w:pPr>
      <w:r w:rsidRPr="007C24A1">
        <w:rPr>
          <w:rFonts w:ascii="Calibri" w:hAnsi="Calibri"/>
          <w:color w:val="000000" w:themeColor="text1"/>
          <w:sz w:val="24"/>
        </w:rPr>
        <w:t>an annual credit of three weeks (15 days) defence service sick leave</w:t>
      </w:r>
      <w:r w:rsidR="0097758A" w:rsidRPr="007C24A1">
        <w:rPr>
          <w:rFonts w:ascii="Calibri" w:hAnsi="Calibri"/>
          <w:color w:val="000000" w:themeColor="text1"/>
          <w:sz w:val="24"/>
        </w:rPr>
        <w:t xml:space="preserve"> (pro</w:t>
      </w:r>
      <w:r w:rsidR="00292ED0" w:rsidRPr="007C24A1">
        <w:rPr>
          <w:rFonts w:ascii="Calibri" w:hAnsi="Calibri"/>
          <w:color w:val="000000" w:themeColor="text1"/>
          <w:sz w:val="24"/>
        </w:rPr>
        <w:t xml:space="preserve"> </w:t>
      </w:r>
      <w:r w:rsidR="0097758A" w:rsidRPr="007C24A1">
        <w:rPr>
          <w:rFonts w:ascii="Calibri" w:hAnsi="Calibri"/>
          <w:color w:val="000000" w:themeColor="text1"/>
          <w:sz w:val="24"/>
        </w:rPr>
        <w:t>rat</w:t>
      </w:r>
      <w:r w:rsidR="00353A21" w:rsidRPr="007C24A1">
        <w:rPr>
          <w:rFonts w:ascii="Calibri" w:hAnsi="Calibri"/>
          <w:color w:val="000000" w:themeColor="text1"/>
          <w:sz w:val="24"/>
        </w:rPr>
        <w:t xml:space="preserve">a </w:t>
      </w:r>
      <w:r w:rsidR="0097758A" w:rsidRPr="007C24A1">
        <w:rPr>
          <w:rFonts w:ascii="Calibri" w:hAnsi="Calibri"/>
          <w:color w:val="000000" w:themeColor="text1"/>
          <w:sz w:val="24"/>
        </w:rPr>
        <w:t>for part-time employees)</w:t>
      </w:r>
      <w:r w:rsidRPr="007C24A1">
        <w:rPr>
          <w:rFonts w:ascii="Calibri" w:hAnsi="Calibri"/>
          <w:color w:val="000000" w:themeColor="text1"/>
          <w:sz w:val="24"/>
        </w:rPr>
        <w:t>.</w:t>
      </w:r>
    </w:p>
    <w:p w14:paraId="162E2F80" w14:textId="77777777" w:rsidR="002619E1" w:rsidRPr="007C24A1" w:rsidRDefault="002619E1" w:rsidP="002619E1">
      <w:pPr>
        <w:spacing w:before="0" w:after="0"/>
        <w:ind w:left="720" w:firstLine="0"/>
        <w:rPr>
          <w:rFonts w:ascii="Calibri" w:hAnsi="Calibri"/>
          <w:color w:val="000000" w:themeColor="text1"/>
          <w:sz w:val="24"/>
        </w:rPr>
      </w:pPr>
    </w:p>
    <w:p w14:paraId="04E10098" w14:textId="719C0D19" w:rsidR="002619E1" w:rsidRPr="007C24A1" w:rsidRDefault="002619E1" w:rsidP="002F611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can use their defence service sick leave when a recognised medical practitioner provides a certificate that says they were away due to their DVA certified medical condition.</w:t>
      </w:r>
    </w:p>
    <w:p w14:paraId="46E07872" w14:textId="77777777" w:rsidR="002619E1" w:rsidRPr="007C24A1" w:rsidRDefault="002619E1" w:rsidP="002619E1">
      <w:pPr>
        <w:spacing w:before="0" w:after="0"/>
        <w:ind w:left="0" w:firstLine="0"/>
        <w:rPr>
          <w:rFonts w:ascii="Calibri" w:hAnsi="Calibri"/>
          <w:color w:val="000000" w:themeColor="text1"/>
          <w:sz w:val="24"/>
        </w:rPr>
      </w:pPr>
    </w:p>
    <w:p w14:paraId="2C799438" w14:textId="77777777" w:rsidR="002619E1" w:rsidRPr="007C24A1" w:rsidRDefault="002619E1" w:rsidP="002F611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Unused annual credits can be built up to nine weeks.</w:t>
      </w:r>
    </w:p>
    <w:p w14:paraId="4F37E3E9" w14:textId="77777777" w:rsidR="002619E1" w:rsidRPr="007C24A1" w:rsidRDefault="002619E1" w:rsidP="002619E1">
      <w:pPr>
        <w:spacing w:before="0" w:after="0"/>
        <w:ind w:left="-11" w:firstLine="0"/>
        <w:rPr>
          <w:rFonts w:ascii="Calibri" w:hAnsi="Calibri"/>
          <w:color w:val="000000" w:themeColor="text1"/>
          <w:sz w:val="24"/>
        </w:rPr>
      </w:pPr>
    </w:p>
    <w:p w14:paraId="2E2F4AFF" w14:textId="02695CA2" w:rsidR="002619E1" w:rsidRPr="007C24A1" w:rsidRDefault="002619E1" w:rsidP="002F611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cannot use annual credits until the initial credit is exhausted.</w:t>
      </w:r>
    </w:p>
    <w:p w14:paraId="675CDAF2" w14:textId="77777777" w:rsidR="002619E1" w:rsidRPr="007C24A1" w:rsidRDefault="002619E1" w:rsidP="002619E1">
      <w:pPr>
        <w:spacing w:before="0" w:after="0"/>
        <w:ind w:left="-11" w:firstLine="0"/>
        <w:rPr>
          <w:rFonts w:ascii="Calibri" w:hAnsi="Calibri"/>
          <w:color w:val="000000" w:themeColor="text1"/>
          <w:sz w:val="24"/>
        </w:rPr>
      </w:pPr>
    </w:p>
    <w:p w14:paraId="70486C99" w14:textId="72554BC4" w:rsidR="002619E1" w:rsidRPr="007C24A1" w:rsidRDefault="002619E1" w:rsidP="002F611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Defence service sick leave is paid and counts as service for all purposes.</w:t>
      </w:r>
    </w:p>
    <w:p w14:paraId="1772A968" w14:textId="080EFADE" w:rsidR="00587E92" w:rsidRPr="007C24A1" w:rsidRDefault="00587E92">
      <w:pPr>
        <w:spacing w:before="0" w:after="160" w:line="259" w:lineRule="auto"/>
        <w:ind w:left="0" w:firstLine="0"/>
      </w:pPr>
      <w:bookmarkStart w:id="549" w:name="_Toc307413133"/>
    </w:p>
    <w:p w14:paraId="0B7D2C2F" w14:textId="7417CC74" w:rsidR="002619E1" w:rsidRPr="007C24A1" w:rsidRDefault="002619E1" w:rsidP="00AF5FBB">
      <w:pPr>
        <w:pStyle w:val="Heading3"/>
      </w:pPr>
      <w:bookmarkStart w:id="550" w:name="_Toc152522659"/>
      <w:bookmarkEnd w:id="549"/>
      <w:r w:rsidRPr="007C24A1">
        <w:t>Compassionate leave</w:t>
      </w:r>
      <w:bookmarkEnd w:id="550"/>
    </w:p>
    <w:p w14:paraId="5C14AF16" w14:textId="4BED6BC3" w:rsidR="002619E1" w:rsidRPr="007C24A1" w:rsidRDefault="002619E1" w:rsidP="002F611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Employees will be eligible for three days </w:t>
      </w:r>
      <w:r w:rsidR="000E74D0" w:rsidRPr="007C24A1">
        <w:rPr>
          <w:rFonts w:ascii="Calibri" w:hAnsi="Calibri"/>
          <w:color w:val="000000" w:themeColor="text1"/>
          <w:sz w:val="24"/>
          <w:szCs w:val="24"/>
        </w:rPr>
        <w:t xml:space="preserve">of </w:t>
      </w:r>
      <w:r w:rsidRPr="007C24A1">
        <w:rPr>
          <w:rFonts w:ascii="Calibri" w:hAnsi="Calibri"/>
          <w:color w:val="000000" w:themeColor="text1"/>
          <w:sz w:val="24"/>
          <w:szCs w:val="24"/>
        </w:rPr>
        <w:t>paid compassionate leave on each occasion when:</w:t>
      </w:r>
    </w:p>
    <w:p w14:paraId="208DB8AF" w14:textId="77777777" w:rsidR="002619E1" w:rsidRPr="007C24A1" w:rsidRDefault="002619E1" w:rsidP="002F6118">
      <w:pPr>
        <w:numPr>
          <w:ilvl w:val="0"/>
          <w:numId w:val="144"/>
        </w:numPr>
        <w:spacing w:before="0" w:after="0"/>
        <w:ind w:hanging="513"/>
        <w:rPr>
          <w:rFonts w:ascii="Calibri" w:hAnsi="Calibri"/>
          <w:color w:val="000000" w:themeColor="text1"/>
          <w:sz w:val="24"/>
        </w:rPr>
      </w:pPr>
      <w:r w:rsidRPr="007C24A1">
        <w:rPr>
          <w:rFonts w:ascii="Calibri" w:hAnsi="Calibri"/>
          <w:color w:val="000000" w:themeColor="text1"/>
          <w:sz w:val="24"/>
        </w:rPr>
        <w:t>a member of their family, household or someone they have a close personal relationship with contracts, develops or sustains a life-threatening illness or injury; or</w:t>
      </w:r>
    </w:p>
    <w:p w14:paraId="77F2D54E" w14:textId="56EEA25E" w:rsidR="002619E1" w:rsidRPr="007C24A1" w:rsidRDefault="002619E1" w:rsidP="002F6118">
      <w:pPr>
        <w:numPr>
          <w:ilvl w:val="0"/>
          <w:numId w:val="144"/>
        </w:numPr>
        <w:spacing w:before="0" w:after="0"/>
        <w:ind w:hanging="513"/>
        <w:rPr>
          <w:rFonts w:ascii="Calibri" w:hAnsi="Calibri"/>
          <w:color w:val="000000" w:themeColor="text1"/>
          <w:sz w:val="24"/>
        </w:rPr>
      </w:pPr>
      <w:r w:rsidRPr="007C24A1">
        <w:rPr>
          <w:rFonts w:ascii="Calibri" w:hAnsi="Calibri"/>
          <w:color w:val="000000" w:themeColor="text1"/>
          <w:sz w:val="24"/>
        </w:rPr>
        <w:t>the employee or their partner has a miscarriage.</w:t>
      </w:r>
    </w:p>
    <w:p w14:paraId="39EE1955" w14:textId="77777777" w:rsidR="002619E1" w:rsidRPr="007C24A1" w:rsidRDefault="002619E1" w:rsidP="002619E1">
      <w:pPr>
        <w:tabs>
          <w:tab w:val="num" w:pos="2232"/>
        </w:tabs>
        <w:spacing w:before="0" w:after="0"/>
        <w:rPr>
          <w:rFonts w:ascii="Calibri" w:hAnsi="Calibri"/>
          <w:color w:val="000000" w:themeColor="text1"/>
          <w:sz w:val="24"/>
        </w:rPr>
      </w:pPr>
    </w:p>
    <w:p w14:paraId="7E4E9F6D" w14:textId="77777777" w:rsidR="00797FCE" w:rsidRPr="007C24A1" w:rsidRDefault="002619E1" w:rsidP="002F611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may be asked to provide evidence to support their absences on compassionate leave.</w:t>
      </w:r>
    </w:p>
    <w:p w14:paraId="278C626D" w14:textId="59B708CF" w:rsidR="002619E1" w:rsidRPr="007C24A1" w:rsidRDefault="002619E1" w:rsidP="002F6118">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Compassionate leave for an occasion may be taken as three consecutive days or in separate periods totalling three days.</w:t>
      </w:r>
      <w:r w:rsidR="001363E9" w:rsidRPr="007C24A1">
        <w:rPr>
          <w:rFonts w:ascii="Calibri" w:hAnsi="Calibri"/>
          <w:color w:val="000000" w:themeColor="text1"/>
          <w:sz w:val="24"/>
          <w:szCs w:val="24"/>
        </w:rPr>
        <w:t xml:space="preserve"> This can include part days.</w:t>
      </w:r>
    </w:p>
    <w:p w14:paraId="4F5EC434" w14:textId="77777777" w:rsidR="00360091" w:rsidRPr="007C24A1" w:rsidRDefault="00360091" w:rsidP="00E85D8B">
      <w:pPr>
        <w:spacing w:before="0" w:after="0"/>
        <w:ind w:left="0" w:firstLine="0"/>
        <w:rPr>
          <w:rFonts w:ascii="Calibri" w:hAnsi="Calibri"/>
          <w:color w:val="000000" w:themeColor="text1"/>
          <w:sz w:val="24"/>
          <w:szCs w:val="24"/>
        </w:rPr>
      </w:pPr>
    </w:p>
    <w:p w14:paraId="1628632F" w14:textId="77777777" w:rsidR="002619E1" w:rsidRPr="007C24A1" w:rsidRDefault="002619E1" w:rsidP="002F6118">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For casual employees, compassionate leave is unpaid.</w:t>
      </w:r>
    </w:p>
    <w:p w14:paraId="2671D219" w14:textId="77777777" w:rsidR="002619E1" w:rsidRPr="007C24A1" w:rsidRDefault="002619E1" w:rsidP="002619E1">
      <w:pPr>
        <w:spacing w:before="0" w:after="0"/>
        <w:ind w:left="0" w:firstLine="0"/>
        <w:rPr>
          <w:rFonts w:ascii="Calibri" w:hAnsi="Calibri"/>
          <w:color w:val="000000" w:themeColor="text1"/>
          <w:sz w:val="24"/>
        </w:rPr>
      </w:pPr>
    </w:p>
    <w:p w14:paraId="7795E29E" w14:textId="657FFD29"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is in the Compassionate and Bereavement Leave policy.</w:t>
      </w:r>
    </w:p>
    <w:p w14:paraId="1786C072" w14:textId="77777777" w:rsidR="00557D5A" w:rsidRPr="007C24A1" w:rsidRDefault="00557D5A" w:rsidP="002619E1">
      <w:pPr>
        <w:tabs>
          <w:tab w:val="num" w:pos="720"/>
        </w:tabs>
        <w:spacing w:before="0" w:after="0"/>
        <w:ind w:left="0" w:firstLine="0"/>
        <w:rPr>
          <w:rFonts w:ascii="Calibri" w:hAnsi="Calibri"/>
          <w:color w:val="000000" w:themeColor="text1"/>
          <w:sz w:val="24"/>
        </w:rPr>
      </w:pPr>
    </w:p>
    <w:p w14:paraId="14064CC3" w14:textId="77777777" w:rsidR="002619E1" w:rsidRPr="007C24A1" w:rsidRDefault="002619E1" w:rsidP="00AF5FBB">
      <w:pPr>
        <w:pStyle w:val="Heading3"/>
      </w:pPr>
      <w:bookmarkStart w:id="551" w:name="_Toc304898857"/>
      <w:bookmarkStart w:id="552" w:name="_Toc304901844"/>
      <w:bookmarkStart w:id="553" w:name="_Toc306096065"/>
      <w:bookmarkStart w:id="554" w:name="_Toc306374536"/>
      <w:bookmarkStart w:id="555" w:name="_Toc307409782"/>
      <w:bookmarkStart w:id="556" w:name="_Toc307413134"/>
      <w:bookmarkStart w:id="557" w:name="_Toc152522660"/>
      <w:r w:rsidRPr="007C24A1">
        <w:t>Bereavement leave</w:t>
      </w:r>
      <w:bookmarkEnd w:id="551"/>
      <w:bookmarkEnd w:id="552"/>
      <w:bookmarkEnd w:id="553"/>
      <w:bookmarkEnd w:id="554"/>
      <w:bookmarkEnd w:id="555"/>
      <w:bookmarkEnd w:id="556"/>
      <w:bookmarkEnd w:id="557"/>
    </w:p>
    <w:p w14:paraId="50BB8924" w14:textId="45558DEA" w:rsidR="002619E1" w:rsidRPr="007C24A1" w:rsidRDefault="002619E1" w:rsidP="006B7095">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Employees will be eligible for three days paid </w:t>
      </w:r>
      <w:r w:rsidR="006B7095" w:rsidRPr="007C24A1">
        <w:rPr>
          <w:rFonts w:ascii="Calibri" w:hAnsi="Calibri"/>
          <w:color w:val="000000" w:themeColor="text1"/>
          <w:sz w:val="24"/>
          <w:szCs w:val="24"/>
        </w:rPr>
        <w:t>bereavement</w:t>
      </w:r>
      <w:r w:rsidRPr="007C24A1">
        <w:rPr>
          <w:rFonts w:ascii="Calibri" w:hAnsi="Calibri"/>
          <w:color w:val="000000" w:themeColor="text1"/>
          <w:sz w:val="24"/>
          <w:szCs w:val="24"/>
        </w:rPr>
        <w:t xml:space="preserve"> leave on each occasion when:</w:t>
      </w:r>
    </w:p>
    <w:p w14:paraId="4588FBAD" w14:textId="4071119D" w:rsidR="002619E1" w:rsidRPr="007C24A1" w:rsidRDefault="002619E1" w:rsidP="006B7095">
      <w:pPr>
        <w:numPr>
          <w:ilvl w:val="0"/>
          <w:numId w:val="145"/>
        </w:numPr>
        <w:spacing w:before="0" w:after="0"/>
        <w:ind w:hanging="513"/>
        <w:rPr>
          <w:rFonts w:ascii="Calibri" w:hAnsi="Calibri"/>
          <w:color w:val="000000" w:themeColor="text1"/>
          <w:sz w:val="24"/>
        </w:rPr>
      </w:pPr>
      <w:r w:rsidRPr="007C24A1">
        <w:rPr>
          <w:rFonts w:ascii="Calibri" w:hAnsi="Calibri"/>
          <w:color w:val="000000" w:themeColor="text1"/>
          <w:sz w:val="24"/>
        </w:rPr>
        <w:t xml:space="preserve">a member of their family, household or someone they had a close personal relationship with </w:t>
      </w:r>
      <w:r w:rsidR="00003F9E" w:rsidRPr="007C24A1">
        <w:rPr>
          <w:rFonts w:ascii="Calibri" w:hAnsi="Calibri"/>
          <w:color w:val="000000" w:themeColor="text1"/>
          <w:sz w:val="24"/>
        </w:rPr>
        <w:t xml:space="preserve">(including </w:t>
      </w:r>
      <w:r w:rsidR="00DE1F06" w:rsidRPr="007C24A1">
        <w:rPr>
          <w:rFonts w:ascii="Calibri" w:hAnsi="Calibri"/>
          <w:color w:val="000000" w:themeColor="text1"/>
          <w:sz w:val="24"/>
        </w:rPr>
        <w:t xml:space="preserve">a person who was clearly dependent on the employee for care, support and attention) </w:t>
      </w:r>
      <w:r w:rsidRPr="007C24A1">
        <w:rPr>
          <w:rFonts w:ascii="Calibri" w:hAnsi="Calibri"/>
          <w:color w:val="000000" w:themeColor="text1"/>
          <w:sz w:val="24"/>
        </w:rPr>
        <w:t>dies; or</w:t>
      </w:r>
    </w:p>
    <w:p w14:paraId="332BEE45" w14:textId="77777777" w:rsidR="002619E1" w:rsidRPr="007C24A1" w:rsidRDefault="002619E1" w:rsidP="006B7095">
      <w:pPr>
        <w:numPr>
          <w:ilvl w:val="0"/>
          <w:numId w:val="145"/>
        </w:numPr>
        <w:spacing w:before="0" w:after="0"/>
        <w:ind w:hanging="513"/>
        <w:rPr>
          <w:rFonts w:ascii="Calibri" w:hAnsi="Calibri"/>
          <w:color w:val="000000" w:themeColor="text1"/>
          <w:sz w:val="24"/>
        </w:rPr>
      </w:pPr>
      <w:r w:rsidRPr="007C24A1">
        <w:rPr>
          <w:rFonts w:ascii="Calibri" w:hAnsi="Calibri"/>
          <w:color w:val="000000" w:themeColor="text1"/>
          <w:sz w:val="24"/>
        </w:rPr>
        <w:t>a child is stillborn, where the child was a member of their family or household.</w:t>
      </w:r>
    </w:p>
    <w:p w14:paraId="37609F6A" w14:textId="77777777" w:rsidR="002619E1" w:rsidRPr="007C24A1" w:rsidRDefault="002619E1" w:rsidP="002619E1">
      <w:pPr>
        <w:tabs>
          <w:tab w:val="num" w:pos="2232"/>
        </w:tabs>
        <w:spacing w:before="0" w:after="0"/>
        <w:rPr>
          <w:rFonts w:ascii="Calibri" w:hAnsi="Calibri"/>
          <w:color w:val="000000" w:themeColor="text1"/>
          <w:sz w:val="24"/>
        </w:rPr>
      </w:pPr>
    </w:p>
    <w:p w14:paraId="10D070E4" w14:textId="77777777" w:rsidR="002619E1" w:rsidRPr="007C24A1" w:rsidRDefault="002619E1" w:rsidP="006B7095">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may be asked to provide evidence to support their absences on bereavement leave.</w:t>
      </w:r>
    </w:p>
    <w:p w14:paraId="278783F7"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14DE69DC" w14:textId="3D59877B" w:rsidR="002619E1" w:rsidRPr="007C24A1" w:rsidRDefault="002619E1" w:rsidP="006B7095">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Bereavement leave for an occasion may be taken as three consecutive days or in separate periods totalling three days.</w:t>
      </w:r>
      <w:r w:rsidR="00310F48" w:rsidRPr="007C24A1">
        <w:rPr>
          <w:rFonts w:ascii="Calibri" w:hAnsi="Calibri"/>
          <w:color w:val="000000" w:themeColor="text1"/>
          <w:sz w:val="24"/>
          <w:szCs w:val="24"/>
        </w:rPr>
        <w:t xml:space="preserve"> This can include part days.</w:t>
      </w:r>
    </w:p>
    <w:p w14:paraId="00F6058F" w14:textId="77777777" w:rsidR="00494B60" w:rsidRPr="007C24A1" w:rsidRDefault="00494B60" w:rsidP="006C18AC">
      <w:pPr>
        <w:tabs>
          <w:tab w:val="num" w:pos="2232"/>
        </w:tabs>
        <w:spacing w:before="0" w:after="0"/>
        <w:ind w:left="0" w:firstLine="0"/>
        <w:rPr>
          <w:rFonts w:ascii="Calibri" w:hAnsi="Calibri"/>
          <w:color w:val="000000" w:themeColor="text1"/>
          <w:sz w:val="24"/>
        </w:rPr>
      </w:pPr>
    </w:p>
    <w:p w14:paraId="3DF1D144" w14:textId="45466634" w:rsidR="00494B60" w:rsidRPr="007C24A1" w:rsidRDefault="00BD48D7" w:rsidP="006B7095">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rPr>
        <w:t>Any further periods of leave for this purpose may be granted by the Secretary as miscellaneous leave with pay on a case</w:t>
      </w:r>
      <w:r w:rsidR="008D3DD7" w:rsidRPr="007C24A1">
        <w:rPr>
          <w:rFonts w:ascii="Calibri" w:hAnsi="Calibri"/>
          <w:color w:val="000000" w:themeColor="text1"/>
          <w:sz w:val="24"/>
        </w:rPr>
        <w:t>-</w:t>
      </w:r>
      <w:r w:rsidRPr="007C24A1">
        <w:rPr>
          <w:rFonts w:ascii="Calibri" w:hAnsi="Calibri"/>
          <w:color w:val="000000" w:themeColor="text1"/>
          <w:sz w:val="24"/>
        </w:rPr>
        <w:t>by</w:t>
      </w:r>
      <w:r w:rsidR="008D3DD7" w:rsidRPr="007C24A1">
        <w:rPr>
          <w:rFonts w:ascii="Calibri" w:hAnsi="Calibri"/>
          <w:color w:val="000000" w:themeColor="text1"/>
          <w:sz w:val="24"/>
        </w:rPr>
        <w:t>-</w:t>
      </w:r>
      <w:r w:rsidRPr="007C24A1">
        <w:rPr>
          <w:rFonts w:ascii="Calibri" w:hAnsi="Calibri"/>
          <w:color w:val="000000" w:themeColor="text1"/>
          <w:sz w:val="24"/>
        </w:rPr>
        <w:t>case basis.</w:t>
      </w:r>
    </w:p>
    <w:p w14:paraId="338FC935" w14:textId="77777777" w:rsidR="002619E1" w:rsidRPr="007C24A1" w:rsidRDefault="002619E1" w:rsidP="002619E1">
      <w:pPr>
        <w:spacing w:before="0" w:after="0"/>
        <w:ind w:left="0" w:firstLine="0"/>
        <w:rPr>
          <w:rFonts w:ascii="Calibri" w:hAnsi="Calibri"/>
          <w:color w:val="000000" w:themeColor="text1"/>
          <w:sz w:val="24"/>
        </w:rPr>
      </w:pPr>
    </w:p>
    <w:p w14:paraId="2E26B725" w14:textId="77777777" w:rsidR="002619E1" w:rsidRPr="007C24A1" w:rsidRDefault="002619E1" w:rsidP="006B7095">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For casual employees, bereavement leave is unpaid.</w:t>
      </w:r>
    </w:p>
    <w:p w14:paraId="1E4CC575" w14:textId="77777777" w:rsidR="002619E1" w:rsidRPr="007C24A1" w:rsidRDefault="002619E1" w:rsidP="002619E1">
      <w:pPr>
        <w:tabs>
          <w:tab w:val="num" w:pos="2232"/>
        </w:tabs>
        <w:spacing w:before="0" w:after="0"/>
        <w:rPr>
          <w:rFonts w:ascii="Calibri" w:hAnsi="Calibri"/>
          <w:color w:val="000000" w:themeColor="text1"/>
          <w:sz w:val="24"/>
        </w:rPr>
      </w:pPr>
    </w:p>
    <w:p w14:paraId="023FEA21" w14:textId="544E9500"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is in the Compassionate and Bereavement Leave policy.</w:t>
      </w:r>
    </w:p>
    <w:p w14:paraId="478D622A" w14:textId="77777777" w:rsidR="00A14A6C" w:rsidRPr="007C24A1" w:rsidRDefault="00A14A6C" w:rsidP="002619E1">
      <w:pPr>
        <w:spacing w:before="0" w:after="0"/>
        <w:ind w:left="0" w:firstLine="0"/>
        <w:rPr>
          <w:rFonts w:ascii="Calibri" w:hAnsi="Calibri"/>
          <w:color w:val="000000" w:themeColor="text1"/>
          <w:sz w:val="24"/>
        </w:rPr>
      </w:pPr>
    </w:p>
    <w:p w14:paraId="1B85B46C" w14:textId="77777777" w:rsidR="002619E1" w:rsidRPr="007C24A1" w:rsidRDefault="002619E1" w:rsidP="00AF5FBB">
      <w:pPr>
        <w:pStyle w:val="Heading3"/>
      </w:pPr>
      <w:bookmarkStart w:id="558" w:name="_Toc307413135"/>
      <w:bookmarkStart w:id="559" w:name="_Toc152522661"/>
      <w:r w:rsidRPr="007C24A1">
        <w:t>Purchased leave</w:t>
      </w:r>
      <w:bookmarkEnd w:id="558"/>
      <w:bookmarkEnd w:id="559"/>
    </w:p>
    <w:p w14:paraId="73674A61" w14:textId="77777777" w:rsidR="002619E1" w:rsidRPr="007C24A1" w:rsidRDefault="002619E1" w:rsidP="00A42212">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To assist employees in balancing work and life responsibilities, the department provides a scheme where additional leave may be purchased. Purchasing additional leave is not intended to be used to establish a different work pattern such as a regular reduction in weekly hours.</w:t>
      </w:r>
      <w:r w:rsidRPr="007C24A1">
        <w:br/>
      </w:r>
    </w:p>
    <w:p w14:paraId="1C63B47E" w14:textId="6593021F" w:rsidR="002619E1" w:rsidRPr="007C24A1" w:rsidRDefault="002619E1" w:rsidP="000530D4">
      <w:pPr>
        <w:numPr>
          <w:ilvl w:val="0"/>
          <w:numId w:val="51"/>
        </w:numPr>
        <w:tabs>
          <w:tab w:val="num" w:pos="2232"/>
        </w:tabs>
        <w:spacing w:before="0" w:after="0"/>
        <w:ind w:left="567" w:hanging="567"/>
        <w:rPr>
          <w:rStyle w:val="Emphasis"/>
        </w:rPr>
      </w:pPr>
      <w:r w:rsidRPr="007C24A1">
        <w:rPr>
          <w:rFonts w:ascii="Calibri" w:hAnsi="Calibri"/>
          <w:color w:val="000000" w:themeColor="text1"/>
          <w:sz w:val="24"/>
          <w:szCs w:val="24"/>
        </w:rPr>
        <w:t xml:space="preserve">Where a manager agrees that an employee may participate in the purchased leave scheme, the employee may purchase from one to eight weeks of purchased leave every </w:t>
      </w:r>
      <w:r w:rsidR="00AC344F" w:rsidRPr="007C24A1">
        <w:rPr>
          <w:rFonts w:ascii="Calibri" w:hAnsi="Calibri"/>
          <w:color w:val="000000" w:themeColor="text1"/>
          <w:sz w:val="24"/>
          <w:szCs w:val="24"/>
        </w:rPr>
        <w:t>12</w:t>
      </w:r>
      <w:r w:rsidRPr="007C24A1">
        <w:rPr>
          <w:rFonts w:ascii="Calibri" w:hAnsi="Calibri"/>
          <w:color w:val="000000" w:themeColor="text1"/>
          <w:sz w:val="24"/>
          <w:szCs w:val="24"/>
        </w:rPr>
        <w:t xml:space="preserve"> months.</w:t>
      </w:r>
      <w:r w:rsidRPr="007C24A1">
        <w:br/>
      </w:r>
    </w:p>
    <w:p w14:paraId="381006F6" w14:textId="77777777" w:rsidR="002619E1" w:rsidRPr="007C24A1" w:rsidRDefault="002619E1" w:rsidP="00C40A75">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Purchased leave will count as service for all purposes. The employee’s salary for superannuation purposes continues to be their salary as if they had not purchased leave, noting that no superannuation will be payable while the employee is taking purchased leave.</w:t>
      </w:r>
    </w:p>
    <w:p w14:paraId="59E7E641"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3079321E" w14:textId="616B1A02" w:rsidR="00590A5D" w:rsidRPr="007C24A1" w:rsidRDefault="002619E1" w:rsidP="002619E1">
      <w:pPr>
        <w:tabs>
          <w:tab w:val="num" w:pos="2232"/>
        </w:tabs>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is in the Annual Leave, Long Service Leave, Purchased Leave and Extended Purchased Leave policy.</w:t>
      </w:r>
    </w:p>
    <w:p w14:paraId="517AA6D5" w14:textId="77777777" w:rsidR="00797FCE" w:rsidRPr="007C24A1" w:rsidRDefault="00797FCE">
      <w:pPr>
        <w:spacing w:before="0" w:after="160" w:line="259" w:lineRule="auto"/>
        <w:ind w:left="0" w:firstLine="0"/>
        <w:rPr>
          <w:rFonts w:ascii="Calibri" w:hAnsi="Calibri"/>
          <w:b/>
          <w:sz w:val="24"/>
        </w:rPr>
      </w:pPr>
      <w:bookmarkStart w:id="560" w:name="_Toc307413137"/>
      <w:r w:rsidRPr="007C24A1">
        <w:br w:type="page"/>
      </w:r>
    </w:p>
    <w:p w14:paraId="57A18079" w14:textId="51C05F18" w:rsidR="002619E1" w:rsidRPr="007C24A1" w:rsidRDefault="002619E1" w:rsidP="00AF5FBB">
      <w:pPr>
        <w:pStyle w:val="Heading3"/>
      </w:pPr>
      <w:bookmarkStart w:id="561" w:name="_Toc152522662"/>
      <w:r w:rsidRPr="007C24A1">
        <w:t>Extended purchased leave</w:t>
      </w:r>
      <w:bookmarkEnd w:id="560"/>
      <w:bookmarkEnd w:id="561"/>
    </w:p>
    <w:p w14:paraId="69CA8922" w14:textId="77777777" w:rsidR="002619E1" w:rsidRPr="007C24A1" w:rsidRDefault="002619E1" w:rsidP="00C40A75">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When an employee has accrued a period of three years of continuous employment with the department, they may apply for access to extended purchased leave. A period of up to 12 months absence on extended purchased leave will be available following a further two years of continuous employment with the department (during which time the employee will accrue the leave). </w:t>
      </w:r>
    </w:p>
    <w:p w14:paraId="695EFC95" w14:textId="2A788F8F" w:rsidR="002619E1" w:rsidRPr="007C24A1" w:rsidRDefault="002619E1" w:rsidP="00AF5FBB">
      <w:pPr>
        <w:pStyle w:val="Heading3"/>
        <w:rPr>
          <w:rStyle w:val="Emphasis"/>
          <w:b w:val="0"/>
        </w:rPr>
      </w:pPr>
    </w:p>
    <w:p w14:paraId="7C0CCAAC" w14:textId="2F185862" w:rsidR="002619E1" w:rsidRPr="007C24A1" w:rsidRDefault="002619E1" w:rsidP="00C40A75">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Extended purchased leave will not count as service for any purpose. </w:t>
      </w:r>
    </w:p>
    <w:p w14:paraId="11C833EE" w14:textId="77777777" w:rsidR="002619E1" w:rsidRPr="007C24A1" w:rsidRDefault="002619E1" w:rsidP="002619E1">
      <w:pPr>
        <w:spacing w:before="0" w:after="0"/>
        <w:ind w:left="0" w:firstLine="0"/>
        <w:rPr>
          <w:rFonts w:ascii="Calibri" w:hAnsi="Calibri"/>
          <w:color w:val="000000" w:themeColor="text1"/>
          <w:sz w:val="24"/>
        </w:rPr>
      </w:pPr>
    </w:p>
    <w:p w14:paraId="487CE649" w14:textId="3A46FE31"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is in the Annual Leave, Long Service Leave, Purchased Leave and Extended Purchased Leave policy.</w:t>
      </w:r>
    </w:p>
    <w:p w14:paraId="7A9B5A87" w14:textId="77777777" w:rsidR="002619E1" w:rsidRPr="007C24A1" w:rsidRDefault="002619E1" w:rsidP="002619E1">
      <w:pPr>
        <w:spacing w:before="0" w:after="0"/>
        <w:ind w:left="0" w:firstLine="0"/>
        <w:rPr>
          <w:rFonts w:ascii="Calibri" w:hAnsi="Calibri"/>
          <w:color w:val="000000" w:themeColor="text1"/>
          <w:sz w:val="24"/>
        </w:rPr>
      </w:pPr>
    </w:p>
    <w:p w14:paraId="34ECEF58" w14:textId="5403736E" w:rsidR="002619E1" w:rsidRPr="007C24A1" w:rsidRDefault="002619E1" w:rsidP="00AF5FBB">
      <w:pPr>
        <w:pStyle w:val="Heading3"/>
      </w:pPr>
      <w:bookmarkStart w:id="562" w:name="_Toc152522663"/>
      <w:r w:rsidRPr="007C24A1">
        <w:t>Defence reservist leave</w:t>
      </w:r>
      <w:bookmarkEnd w:id="562"/>
    </w:p>
    <w:p w14:paraId="00A6D804" w14:textId="4A9390BF" w:rsidR="002619E1" w:rsidRPr="007C24A1" w:rsidRDefault="002619E1" w:rsidP="00C40A75">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will give an employee leave</w:t>
      </w:r>
      <w:r w:rsidR="00AA02B3" w:rsidRPr="007C24A1">
        <w:rPr>
          <w:rFonts w:ascii="Calibri" w:hAnsi="Calibri"/>
          <w:color w:val="000000" w:themeColor="text1"/>
          <w:sz w:val="24"/>
          <w:szCs w:val="24"/>
        </w:rPr>
        <w:t>,</w:t>
      </w:r>
      <w:r w:rsidRPr="007C24A1">
        <w:rPr>
          <w:rFonts w:ascii="Calibri" w:hAnsi="Calibri"/>
          <w:color w:val="000000" w:themeColor="text1"/>
          <w:sz w:val="24"/>
          <w:szCs w:val="24"/>
        </w:rPr>
        <w:t xml:space="preserve"> with or without pay</w:t>
      </w:r>
      <w:r w:rsidR="00AA02B3" w:rsidRPr="007C24A1">
        <w:rPr>
          <w:rFonts w:ascii="Calibri" w:hAnsi="Calibri"/>
          <w:color w:val="000000" w:themeColor="text1"/>
          <w:sz w:val="24"/>
          <w:szCs w:val="24"/>
        </w:rPr>
        <w:t>,</w:t>
      </w:r>
      <w:r w:rsidRPr="007C24A1">
        <w:rPr>
          <w:rFonts w:ascii="Calibri" w:hAnsi="Calibri"/>
          <w:color w:val="000000" w:themeColor="text1"/>
          <w:sz w:val="24"/>
          <w:szCs w:val="24"/>
        </w:rPr>
        <w:t xml:space="preserve"> to undertake:</w:t>
      </w:r>
    </w:p>
    <w:p w14:paraId="1BB9CB27" w14:textId="07186461" w:rsidR="002619E1" w:rsidRPr="007C24A1" w:rsidRDefault="002619E1" w:rsidP="00C40A75">
      <w:pPr>
        <w:numPr>
          <w:ilvl w:val="0"/>
          <w:numId w:val="146"/>
        </w:numPr>
        <w:spacing w:before="0" w:after="0"/>
        <w:ind w:hanging="513"/>
        <w:rPr>
          <w:rFonts w:ascii="Calibri" w:hAnsi="Calibri"/>
          <w:color w:val="000000" w:themeColor="text1"/>
          <w:sz w:val="24"/>
        </w:rPr>
      </w:pPr>
      <w:r w:rsidRPr="007C24A1">
        <w:rPr>
          <w:rFonts w:ascii="Calibri" w:hAnsi="Calibri"/>
          <w:color w:val="000000" w:themeColor="text1"/>
          <w:sz w:val="24"/>
        </w:rPr>
        <w:t xml:space="preserve">Australian Defence Force (ADF) Reserve </w:t>
      </w:r>
      <w:r w:rsidR="00ED2EE2" w:rsidRPr="007C24A1">
        <w:rPr>
          <w:rFonts w:ascii="Calibri" w:hAnsi="Calibri"/>
          <w:color w:val="000000" w:themeColor="text1"/>
          <w:sz w:val="24"/>
        </w:rPr>
        <w:t xml:space="preserve">and </w:t>
      </w:r>
      <w:r w:rsidRPr="007C24A1">
        <w:rPr>
          <w:rFonts w:ascii="Calibri" w:hAnsi="Calibri"/>
          <w:color w:val="000000" w:themeColor="text1"/>
          <w:sz w:val="24"/>
        </w:rPr>
        <w:t>continuous full-time service (CFTS);</w:t>
      </w:r>
      <w:r w:rsidR="00984590" w:rsidRPr="007C24A1">
        <w:rPr>
          <w:rFonts w:ascii="Calibri" w:hAnsi="Calibri"/>
          <w:color w:val="000000" w:themeColor="text1"/>
          <w:sz w:val="24"/>
        </w:rPr>
        <w:t xml:space="preserve"> and</w:t>
      </w:r>
    </w:p>
    <w:p w14:paraId="41B34566" w14:textId="1A24CCC0" w:rsidR="002619E1" w:rsidRPr="007C24A1" w:rsidRDefault="00ED2EE2" w:rsidP="00C40A75">
      <w:pPr>
        <w:numPr>
          <w:ilvl w:val="0"/>
          <w:numId w:val="146"/>
        </w:numPr>
        <w:spacing w:before="0" w:after="0"/>
        <w:ind w:hanging="513"/>
        <w:rPr>
          <w:rFonts w:ascii="Calibri" w:hAnsi="Calibri"/>
          <w:color w:val="000000" w:themeColor="text1"/>
          <w:sz w:val="24"/>
        </w:rPr>
      </w:pPr>
      <w:r w:rsidRPr="007C24A1">
        <w:rPr>
          <w:rFonts w:ascii="Calibri" w:hAnsi="Calibri"/>
          <w:color w:val="000000" w:themeColor="text1"/>
          <w:sz w:val="24"/>
        </w:rPr>
        <w:t xml:space="preserve">Australian Defence Force </w:t>
      </w:r>
      <w:r w:rsidR="002619E1" w:rsidRPr="007C24A1">
        <w:rPr>
          <w:rFonts w:ascii="Calibri" w:hAnsi="Calibri"/>
          <w:color w:val="000000" w:themeColor="text1"/>
          <w:sz w:val="24"/>
        </w:rPr>
        <w:t>Cadet obligations.</w:t>
      </w:r>
    </w:p>
    <w:p w14:paraId="157A422C"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0E494131" w14:textId="0879CE47" w:rsidR="002619E1" w:rsidRPr="007C24A1" w:rsidRDefault="002619E1" w:rsidP="00C40A75">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who is a Defence Reservist can take leave with pay for:</w:t>
      </w:r>
    </w:p>
    <w:p w14:paraId="2B56B8EA" w14:textId="5590797D" w:rsidR="002619E1" w:rsidRPr="007C24A1" w:rsidRDefault="002619E1" w:rsidP="00C40A75">
      <w:pPr>
        <w:numPr>
          <w:ilvl w:val="0"/>
          <w:numId w:val="147"/>
        </w:numPr>
        <w:spacing w:before="0" w:after="0"/>
        <w:ind w:hanging="513"/>
        <w:rPr>
          <w:rFonts w:ascii="Calibri" w:hAnsi="Calibri"/>
          <w:color w:val="000000" w:themeColor="text1"/>
          <w:sz w:val="24"/>
        </w:rPr>
      </w:pPr>
      <w:r w:rsidRPr="007C24A1">
        <w:rPr>
          <w:rFonts w:ascii="Calibri" w:hAnsi="Calibri"/>
          <w:color w:val="000000" w:themeColor="text1"/>
          <w:sz w:val="24"/>
        </w:rPr>
        <w:t>up to four weeks (20 days) in each financial year</w:t>
      </w:r>
      <w:r w:rsidR="00C75EFD" w:rsidRPr="007C24A1">
        <w:rPr>
          <w:rFonts w:ascii="Calibri" w:hAnsi="Calibri"/>
          <w:color w:val="000000" w:themeColor="text1"/>
          <w:sz w:val="24"/>
        </w:rPr>
        <w:t xml:space="preserve"> (pro</w:t>
      </w:r>
      <w:r w:rsidR="00101BC6" w:rsidRPr="007C24A1">
        <w:rPr>
          <w:rFonts w:ascii="Calibri" w:hAnsi="Calibri"/>
          <w:color w:val="000000" w:themeColor="text1"/>
          <w:sz w:val="24"/>
        </w:rPr>
        <w:t xml:space="preserve"> </w:t>
      </w:r>
      <w:r w:rsidR="00C75EFD" w:rsidRPr="007C24A1">
        <w:rPr>
          <w:rFonts w:ascii="Calibri" w:hAnsi="Calibri"/>
          <w:color w:val="000000" w:themeColor="text1"/>
          <w:sz w:val="24"/>
        </w:rPr>
        <w:t>rat</w:t>
      </w:r>
      <w:r w:rsidR="007C09DC" w:rsidRPr="007C24A1">
        <w:rPr>
          <w:rFonts w:ascii="Calibri" w:hAnsi="Calibri"/>
          <w:color w:val="000000" w:themeColor="text1"/>
          <w:sz w:val="24"/>
        </w:rPr>
        <w:t>a</w:t>
      </w:r>
      <w:r w:rsidR="00C75EFD" w:rsidRPr="007C24A1">
        <w:rPr>
          <w:rFonts w:ascii="Calibri" w:hAnsi="Calibri"/>
          <w:color w:val="000000" w:themeColor="text1"/>
          <w:sz w:val="24"/>
        </w:rPr>
        <w:t xml:space="preserve"> for part-time employees)</w:t>
      </w:r>
      <w:r w:rsidRPr="007C24A1">
        <w:rPr>
          <w:rFonts w:ascii="Calibri" w:hAnsi="Calibri"/>
          <w:color w:val="000000" w:themeColor="text1"/>
          <w:sz w:val="24"/>
        </w:rPr>
        <w:t>; and</w:t>
      </w:r>
    </w:p>
    <w:p w14:paraId="3900A0C1" w14:textId="2E112206" w:rsidR="002619E1" w:rsidRPr="007C24A1" w:rsidRDefault="002619E1" w:rsidP="00C40A75">
      <w:pPr>
        <w:numPr>
          <w:ilvl w:val="0"/>
          <w:numId w:val="147"/>
        </w:numPr>
        <w:spacing w:before="0" w:after="0"/>
        <w:ind w:hanging="513"/>
        <w:rPr>
          <w:rFonts w:ascii="Calibri" w:hAnsi="Calibri"/>
          <w:color w:val="000000" w:themeColor="text1"/>
          <w:sz w:val="24"/>
        </w:rPr>
      </w:pPr>
      <w:r w:rsidRPr="007C24A1">
        <w:rPr>
          <w:rFonts w:ascii="Calibri" w:hAnsi="Calibri"/>
          <w:color w:val="000000" w:themeColor="text1"/>
          <w:sz w:val="24"/>
        </w:rPr>
        <w:t xml:space="preserve">an extra two weeks (10 days) in the first year of ADF Reserve </w:t>
      </w:r>
      <w:r w:rsidR="00747F3D" w:rsidRPr="007C24A1">
        <w:rPr>
          <w:rFonts w:ascii="Calibri" w:hAnsi="Calibri"/>
          <w:color w:val="000000" w:themeColor="text1"/>
          <w:sz w:val="24"/>
        </w:rPr>
        <w:t>s</w:t>
      </w:r>
      <w:r w:rsidRPr="007C24A1">
        <w:rPr>
          <w:rFonts w:ascii="Calibri" w:hAnsi="Calibri"/>
          <w:color w:val="000000" w:themeColor="text1"/>
          <w:sz w:val="24"/>
        </w:rPr>
        <w:t>ervice</w:t>
      </w:r>
      <w:r w:rsidR="00C75EFD" w:rsidRPr="007C24A1">
        <w:rPr>
          <w:rFonts w:ascii="Calibri" w:hAnsi="Calibri"/>
          <w:color w:val="000000" w:themeColor="text1"/>
          <w:sz w:val="24"/>
        </w:rPr>
        <w:t xml:space="preserve"> (pro</w:t>
      </w:r>
      <w:r w:rsidR="00101BC6" w:rsidRPr="007C24A1">
        <w:rPr>
          <w:rFonts w:ascii="Calibri" w:hAnsi="Calibri"/>
          <w:color w:val="000000" w:themeColor="text1"/>
          <w:sz w:val="24"/>
        </w:rPr>
        <w:t xml:space="preserve"> </w:t>
      </w:r>
      <w:r w:rsidR="00C75EFD" w:rsidRPr="007C24A1">
        <w:rPr>
          <w:rFonts w:ascii="Calibri" w:hAnsi="Calibri"/>
          <w:color w:val="000000" w:themeColor="text1"/>
          <w:sz w:val="24"/>
        </w:rPr>
        <w:t>rat</w:t>
      </w:r>
      <w:r w:rsidR="007C09DC" w:rsidRPr="007C24A1">
        <w:rPr>
          <w:rFonts w:ascii="Calibri" w:hAnsi="Calibri"/>
          <w:color w:val="000000" w:themeColor="text1"/>
          <w:sz w:val="24"/>
        </w:rPr>
        <w:t>a</w:t>
      </w:r>
      <w:r w:rsidR="00C75EFD" w:rsidRPr="007C24A1">
        <w:rPr>
          <w:rFonts w:ascii="Calibri" w:hAnsi="Calibri"/>
          <w:color w:val="000000" w:themeColor="text1"/>
          <w:sz w:val="24"/>
        </w:rPr>
        <w:t xml:space="preserve"> for part-time employees)</w:t>
      </w:r>
      <w:r w:rsidRPr="007C24A1">
        <w:rPr>
          <w:rFonts w:ascii="Calibri" w:hAnsi="Calibri"/>
          <w:color w:val="000000" w:themeColor="text1"/>
          <w:sz w:val="24"/>
        </w:rPr>
        <w:t xml:space="preserve">. </w:t>
      </w:r>
    </w:p>
    <w:p w14:paraId="6823EB58"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45088A00" w14:textId="43EB3343" w:rsidR="002619E1" w:rsidRPr="007C24A1" w:rsidRDefault="002619E1" w:rsidP="00E0191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Leave can be built up and taken over two consecutive years. This includes the extra two weeks in the first year of service.</w:t>
      </w:r>
    </w:p>
    <w:p w14:paraId="73A30594"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5019E7F7" w14:textId="59EA7036" w:rsidR="002619E1" w:rsidRPr="007C24A1" w:rsidRDefault="002619E1" w:rsidP="00E0191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who is an</w:t>
      </w:r>
      <w:r w:rsidR="00ED2EE2" w:rsidRPr="007C24A1">
        <w:rPr>
          <w:rFonts w:ascii="Calibri" w:hAnsi="Calibri"/>
          <w:color w:val="000000" w:themeColor="text1"/>
          <w:sz w:val="24"/>
          <w:szCs w:val="24"/>
        </w:rPr>
        <w:t xml:space="preserve"> Australian Defence Force Cadet</w:t>
      </w:r>
      <w:r w:rsidRPr="007C24A1">
        <w:rPr>
          <w:rFonts w:ascii="Calibri" w:hAnsi="Calibri"/>
          <w:color w:val="000000" w:themeColor="text1"/>
          <w:sz w:val="24"/>
          <w:szCs w:val="24"/>
        </w:rPr>
        <w:t xml:space="preserve"> officer or instructor can get paid leave up to three weeks in each financial year to perform their duties. </w:t>
      </w:r>
      <w:r w:rsidR="00ED2EE2" w:rsidRPr="007C24A1">
        <w:rPr>
          <w:rFonts w:ascii="Calibri" w:hAnsi="Calibri"/>
          <w:color w:val="000000" w:themeColor="text1"/>
          <w:sz w:val="24"/>
          <w:szCs w:val="24"/>
        </w:rPr>
        <w:t xml:space="preserve">Australian Defence </w:t>
      </w:r>
      <w:r w:rsidRPr="007C24A1">
        <w:rPr>
          <w:rFonts w:ascii="Calibri" w:hAnsi="Calibri"/>
          <w:color w:val="000000" w:themeColor="text1"/>
          <w:sz w:val="24"/>
          <w:szCs w:val="24"/>
        </w:rPr>
        <w:t xml:space="preserve">Force </w:t>
      </w:r>
      <w:r w:rsidR="00ED2EE2" w:rsidRPr="007C24A1">
        <w:rPr>
          <w:rFonts w:ascii="Calibri" w:hAnsi="Calibri"/>
          <w:color w:val="000000" w:themeColor="text1"/>
          <w:sz w:val="24"/>
          <w:szCs w:val="24"/>
        </w:rPr>
        <w:t xml:space="preserve">Cadets </w:t>
      </w:r>
      <w:r w:rsidRPr="007C24A1">
        <w:rPr>
          <w:rFonts w:ascii="Calibri" w:hAnsi="Calibri"/>
          <w:color w:val="000000" w:themeColor="text1"/>
          <w:sz w:val="24"/>
          <w:szCs w:val="24"/>
        </w:rPr>
        <w:t>means:</w:t>
      </w:r>
    </w:p>
    <w:p w14:paraId="0CE4C979" w14:textId="5BF1030E" w:rsidR="002619E1" w:rsidRPr="007C24A1" w:rsidRDefault="002619E1" w:rsidP="00E0191E">
      <w:pPr>
        <w:numPr>
          <w:ilvl w:val="0"/>
          <w:numId w:val="148"/>
        </w:numPr>
        <w:spacing w:before="0" w:after="0"/>
        <w:ind w:hanging="513"/>
        <w:rPr>
          <w:rFonts w:ascii="Calibri" w:hAnsi="Calibri"/>
          <w:color w:val="000000" w:themeColor="text1"/>
          <w:sz w:val="24"/>
        </w:rPr>
      </w:pPr>
      <w:r w:rsidRPr="007C24A1">
        <w:rPr>
          <w:rFonts w:ascii="Calibri" w:hAnsi="Calibri"/>
          <w:color w:val="000000" w:themeColor="text1"/>
          <w:sz w:val="24"/>
        </w:rPr>
        <w:t>Australian Navy Cadets;</w:t>
      </w:r>
    </w:p>
    <w:p w14:paraId="4011D929" w14:textId="7C997218" w:rsidR="002619E1" w:rsidRPr="007C24A1" w:rsidRDefault="002619E1" w:rsidP="00E0191E">
      <w:pPr>
        <w:numPr>
          <w:ilvl w:val="0"/>
          <w:numId w:val="148"/>
        </w:numPr>
        <w:spacing w:before="0" w:after="0"/>
        <w:ind w:hanging="513"/>
        <w:rPr>
          <w:rFonts w:ascii="Calibri" w:hAnsi="Calibri"/>
          <w:color w:val="000000" w:themeColor="text1"/>
          <w:sz w:val="24"/>
        </w:rPr>
      </w:pPr>
      <w:r w:rsidRPr="007C24A1">
        <w:rPr>
          <w:rFonts w:ascii="Calibri" w:hAnsi="Calibri"/>
          <w:color w:val="000000" w:themeColor="text1"/>
          <w:sz w:val="24"/>
        </w:rPr>
        <w:t>Australian Army Cadets;</w:t>
      </w:r>
      <w:r w:rsidR="002B3B29" w:rsidRPr="007C24A1">
        <w:rPr>
          <w:rFonts w:ascii="Calibri" w:hAnsi="Calibri"/>
          <w:color w:val="000000" w:themeColor="text1"/>
          <w:sz w:val="24"/>
        </w:rPr>
        <w:t xml:space="preserve"> and</w:t>
      </w:r>
    </w:p>
    <w:p w14:paraId="07C4C833" w14:textId="77777777" w:rsidR="002619E1" w:rsidRPr="007C24A1" w:rsidRDefault="002619E1" w:rsidP="00E0191E">
      <w:pPr>
        <w:numPr>
          <w:ilvl w:val="0"/>
          <w:numId w:val="148"/>
        </w:numPr>
        <w:spacing w:before="0" w:after="0"/>
        <w:ind w:hanging="513"/>
        <w:rPr>
          <w:rFonts w:ascii="Calibri" w:hAnsi="Calibri"/>
          <w:color w:val="000000" w:themeColor="text1"/>
          <w:sz w:val="24"/>
        </w:rPr>
      </w:pPr>
      <w:r w:rsidRPr="007C24A1">
        <w:rPr>
          <w:rFonts w:ascii="Calibri" w:hAnsi="Calibri"/>
          <w:color w:val="000000" w:themeColor="text1"/>
          <w:sz w:val="24"/>
        </w:rPr>
        <w:t>Australian Air Force Cadets.</w:t>
      </w:r>
    </w:p>
    <w:p w14:paraId="2340F8E3" w14:textId="77777777" w:rsidR="002619E1" w:rsidRPr="007C24A1" w:rsidRDefault="002619E1" w:rsidP="002619E1">
      <w:pPr>
        <w:spacing w:before="0" w:after="0"/>
        <w:ind w:left="0" w:firstLine="0"/>
        <w:rPr>
          <w:rFonts w:ascii="Calibri" w:hAnsi="Calibri"/>
          <w:color w:val="000000" w:themeColor="text1"/>
          <w:sz w:val="24"/>
        </w:rPr>
      </w:pPr>
    </w:p>
    <w:p w14:paraId="0E98E453" w14:textId="307B6E89" w:rsidR="002619E1" w:rsidRPr="007C24A1" w:rsidRDefault="002619E1" w:rsidP="00E0191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In addition to the entitlement at clause </w:t>
      </w:r>
      <w:r w:rsidR="004D2514" w:rsidRPr="007C24A1">
        <w:rPr>
          <w:rFonts w:ascii="Calibri" w:hAnsi="Calibri"/>
          <w:color w:val="000000" w:themeColor="text1"/>
          <w:sz w:val="24"/>
          <w:szCs w:val="24"/>
        </w:rPr>
        <w:t>3</w:t>
      </w:r>
      <w:r w:rsidR="0028621B" w:rsidRPr="007C24A1">
        <w:rPr>
          <w:rFonts w:ascii="Calibri" w:hAnsi="Calibri"/>
          <w:color w:val="000000" w:themeColor="text1"/>
          <w:sz w:val="24"/>
          <w:szCs w:val="24"/>
        </w:rPr>
        <w:t>6</w:t>
      </w:r>
      <w:r w:rsidR="003E006F" w:rsidRPr="007C24A1">
        <w:rPr>
          <w:rFonts w:ascii="Calibri" w:hAnsi="Calibri"/>
          <w:color w:val="000000" w:themeColor="text1"/>
          <w:sz w:val="24"/>
          <w:szCs w:val="24"/>
        </w:rPr>
        <w:t>4</w:t>
      </w:r>
      <w:r w:rsidRPr="007C24A1">
        <w:rPr>
          <w:rFonts w:ascii="Calibri" w:hAnsi="Calibri"/>
          <w:color w:val="000000" w:themeColor="text1"/>
          <w:sz w:val="24"/>
          <w:szCs w:val="24"/>
        </w:rPr>
        <w:t>, paid leave may be granted to an employee to attend an interview or medical examination in connection with the enlistment of the employee in a Reserve Force of the Defence Force.</w:t>
      </w:r>
    </w:p>
    <w:p w14:paraId="1A7BFF0C" w14:textId="77777777" w:rsidR="002619E1" w:rsidRPr="007C24A1" w:rsidRDefault="002619E1" w:rsidP="002619E1">
      <w:pPr>
        <w:spacing w:before="0" w:after="0"/>
        <w:ind w:left="0" w:firstLine="0"/>
        <w:rPr>
          <w:rFonts w:ascii="Calibri" w:hAnsi="Calibri"/>
          <w:color w:val="000000" w:themeColor="text1"/>
          <w:sz w:val="24"/>
        </w:rPr>
      </w:pPr>
    </w:p>
    <w:p w14:paraId="21F4405C" w14:textId="2DB2CE61" w:rsidR="002619E1" w:rsidRPr="007C24A1" w:rsidRDefault="002B3B29" w:rsidP="00E0191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Pa</w:t>
      </w:r>
      <w:r w:rsidR="002619E1" w:rsidRPr="007C24A1">
        <w:rPr>
          <w:rFonts w:ascii="Calibri" w:hAnsi="Calibri"/>
          <w:color w:val="000000" w:themeColor="text1"/>
          <w:sz w:val="24"/>
          <w:szCs w:val="24"/>
        </w:rPr>
        <w:t xml:space="preserve">id </w:t>
      </w:r>
      <w:r w:rsidR="007C09DC" w:rsidRPr="007C24A1">
        <w:rPr>
          <w:rFonts w:ascii="Calibri" w:hAnsi="Calibri"/>
          <w:color w:val="000000" w:themeColor="text1"/>
          <w:sz w:val="24"/>
          <w:szCs w:val="24"/>
        </w:rPr>
        <w:t>d</w:t>
      </w:r>
      <w:r w:rsidR="002619E1" w:rsidRPr="007C24A1">
        <w:rPr>
          <w:rFonts w:ascii="Calibri" w:hAnsi="Calibri"/>
          <w:color w:val="000000" w:themeColor="text1"/>
          <w:sz w:val="24"/>
          <w:szCs w:val="24"/>
        </w:rPr>
        <w:t xml:space="preserve">efence </w:t>
      </w:r>
      <w:r w:rsidR="007C09DC" w:rsidRPr="007C24A1">
        <w:rPr>
          <w:rFonts w:ascii="Calibri" w:hAnsi="Calibri"/>
          <w:color w:val="000000" w:themeColor="text1"/>
          <w:sz w:val="24"/>
          <w:szCs w:val="24"/>
        </w:rPr>
        <w:t>r</w:t>
      </w:r>
      <w:r w:rsidR="002619E1" w:rsidRPr="007C24A1">
        <w:rPr>
          <w:rFonts w:ascii="Calibri" w:hAnsi="Calibri"/>
          <w:color w:val="000000" w:themeColor="text1"/>
          <w:sz w:val="24"/>
          <w:szCs w:val="24"/>
        </w:rPr>
        <w:t>eservist leave counts for service.</w:t>
      </w:r>
    </w:p>
    <w:p w14:paraId="3255CA76" w14:textId="77777777" w:rsidR="002619E1" w:rsidRPr="007C24A1" w:rsidRDefault="002619E1" w:rsidP="002619E1">
      <w:pPr>
        <w:spacing w:before="0" w:after="0"/>
        <w:ind w:left="0" w:firstLine="0"/>
        <w:rPr>
          <w:rFonts w:ascii="Calibri" w:hAnsi="Calibri"/>
          <w:color w:val="000000" w:themeColor="text1"/>
          <w:sz w:val="24"/>
        </w:rPr>
      </w:pPr>
    </w:p>
    <w:p w14:paraId="2044DDD2" w14:textId="194E5007" w:rsidR="00B9558F" w:rsidRPr="007C24A1" w:rsidRDefault="002619E1" w:rsidP="00E0191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Unpaid </w:t>
      </w:r>
      <w:r w:rsidR="002F5396" w:rsidRPr="007C24A1">
        <w:rPr>
          <w:rFonts w:ascii="Calibri" w:hAnsi="Calibri"/>
          <w:color w:val="000000" w:themeColor="text1"/>
          <w:sz w:val="24"/>
          <w:szCs w:val="24"/>
        </w:rPr>
        <w:t>d</w:t>
      </w:r>
      <w:r w:rsidRPr="007C24A1">
        <w:rPr>
          <w:rFonts w:ascii="Calibri" w:hAnsi="Calibri"/>
          <w:color w:val="000000" w:themeColor="text1"/>
          <w:sz w:val="24"/>
          <w:szCs w:val="24"/>
        </w:rPr>
        <w:t xml:space="preserve">efence </w:t>
      </w:r>
      <w:r w:rsidR="002F5396" w:rsidRPr="007C24A1">
        <w:rPr>
          <w:rFonts w:ascii="Calibri" w:hAnsi="Calibri"/>
          <w:color w:val="000000" w:themeColor="text1"/>
          <w:sz w:val="24"/>
          <w:szCs w:val="24"/>
        </w:rPr>
        <w:t>r</w:t>
      </w:r>
      <w:r w:rsidRPr="007C24A1">
        <w:rPr>
          <w:rFonts w:ascii="Calibri" w:hAnsi="Calibri"/>
          <w:color w:val="000000" w:themeColor="text1"/>
          <w:sz w:val="24"/>
          <w:szCs w:val="24"/>
        </w:rPr>
        <w:t>eservist leave for six months or less counts as service for all purposes. This includes periods of CFTS.</w:t>
      </w:r>
    </w:p>
    <w:p w14:paraId="3AF86252" w14:textId="77777777" w:rsidR="00E91800" w:rsidRPr="007C24A1" w:rsidRDefault="00E91800" w:rsidP="00E85D8B">
      <w:pPr>
        <w:spacing w:before="0" w:after="0"/>
        <w:ind w:left="0" w:firstLine="0"/>
        <w:rPr>
          <w:rFonts w:ascii="Calibri" w:hAnsi="Calibri"/>
          <w:color w:val="000000" w:themeColor="text1"/>
          <w:sz w:val="24"/>
        </w:rPr>
      </w:pPr>
    </w:p>
    <w:p w14:paraId="1BF450CC" w14:textId="5B35892C" w:rsidR="002619E1" w:rsidRPr="007C24A1" w:rsidRDefault="002619E1" w:rsidP="007D0FE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Unpaid leave taken over six months counts as service, except for annual leave.</w:t>
      </w:r>
    </w:p>
    <w:p w14:paraId="68D1D405" w14:textId="77777777" w:rsidR="00B9558F" w:rsidRPr="007C24A1" w:rsidRDefault="00B9558F" w:rsidP="00B9558F">
      <w:pPr>
        <w:spacing w:before="0" w:after="0"/>
        <w:ind w:left="567" w:firstLine="0"/>
        <w:rPr>
          <w:rFonts w:ascii="Calibri" w:hAnsi="Calibri"/>
          <w:color w:val="000000" w:themeColor="text1"/>
          <w:sz w:val="24"/>
        </w:rPr>
      </w:pPr>
    </w:p>
    <w:p w14:paraId="68160BFF" w14:textId="0D9111DF" w:rsidR="00D51024" w:rsidRPr="007C24A1" w:rsidRDefault="002619E1" w:rsidP="00E0191E">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An employee will not need to pay their tax free ADF Reserve salary to </w:t>
      </w:r>
      <w:r w:rsidR="009C2827" w:rsidRPr="007C24A1">
        <w:rPr>
          <w:rFonts w:ascii="Calibri" w:hAnsi="Calibri"/>
          <w:color w:val="000000" w:themeColor="text1"/>
          <w:sz w:val="24"/>
          <w:szCs w:val="24"/>
        </w:rPr>
        <w:t xml:space="preserve">the </w:t>
      </w:r>
      <w:r w:rsidRPr="007C24A1">
        <w:rPr>
          <w:rFonts w:ascii="Calibri" w:hAnsi="Calibri"/>
          <w:color w:val="000000" w:themeColor="text1"/>
          <w:sz w:val="24"/>
          <w:szCs w:val="24"/>
        </w:rPr>
        <w:t>department for any reason.</w:t>
      </w:r>
    </w:p>
    <w:p w14:paraId="3473C8B2" w14:textId="77777777" w:rsidR="00D51024" w:rsidRPr="007C24A1" w:rsidRDefault="00D51024">
      <w:pPr>
        <w:spacing w:before="0" w:after="160" w:line="259" w:lineRule="auto"/>
        <w:ind w:left="0" w:firstLine="0"/>
        <w:rPr>
          <w:rFonts w:ascii="Calibri" w:hAnsi="Calibri"/>
          <w:color w:val="000000" w:themeColor="text1"/>
          <w:sz w:val="24"/>
          <w:szCs w:val="24"/>
        </w:rPr>
      </w:pPr>
      <w:r w:rsidRPr="007C24A1">
        <w:rPr>
          <w:rFonts w:ascii="Calibri" w:hAnsi="Calibri"/>
          <w:color w:val="000000" w:themeColor="text1"/>
          <w:sz w:val="24"/>
          <w:szCs w:val="24"/>
        </w:rPr>
        <w:br w:type="page"/>
      </w:r>
    </w:p>
    <w:p w14:paraId="27A0DE86" w14:textId="70F4D686" w:rsidR="002619E1" w:rsidRPr="007C24A1" w:rsidRDefault="002619E1" w:rsidP="002619E1">
      <w:pPr>
        <w:spacing w:before="0" w:after="0"/>
        <w:ind w:left="0" w:firstLine="0"/>
        <w:rPr>
          <w:rFonts w:ascii="Calibri" w:hAnsi="Calibri"/>
          <w:b/>
          <w:bCs/>
          <w:color w:val="000000" w:themeColor="text1"/>
          <w:sz w:val="24"/>
        </w:rPr>
      </w:pPr>
      <w:r w:rsidRPr="007C24A1">
        <w:rPr>
          <w:rFonts w:ascii="Calibri" w:hAnsi="Calibri"/>
          <w:b/>
          <w:bCs/>
          <w:color w:val="000000" w:themeColor="text1"/>
          <w:sz w:val="24"/>
        </w:rPr>
        <w:t>Jury duty</w:t>
      </w:r>
    </w:p>
    <w:p w14:paraId="618575F2" w14:textId="714A066C" w:rsidR="002619E1" w:rsidRPr="007C24A1" w:rsidRDefault="002619E1" w:rsidP="00E0191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Employees who are required by a </w:t>
      </w:r>
      <w:r w:rsidR="007C2DC3" w:rsidRPr="007C24A1">
        <w:rPr>
          <w:rFonts w:ascii="Calibri" w:hAnsi="Calibri"/>
          <w:color w:val="000000" w:themeColor="text1"/>
          <w:sz w:val="24"/>
          <w:szCs w:val="24"/>
        </w:rPr>
        <w:t>C</w:t>
      </w:r>
      <w:r w:rsidRPr="007C24A1">
        <w:rPr>
          <w:rFonts w:ascii="Calibri" w:hAnsi="Calibri"/>
          <w:color w:val="000000" w:themeColor="text1"/>
          <w:sz w:val="24"/>
          <w:szCs w:val="24"/>
        </w:rPr>
        <w:t>ourt to attend either for jury selection, or to act as a juror, will be released from duty for the required period, without the need to apply for leave.</w:t>
      </w:r>
    </w:p>
    <w:p w14:paraId="580AB8C1" w14:textId="77777777" w:rsidR="002619E1" w:rsidRPr="007C24A1" w:rsidRDefault="002619E1" w:rsidP="002619E1">
      <w:pPr>
        <w:spacing w:before="0" w:after="0"/>
        <w:ind w:left="0" w:firstLine="0"/>
        <w:rPr>
          <w:rFonts w:ascii="Calibri" w:hAnsi="Calibri"/>
          <w:color w:val="000000" w:themeColor="text1"/>
          <w:sz w:val="24"/>
        </w:rPr>
      </w:pPr>
    </w:p>
    <w:p w14:paraId="2E5E96E9" w14:textId="4FC8967E" w:rsidR="002619E1" w:rsidRPr="007C24A1" w:rsidRDefault="002619E1" w:rsidP="00E0191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Full and part-time employees will be released from duty on </w:t>
      </w:r>
      <w:r w:rsidR="00E50478" w:rsidRPr="007C24A1">
        <w:rPr>
          <w:rFonts w:ascii="Calibri" w:hAnsi="Calibri"/>
          <w:color w:val="000000" w:themeColor="text1"/>
          <w:sz w:val="24"/>
          <w:szCs w:val="24"/>
        </w:rPr>
        <w:t xml:space="preserve">their </w:t>
      </w:r>
      <w:r w:rsidRPr="007C24A1">
        <w:rPr>
          <w:rFonts w:ascii="Calibri" w:hAnsi="Calibri"/>
          <w:color w:val="000000" w:themeColor="text1"/>
          <w:sz w:val="24"/>
          <w:szCs w:val="24"/>
        </w:rPr>
        <w:t xml:space="preserve">full </w:t>
      </w:r>
      <w:r w:rsidR="00E50478" w:rsidRPr="007C24A1">
        <w:rPr>
          <w:rFonts w:ascii="Calibri" w:hAnsi="Calibri"/>
          <w:color w:val="000000" w:themeColor="text1"/>
          <w:sz w:val="24"/>
          <w:szCs w:val="24"/>
        </w:rPr>
        <w:t xml:space="preserve">rate of </w:t>
      </w:r>
      <w:r w:rsidRPr="007C24A1">
        <w:rPr>
          <w:rFonts w:ascii="Calibri" w:hAnsi="Calibri"/>
          <w:color w:val="000000" w:themeColor="text1"/>
          <w:sz w:val="24"/>
          <w:szCs w:val="24"/>
        </w:rPr>
        <w:t xml:space="preserve">pay. Payment for casuals will be as per the relevant </w:t>
      </w:r>
      <w:r w:rsidR="00DA0E50" w:rsidRPr="007C24A1">
        <w:rPr>
          <w:rFonts w:ascii="Calibri" w:hAnsi="Calibri"/>
          <w:color w:val="000000" w:themeColor="text1"/>
          <w:sz w:val="24"/>
          <w:szCs w:val="24"/>
        </w:rPr>
        <w:t>S</w:t>
      </w:r>
      <w:r w:rsidRPr="007C24A1">
        <w:rPr>
          <w:rFonts w:ascii="Calibri" w:hAnsi="Calibri"/>
          <w:color w:val="000000" w:themeColor="text1"/>
          <w:sz w:val="24"/>
          <w:szCs w:val="24"/>
        </w:rPr>
        <w:t>tate</w:t>
      </w:r>
      <w:r w:rsidR="00551BAF" w:rsidRPr="007C24A1">
        <w:rPr>
          <w:rFonts w:ascii="Calibri" w:hAnsi="Calibri"/>
          <w:color w:val="000000" w:themeColor="text1"/>
          <w:sz w:val="24"/>
          <w:szCs w:val="24"/>
        </w:rPr>
        <w:t xml:space="preserve"> or </w:t>
      </w:r>
      <w:r w:rsidR="00DA0E50" w:rsidRPr="007C24A1">
        <w:rPr>
          <w:rFonts w:ascii="Calibri" w:hAnsi="Calibri"/>
          <w:color w:val="000000" w:themeColor="text1"/>
          <w:sz w:val="24"/>
          <w:szCs w:val="24"/>
        </w:rPr>
        <w:t>T</w:t>
      </w:r>
      <w:r w:rsidR="00551BAF" w:rsidRPr="007C24A1">
        <w:rPr>
          <w:rFonts w:ascii="Calibri" w:hAnsi="Calibri"/>
          <w:color w:val="000000" w:themeColor="text1"/>
          <w:sz w:val="24"/>
          <w:szCs w:val="24"/>
        </w:rPr>
        <w:t>erritory</w:t>
      </w:r>
      <w:r w:rsidRPr="007C24A1">
        <w:rPr>
          <w:rFonts w:ascii="Calibri" w:hAnsi="Calibri"/>
          <w:color w:val="000000" w:themeColor="text1"/>
          <w:sz w:val="24"/>
          <w:szCs w:val="24"/>
        </w:rPr>
        <w:t xml:space="preserve"> legislation.</w:t>
      </w:r>
      <w:r w:rsidR="00ED2EE2" w:rsidRPr="007C24A1">
        <w:rPr>
          <w:rFonts w:ascii="Calibri" w:hAnsi="Calibri"/>
          <w:color w:val="000000" w:themeColor="text1"/>
          <w:sz w:val="24"/>
          <w:szCs w:val="24"/>
        </w:rPr>
        <w:t xml:space="preserve"> For the purposes of this clause, full rate of pay is to be as if the employee was at work.</w:t>
      </w:r>
    </w:p>
    <w:p w14:paraId="7DD03777" w14:textId="77777777" w:rsidR="002619E1" w:rsidRPr="007C24A1" w:rsidRDefault="002619E1" w:rsidP="002619E1">
      <w:pPr>
        <w:spacing w:before="0" w:after="0"/>
        <w:ind w:left="0" w:firstLine="0"/>
        <w:rPr>
          <w:rFonts w:ascii="Calibri" w:hAnsi="Calibri"/>
          <w:color w:val="000000" w:themeColor="text1"/>
          <w:sz w:val="24"/>
        </w:rPr>
      </w:pPr>
    </w:p>
    <w:p w14:paraId="37ECD3BB" w14:textId="51A60253" w:rsidR="002619E1" w:rsidRPr="007C24A1" w:rsidRDefault="002619E1" w:rsidP="00E0191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employee is required to inform their manager before they are released from duty and provide evidence of the need to attend.</w:t>
      </w:r>
    </w:p>
    <w:p w14:paraId="13837E62" w14:textId="77777777" w:rsidR="002619E1" w:rsidRPr="007C24A1" w:rsidRDefault="002619E1" w:rsidP="002619E1">
      <w:pPr>
        <w:spacing w:before="0" w:after="0"/>
        <w:ind w:left="0" w:firstLine="0"/>
        <w:rPr>
          <w:rFonts w:ascii="Calibri" w:hAnsi="Calibri"/>
          <w:color w:val="000000" w:themeColor="text1"/>
          <w:sz w:val="24"/>
        </w:rPr>
      </w:pPr>
    </w:p>
    <w:p w14:paraId="36943A16" w14:textId="13F7C58E" w:rsidR="002619E1" w:rsidRPr="007C24A1" w:rsidRDefault="000962F3" w:rsidP="00E0191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I</w:t>
      </w:r>
      <w:r w:rsidR="002619E1" w:rsidRPr="007C24A1">
        <w:rPr>
          <w:rFonts w:ascii="Calibri" w:hAnsi="Calibri"/>
          <w:color w:val="000000" w:themeColor="text1"/>
          <w:sz w:val="24"/>
          <w:szCs w:val="24"/>
        </w:rPr>
        <w:t xml:space="preserve">f the employee receives a payment from the </w:t>
      </w:r>
      <w:r w:rsidR="007C2DC3" w:rsidRPr="007C24A1">
        <w:rPr>
          <w:rFonts w:ascii="Calibri" w:hAnsi="Calibri"/>
          <w:color w:val="000000" w:themeColor="text1"/>
          <w:sz w:val="24"/>
          <w:szCs w:val="24"/>
        </w:rPr>
        <w:t>C</w:t>
      </w:r>
      <w:r w:rsidR="002619E1" w:rsidRPr="007C24A1">
        <w:rPr>
          <w:rFonts w:ascii="Calibri" w:hAnsi="Calibri"/>
          <w:color w:val="000000" w:themeColor="text1"/>
          <w:sz w:val="24"/>
          <w:szCs w:val="24"/>
        </w:rPr>
        <w:t>ourt for attendance (which are not expense related such as allowances and reimbursemen</w:t>
      </w:r>
      <w:r w:rsidR="00844119" w:rsidRPr="007C24A1">
        <w:rPr>
          <w:rFonts w:ascii="Calibri" w:hAnsi="Calibri"/>
          <w:color w:val="000000" w:themeColor="text1"/>
          <w:sz w:val="24"/>
          <w:szCs w:val="24"/>
        </w:rPr>
        <w:t>t</w:t>
      </w:r>
      <w:r w:rsidR="002619E1" w:rsidRPr="007C24A1">
        <w:rPr>
          <w:rFonts w:ascii="Calibri" w:hAnsi="Calibri"/>
          <w:color w:val="000000" w:themeColor="text1"/>
          <w:sz w:val="24"/>
          <w:szCs w:val="24"/>
        </w:rPr>
        <w:t xml:space="preserve">s), they must repay that amount to the department for the period of absence. This will be administered in accordance with the overpayments </w:t>
      </w:r>
      <w:r w:rsidR="001050B7" w:rsidRPr="007C24A1">
        <w:rPr>
          <w:rFonts w:ascii="Calibri" w:hAnsi="Calibri"/>
          <w:color w:val="000000" w:themeColor="text1"/>
          <w:sz w:val="24"/>
          <w:szCs w:val="24"/>
        </w:rPr>
        <w:t xml:space="preserve">provisions at </w:t>
      </w:r>
      <w:r w:rsidR="002619E1" w:rsidRPr="007C24A1">
        <w:rPr>
          <w:rFonts w:ascii="Calibri" w:hAnsi="Calibri"/>
          <w:color w:val="000000" w:themeColor="text1"/>
          <w:sz w:val="24"/>
          <w:szCs w:val="24"/>
        </w:rPr>
        <w:t>clause</w:t>
      </w:r>
      <w:r w:rsidR="001050B7" w:rsidRPr="007C24A1">
        <w:rPr>
          <w:rFonts w:ascii="Calibri" w:hAnsi="Calibri"/>
          <w:color w:val="000000" w:themeColor="text1"/>
          <w:sz w:val="24"/>
          <w:szCs w:val="24"/>
        </w:rPr>
        <w:t xml:space="preserve">s </w:t>
      </w:r>
      <w:r w:rsidR="00E36B07" w:rsidRPr="007C24A1">
        <w:rPr>
          <w:rFonts w:ascii="Calibri" w:hAnsi="Calibri"/>
          <w:color w:val="000000" w:themeColor="text1"/>
          <w:sz w:val="24"/>
          <w:szCs w:val="24"/>
        </w:rPr>
        <w:t>4</w:t>
      </w:r>
      <w:r w:rsidR="00A3648F" w:rsidRPr="007C24A1">
        <w:rPr>
          <w:rFonts w:ascii="Calibri" w:hAnsi="Calibri"/>
          <w:color w:val="000000" w:themeColor="text1"/>
          <w:sz w:val="24"/>
          <w:szCs w:val="24"/>
        </w:rPr>
        <w:t>2</w:t>
      </w:r>
      <w:r w:rsidR="00E36B07" w:rsidRPr="007C24A1">
        <w:rPr>
          <w:rFonts w:ascii="Calibri" w:hAnsi="Calibri"/>
          <w:color w:val="000000" w:themeColor="text1"/>
          <w:sz w:val="24"/>
          <w:szCs w:val="24"/>
        </w:rPr>
        <w:t xml:space="preserve"> to 4</w:t>
      </w:r>
      <w:r w:rsidR="00A3648F" w:rsidRPr="007C24A1">
        <w:rPr>
          <w:rFonts w:ascii="Calibri" w:hAnsi="Calibri"/>
          <w:color w:val="000000" w:themeColor="text1"/>
          <w:sz w:val="24"/>
          <w:szCs w:val="24"/>
        </w:rPr>
        <w:t>9</w:t>
      </w:r>
      <w:r w:rsidR="00C355D1" w:rsidRPr="007C24A1">
        <w:rPr>
          <w:rFonts w:ascii="Calibri" w:hAnsi="Calibri"/>
          <w:color w:val="000000" w:themeColor="text1"/>
          <w:sz w:val="24"/>
          <w:szCs w:val="24"/>
        </w:rPr>
        <w:t xml:space="preserve"> of this Agreement</w:t>
      </w:r>
      <w:r w:rsidR="002619E1" w:rsidRPr="007C24A1">
        <w:rPr>
          <w:rFonts w:ascii="Calibri" w:hAnsi="Calibri"/>
          <w:color w:val="000000" w:themeColor="text1"/>
          <w:sz w:val="24"/>
          <w:szCs w:val="24"/>
        </w:rPr>
        <w:t>.</w:t>
      </w:r>
    </w:p>
    <w:p w14:paraId="6F853894" w14:textId="77777777" w:rsidR="002619E1" w:rsidRPr="007C24A1" w:rsidRDefault="002619E1" w:rsidP="002619E1">
      <w:pPr>
        <w:spacing w:before="0" w:after="0"/>
        <w:ind w:left="0" w:firstLine="0"/>
        <w:rPr>
          <w:rFonts w:ascii="Calibri" w:hAnsi="Calibri"/>
          <w:color w:val="000000" w:themeColor="text1"/>
          <w:sz w:val="24"/>
        </w:rPr>
      </w:pPr>
    </w:p>
    <w:p w14:paraId="64D876C1" w14:textId="646CC3FD"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is in the Community Service Leave policy.</w:t>
      </w:r>
    </w:p>
    <w:p w14:paraId="5F50C704" w14:textId="77777777" w:rsidR="002619E1" w:rsidRPr="007C24A1" w:rsidRDefault="002619E1" w:rsidP="002619E1">
      <w:pPr>
        <w:spacing w:before="0" w:after="0"/>
        <w:ind w:left="0" w:firstLine="0"/>
        <w:rPr>
          <w:rFonts w:ascii="Calibri" w:hAnsi="Calibri"/>
          <w:color w:val="000000" w:themeColor="text1"/>
          <w:sz w:val="24"/>
        </w:rPr>
      </w:pPr>
    </w:p>
    <w:p w14:paraId="38EFDCCA" w14:textId="77777777" w:rsidR="002619E1" w:rsidRPr="007C24A1" w:rsidRDefault="002619E1" w:rsidP="00AF5FBB">
      <w:pPr>
        <w:pStyle w:val="Heading3"/>
      </w:pPr>
      <w:bookmarkStart w:id="563" w:name="_Toc307413141"/>
      <w:bookmarkStart w:id="564" w:name="_Toc152522664"/>
      <w:r w:rsidRPr="007C24A1">
        <w:t>Long service leave</w:t>
      </w:r>
      <w:bookmarkEnd w:id="563"/>
      <w:bookmarkEnd w:id="564"/>
    </w:p>
    <w:p w14:paraId="64F60048" w14:textId="5FD1765F" w:rsidR="002619E1" w:rsidRPr="007C24A1" w:rsidRDefault="002619E1" w:rsidP="00E0191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 employee is eligible for long service leave in accordance with the </w:t>
      </w:r>
      <w:r w:rsidRPr="007C24A1">
        <w:rPr>
          <w:rFonts w:ascii="Calibri" w:hAnsi="Calibri"/>
          <w:i/>
          <w:color w:val="000000" w:themeColor="text1"/>
          <w:sz w:val="24"/>
          <w:szCs w:val="24"/>
        </w:rPr>
        <w:t>Long Service Leave (Commonwealth Employees) Act 1976.</w:t>
      </w:r>
    </w:p>
    <w:p w14:paraId="4C75AE43"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59AB0D97" w14:textId="612653D8" w:rsidR="002619E1" w:rsidRPr="007C24A1" w:rsidRDefault="002619E1" w:rsidP="000962F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minimum period for which long service leave will be granted is seven calendar days (whether taken at full or half pay). Long service leave cannot be broken with other periods of leave, except as otherwise provided by legislation or the re-crediting of leave </w:t>
      </w:r>
      <w:r w:rsidR="00C46DE9" w:rsidRPr="007C24A1">
        <w:rPr>
          <w:rFonts w:ascii="Calibri" w:hAnsi="Calibri"/>
          <w:color w:val="000000" w:themeColor="text1"/>
          <w:sz w:val="24"/>
          <w:szCs w:val="24"/>
        </w:rPr>
        <w:t xml:space="preserve">provisions at </w:t>
      </w:r>
      <w:r w:rsidR="00F76FB4" w:rsidRPr="007C24A1">
        <w:rPr>
          <w:rFonts w:ascii="Calibri" w:hAnsi="Calibri"/>
          <w:color w:val="000000" w:themeColor="text1"/>
          <w:sz w:val="24"/>
          <w:szCs w:val="24"/>
        </w:rPr>
        <w:t>clause</w:t>
      </w:r>
      <w:r w:rsidR="008E54B7" w:rsidRPr="007C24A1">
        <w:rPr>
          <w:rFonts w:ascii="Calibri" w:hAnsi="Calibri"/>
          <w:color w:val="000000" w:themeColor="text1"/>
          <w:sz w:val="24"/>
          <w:szCs w:val="24"/>
        </w:rPr>
        <w:t>s</w:t>
      </w:r>
      <w:r w:rsidR="00F76FB4" w:rsidRPr="007C24A1">
        <w:rPr>
          <w:rFonts w:ascii="Calibri" w:hAnsi="Calibri"/>
          <w:color w:val="000000" w:themeColor="text1"/>
          <w:sz w:val="24"/>
          <w:szCs w:val="24"/>
        </w:rPr>
        <w:t xml:space="preserve"> </w:t>
      </w:r>
      <w:r w:rsidR="00E92505" w:rsidRPr="007C24A1">
        <w:rPr>
          <w:rFonts w:ascii="Calibri" w:hAnsi="Calibri"/>
          <w:color w:val="000000" w:themeColor="text1"/>
          <w:sz w:val="24"/>
          <w:szCs w:val="24"/>
        </w:rPr>
        <w:t>26</w:t>
      </w:r>
      <w:r w:rsidR="00675FD8" w:rsidRPr="007C24A1">
        <w:rPr>
          <w:rFonts w:ascii="Calibri" w:hAnsi="Calibri"/>
          <w:color w:val="000000" w:themeColor="text1"/>
          <w:sz w:val="24"/>
          <w:szCs w:val="24"/>
        </w:rPr>
        <w:t>2</w:t>
      </w:r>
      <w:r w:rsidR="00E92505" w:rsidRPr="007C24A1">
        <w:rPr>
          <w:rFonts w:ascii="Calibri" w:hAnsi="Calibri"/>
          <w:color w:val="000000" w:themeColor="text1"/>
          <w:sz w:val="24"/>
          <w:szCs w:val="24"/>
        </w:rPr>
        <w:t xml:space="preserve"> to 26</w:t>
      </w:r>
      <w:r w:rsidR="00675FD8" w:rsidRPr="007C24A1">
        <w:rPr>
          <w:rFonts w:ascii="Calibri" w:hAnsi="Calibri"/>
          <w:color w:val="000000" w:themeColor="text1"/>
          <w:sz w:val="24"/>
          <w:szCs w:val="24"/>
        </w:rPr>
        <w:t>4</w:t>
      </w:r>
      <w:r w:rsidR="00ED1567" w:rsidRPr="007C24A1">
        <w:rPr>
          <w:rFonts w:ascii="Calibri" w:hAnsi="Calibri"/>
          <w:color w:val="000000" w:themeColor="text1"/>
          <w:sz w:val="24"/>
          <w:szCs w:val="24"/>
        </w:rPr>
        <w:t xml:space="preserve"> </w:t>
      </w:r>
      <w:r w:rsidRPr="007C24A1">
        <w:rPr>
          <w:rFonts w:ascii="Calibri" w:hAnsi="Calibri"/>
          <w:color w:val="000000" w:themeColor="text1"/>
          <w:sz w:val="24"/>
          <w:szCs w:val="24"/>
        </w:rPr>
        <w:t>of this Agreement.</w:t>
      </w:r>
      <w:r w:rsidRPr="007C24A1" w:rsidDel="008E52BE">
        <w:br/>
      </w:r>
    </w:p>
    <w:p w14:paraId="5CF6CA65" w14:textId="1F5F047A" w:rsidR="00C10E3B" w:rsidRPr="007C24A1" w:rsidRDefault="00C10E3B" w:rsidP="00AF5FBB">
      <w:pPr>
        <w:pStyle w:val="Heading3"/>
      </w:pPr>
      <w:bookmarkStart w:id="565" w:name="_Toc152522665"/>
      <w:r w:rsidRPr="007C24A1">
        <w:t>Parental leave</w:t>
      </w:r>
      <w:bookmarkEnd w:id="565"/>
    </w:p>
    <w:p w14:paraId="48929535" w14:textId="153642A1" w:rsidR="00C10E3B" w:rsidRPr="007C24A1" w:rsidRDefault="00C10E3B" w:rsidP="00A3125A">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 primary caregiver, secondary caregiver and </w:t>
      </w:r>
      <w:r w:rsidRPr="007C24A1">
        <w:rPr>
          <w:rFonts w:ascii="Calibri" w:hAnsi="Calibri"/>
          <w:iCs/>
          <w:color w:val="000000" w:themeColor="text1"/>
          <w:sz w:val="24"/>
          <w:szCs w:val="24"/>
        </w:rPr>
        <w:t>ML Act</w:t>
      </w:r>
      <w:r w:rsidRPr="007C24A1">
        <w:rPr>
          <w:rFonts w:ascii="Calibri" w:hAnsi="Calibri"/>
          <w:color w:val="000000" w:themeColor="text1"/>
          <w:sz w:val="24"/>
          <w:szCs w:val="24"/>
        </w:rPr>
        <w:t xml:space="preserve"> is defined in the definitions section at Attachment A of this Agreement.</w:t>
      </w:r>
    </w:p>
    <w:p w14:paraId="4B39004C" w14:textId="77777777" w:rsidR="00C10E3B" w:rsidRPr="007C24A1" w:rsidRDefault="00C10E3B" w:rsidP="00A3125A">
      <w:pPr>
        <w:spacing w:before="0" w:after="0"/>
        <w:ind w:left="142" w:firstLine="0"/>
        <w:rPr>
          <w:rFonts w:ascii="Calibri" w:hAnsi="Calibri"/>
          <w:color w:val="000000" w:themeColor="text1"/>
          <w:sz w:val="24"/>
        </w:rPr>
      </w:pPr>
    </w:p>
    <w:p w14:paraId="1B647678" w14:textId="0FFB6D53" w:rsidR="00750597" w:rsidRPr="007C24A1" w:rsidRDefault="00750597" w:rsidP="00A3125A">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who is a primary caregiver or secondary caregiver is entitled to parental leave up until 24 months from the date of the child’s birth or placement (parental leave period). For the avoidance of doubt, this is inclusive of all legislated leave entitlements. The parental leave period does not extend non-ongoing employment where the employment period remaining is less than 24 months.</w:t>
      </w:r>
      <w:r w:rsidR="00E505CD" w:rsidRPr="007C24A1">
        <w:rPr>
          <w:rFonts w:ascii="Calibri" w:hAnsi="Calibri"/>
          <w:color w:val="000000" w:themeColor="text1"/>
          <w:sz w:val="24"/>
          <w:szCs w:val="24"/>
        </w:rPr>
        <w:t xml:space="preserve"> An employee is only eligible for parental leave with pay as either a primary caregiver or a secondary caregiver for the particular parental leave period, and cannot switch roles for the purpose of accessing additional paid leave.</w:t>
      </w:r>
    </w:p>
    <w:p w14:paraId="3A72EA38" w14:textId="77777777" w:rsidR="00C10E3B" w:rsidRPr="007C24A1" w:rsidRDefault="00C10E3B" w:rsidP="00A3125A">
      <w:pPr>
        <w:spacing w:before="0" w:after="0"/>
        <w:ind w:left="567" w:firstLine="0"/>
        <w:rPr>
          <w:rFonts w:ascii="Calibri" w:hAnsi="Calibri"/>
          <w:color w:val="000000" w:themeColor="text1"/>
          <w:sz w:val="24"/>
        </w:rPr>
      </w:pPr>
    </w:p>
    <w:p w14:paraId="40DC15F4" w14:textId="38321CC6" w:rsidR="00216FDD" w:rsidRPr="007C24A1" w:rsidRDefault="00216FDD" w:rsidP="00216FDD">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For the pregnant employee, the parental leave period starts on commencement of maternity leave as per </w:t>
      </w:r>
      <w:r w:rsidRPr="007C24A1">
        <w:rPr>
          <w:rFonts w:ascii="Calibri" w:hAnsi="Calibri"/>
          <w:iCs/>
          <w:color w:val="000000" w:themeColor="text1"/>
          <w:sz w:val="24"/>
          <w:szCs w:val="24"/>
        </w:rPr>
        <w:t>ML Act</w:t>
      </w:r>
      <w:r w:rsidRPr="007C24A1">
        <w:rPr>
          <w:rFonts w:ascii="Calibri" w:hAnsi="Calibri"/>
          <w:color w:val="000000" w:themeColor="text1"/>
          <w:sz w:val="24"/>
          <w:szCs w:val="24"/>
        </w:rPr>
        <w:t xml:space="preserve"> requirements, and ceases 24 months from the date of birth. Medical certification requirements for the pregnant employee will be as required by the </w:t>
      </w:r>
      <w:r w:rsidRPr="007C24A1">
        <w:rPr>
          <w:rFonts w:ascii="Calibri" w:hAnsi="Calibri"/>
          <w:iCs/>
          <w:color w:val="000000" w:themeColor="text1"/>
          <w:sz w:val="24"/>
          <w:szCs w:val="24"/>
        </w:rPr>
        <w:t>ML Act</w:t>
      </w:r>
      <w:r w:rsidRPr="007C24A1">
        <w:rPr>
          <w:rFonts w:ascii="Calibri" w:hAnsi="Calibri"/>
          <w:color w:val="000000" w:themeColor="text1"/>
          <w:sz w:val="24"/>
          <w:szCs w:val="24"/>
        </w:rPr>
        <w:t>.</w:t>
      </w:r>
    </w:p>
    <w:p w14:paraId="05F0EFED" w14:textId="77777777" w:rsidR="005340FF" w:rsidRPr="007C24A1" w:rsidRDefault="005340FF" w:rsidP="005340FF">
      <w:pPr>
        <w:spacing w:before="0" w:after="0"/>
        <w:ind w:left="567" w:firstLine="0"/>
        <w:rPr>
          <w:rFonts w:ascii="Calibri" w:hAnsi="Calibri"/>
          <w:color w:val="000000" w:themeColor="text1"/>
          <w:sz w:val="24"/>
        </w:rPr>
      </w:pPr>
    </w:p>
    <w:p w14:paraId="4FE9367C" w14:textId="13668AB7" w:rsidR="00216FDD" w:rsidRPr="007C24A1" w:rsidRDefault="00216FDD" w:rsidP="0013722D">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Conditions in this Agreement will continue to apply in circumstances where successor legislation to the </w:t>
      </w:r>
      <w:r w:rsidRPr="007C24A1">
        <w:rPr>
          <w:rFonts w:ascii="Calibri" w:hAnsi="Calibri"/>
          <w:iCs/>
          <w:color w:val="000000" w:themeColor="text1"/>
          <w:sz w:val="24"/>
          <w:szCs w:val="24"/>
        </w:rPr>
        <w:t>ML Act</w:t>
      </w:r>
      <w:r w:rsidRPr="007C24A1">
        <w:rPr>
          <w:rFonts w:ascii="Calibri" w:hAnsi="Calibri"/>
          <w:color w:val="000000" w:themeColor="text1"/>
          <w:sz w:val="24"/>
          <w:szCs w:val="24"/>
        </w:rPr>
        <w:t xml:space="preserve"> does not provide parental leave conditions included in this </w:t>
      </w:r>
      <w:r w:rsidR="008058B1" w:rsidRPr="007C24A1">
        <w:rPr>
          <w:rFonts w:ascii="Calibri" w:hAnsi="Calibri"/>
          <w:color w:val="000000" w:themeColor="text1"/>
          <w:sz w:val="24"/>
          <w:szCs w:val="24"/>
        </w:rPr>
        <w:t>A</w:t>
      </w:r>
      <w:r w:rsidRPr="007C24A1">
        <w:rPr>
          <w:rFonts w:ascii="Calibri" w:hAnsi="Calibri"/>
          <w:color w:val="000000" w:themeColor="text1"/>
          <w:sz w:val="24"/>
          <w:szCs w:val="24"/>
        </w:rPr>
        <w:t>greement.</w:t>
      </w:r>
    </w:p>
    <w:p w14:paraId="2FDA90DC" w14:textId="77777777" w:rsidR="0092475E" w:rsidRPr="007C24A1" w:rsidRDefault="0092475E" w:rsidP="0092475E">
      <w:pPr>
        <w:spacing w:before="0" w:after="0"/>
        <w:ind w:left="0" w:firstLine="0"/>
        <w:rPr>
          <w:rFonts w:ascii="Calibri" w:hAnsi="Calibri"/>
          <w:color w:val="000000" w:themeColor="text1"/>
          <w:sz w:val="24"/>
        </w:rPr>
      </w:pPr>
    </w:p>
    <w:p w14:paraId="0F430AF4" w14:textId="6E28A3A6" w:rsidR="00754E26" w:rsidRPr="007C24A1" w:rsidRDefault="00754E26" w:rsidP="00AF5FBB">
      <w:pPr>
        <w:pStyle w:val="Heading3"/>
        <w:rPr>
          <w:rStyle w:val="Emphasis"/>
          <w:b w:val="0"/>
        </w:rPr>
      </w:pPr>
      <w:bookmarkStart w:id="566" w:name="_Toc152522666"/>
      <w:r w:rsidRPr="007C24A1">
        <w:rPr>
          <w:rStyle w:val="Emphasis"/>
        </w:rPr>
        <w:t>Payment during parental leave</w:t>
      </w:r>
      <w:bookmarkEnd w:id="566"/>
    </w:p>
    <w:p w14:paraId="5FA8E94F" w14:textId="62D4ABD1" w:rsidR="00B81305" w:rsidRPr="007C24A1" w:rsidRDefault="00B81305" w:rsidP="00B81305">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 employee is entitled to parental leave with pay as per clauses </w:t>
      </w:r>
      <w:r w:rsidR="00997743" w:rsidRPr="007C24A1">
        <w:rPr>
          <w:rFonts w:ascii="Calibri" w:hAnsi="Calibri"/>
          <w:color w:val="000000" w:themeColor="text1"/>
          <w:sz w:val="24"/>
          <w:szCs w:val="24"/>
        </w:rPr>
        <w:t>3</w:t>
      </w:r>
      <w:r w:rsidR="00CD6C3F" w:rsidRPr="007C24A1">
        <w:rPr>
          <w:rFonts w:ascii="Calibri" w:hAnsi="Calibri"/>
          <w:color w:val="000000" w:themeColor="text1"/>
          <w:sz w:val="24"/>
          <w:szCs w:val="24"/>
        </w:rPr>
        <w:t>8</w:t>
      </w:r>
      <w:r w:rsidR="00675FD8" w:rsidRPr="007C24A1">
        <w:rPr>
          <w:rFonts w:ascii="Calibri" w:hAnsi="Calibri"/>
          <w:color w:val="000000" w:themeColor="text1"/>
          <w:sz w:val="24"/>
          <w:szCs w:val="24"/>
        </w:rPr>
        <w:t>4</w:t>
      </w:r>
      <w:r w:rsidR="00997743" w:rsidRPr="007C24A1">
        <w:rPr>
          <w:rFonts w:ascii="Calibri" w:hAnsi="Calibri"/>
          <w:color w:val="000000" w:themeColor="text1"/>
          <w:sz w:val="24"/>
          <w:szCs w:val="24"/>
        </w:rPr>
        <w:t xml:space="preserve"> </w:t>
      </w:r>
      <w:r w:rsidRPr="007C24A1">
        <w:rPr>
          <w:rFonts w:ascii="Calibri" w:hAnsi="Calibri"/>
          <w:color w:val="000000" w:themeColor="text1"/>
          <w:sz w:val="24"/>
          <w:szCs w:val="24"/>
        </w:rPr>
        <w:t xml:space="preserve">and </w:t>
      </w:r>
      <w:r w:rsidR="00F66717" w:rsidRPr="007C24A1">
        <w:rPr>
          <w:rFonts w:ascii="Calibri" w:hAnsi="Calibri"/>
          <w:color w:val="000000" w:themeColor="text1"/>
          <w:sz w:val="24"/>
          <w:szCs w:val="24"/>
        </w:rPr>
        <w:t>3</w:t>
      </w:r>
      <w:r w:rsidR="00D52131" w:rsidRPr="007C24A1">
        <w:rPr>
          <w:rFonts w:ascii="Calibri" w:hAnsi="Calibri"/>
          <w:color w:val="000000" w:themeColor="text1"/>
          <w:sz w:val="24"/>
          <w:szCs w:val="24"/>
        </w:rPr>
        <w:t>8</w:t>
      </w:r>
      <w:r w:rsidR="00675FD8" w:rsidRPr="007C24A1">
        <w:rPr>
          <w:rFonts w:ascii="Calibri" w:hAnsi="Calibri"/>
          <w:color w:val="000000" w:themeColor="text1"/>
          <w:sz w:val="24"/>
          <w:szCs w:val="24"/>
        </w:rPr>
        <w:t>5</w:t>
      </w:r>
      <w:r w:rsidRPr="007C24A1">
        <w:rPr>
          <w:rFonts w:ascii="Calibri" w:hAnsi="Calibri"/>
          <w:color w:val="000000" w:themeColor="text1"/>
          <w:sz w:val="24"/>
          <w:szCs w:val="24"/>
        </w:rPr>
        <w:t xml:space="preserve"> below within the parental leave period. Any further parental leave during the parental leave period is without pay. Unused paid parental leave remaining at the end of the employee’s parental leave period will lapse. An employee may choose to use their accrued paid leave entitlements in accordance with usage and eligibility requirements in this Agreement during the parental leave period that would otherwise be without pay.</w:t>
      </w:r>
    </w:p>
    <w:p w14:paraId="70AC925F" w14:textId="77777777" w:rsidR="00B81305" w:rsidRPr="007C24A1" w:rsidRDefault="00B81305" w:rsidP="00B81305">
      <w:pPr>
        <w:spacing w:before="0" w:after="0"/>
        <w:ind w:left="0" w:firstLine="0"/>
        <w:rPr>
          <w:rFonts w:ascii="Calibri" w:hAnsi="Calibri"/>
          <w:color w:val="000000" w:themeColor="text1"/>
          <w:sz w:val="24"/>
        </w:rPr>
      </w:pPr>
    </w:p>
    <w:p w14:paraId="1A547BD0" w14:textId="3B178C03" w:rsidR="00084D80" w:rsidRPr="007C24A1" w:rsidRDefault="00084D80" w:rsidP="00084D80">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Employees newly engaged or who have moved to the </w:t>
      </w:r>
      <w:r w:rsidR="00B81305" w:rsidRPr="007C24A1">
        <w:rPr>
          <w:rFonts w:ascii="Calibri" w:hAnsi="Calibri"/>
          <w:color w:val="000000" w:themeColor="text1"/>
          <w:sz w:val="24"/>
          <w:szCs w:val="24"/>
        </w:rPr>
        <w:t xml:space="preserve">department </w:t>
      </w:r>
      <w:r w:rsidRPr="007C24A1">
        <w:rPr>
          <w:rFonts w:ascii="Calibri" w:hAnsi="Calibri"/>
          <w:color w:val="000000" w:themeColor="text1"/>
          <w:sz w:val="24"/>
          <w:szCs w:val="24"/>
        </w:rPr>
        <w:t xml:space="preserve">from another APS agency are eligible for the paid parental leave in clauses </w:t>
      </w:r>
      <w:r w:rsidR="00A4799C" w:rsidRPr="007C24A1">
        <w:rPr>
          <w:rFonts w:ascii="Calibri" w:hAnsi="Calibri"/>
          <w:color w:val="000000" w:themeColor="text1"/>
          <w:sz w:val="24"/>
          <w:szCs w:val="24"/>
        </w:rPr>
        <w:t>3</w:t>
      </w:r>
      <w:r w:rsidR="00D52131" w:rsidRPr="007C24A1">
        <w:rPr>
          <w:rFonts w:ascii="Calibri" w:hAnsi="Calibri"/>
          <w:color w:val="000000" w:themeColor="text1"/>
          <w:sz w:val="24"/>
          <w:szCs w:val="24"/>
        </w:rPr>
        <w:t>8</w:t>
      </w:r>
      <w:r w:rsidR="00675FD8" w:rsidRPr="007C24A1">
        <w:rPr>
          <w:rFonts w:ascii="Calibri" w:hAnsi="Calibri"/>
          <w:color w:val="000000" w:themeColor="text1"/>
          <w:sz w:val="24"/>
          <w:szCs w:val="24"/>
        </w:rPr>
        <w:t>4</w:t>
      </w:r>
      <w:r w:rsidRPr="007C24A1">
        <w:rPr>
          <w:rFonts w:ascii="Calibri" w:hAnsi="Calibri"/>
          <w:color w:val="000000" w:themeColor="text1"/>
          <w:sz w:val="24"/>
          <w:szCs w:val="24"/>
        </w:rPr>
        <w:t xml:space="preserve"> and </w:t>
      </w:r>
      <w:r w:rsidR="00A4799C" w:rsidRPr="007C24A1">
        <w:rPr>
          <w:rFonts w:ascii="Calibri" w:hAnsi="Calibri"/>
          <w:color w:val="000000" w:themeColor="text1"/>
          <w:sz w:val="24"/>
          <w:szCs w:val="24"/>
        </w:rPr>
        <w:t>3</w:t>
      </w:r>
      <w:r w:rsidR="00D52131" w:rsidRPr="007C24A1">
        <w:rPr>
          <w:rFonts w:ascii="Calibri" w:hAnsi="Calibri"/>
          <w:color w:val="000000" w:themeColor="text1"/>
          <w:sz w:val="24"/>
          <w:szCs w:val="24"/>
        </w:rPr>
        <w:t>8</w:t>
      </w:r>
      <w:r w:rsidR="00675FD8" w:rsidRPr="007C24A1">
        <w:rPr>
          <w:rFonts w:ascii="Calibri" w:hAnsi="Calibri"/>
          <w:color w:val="000000" w:themeColor="text1"/>
          <w:sz w:val="24"/>
          <w:szCs w:val="24"/>
        </w:rPr>
        <w:t>5</w:t>
      </w:r>
      <w:r w:rsidRPr="007C24A1">
        <w:rPr>
          <w:rFonts w:ascii="Calibri" w:hAnsi="Calibri"/>
          <w:color w:val="000000" w:themeColor="text1"/>
          <w:sz w:val="24"/>
          <w:szCs w:val="24"/>
        </w:rPr>
        <w:t xml:space="preserve"> where such paid leave had not already been provided by another APS or Commonwealth employer in the 24 months since the child’s date of birth or placement. If the paid leave used by the employee with the previous Commonwealth or APS employer is less than the limits specified in clauses </w:t>
      </w:r>
      <w:r w:rsidR="006B2ECB" w:rsidRPr="007C24A1">
        <w:rPr>
          <w:rFonts w:ascii="Calibri" w:hAnsi="Calibri"/>
          <w:color w:val="000000" w:themeColor="text1"/>
          <w:sz w:val="24"/>
          <w:szCs w:val="24"/>
        </w:rPr>
        <w:t>3</w:t>
      </w:r>
      <w:r w:rsidR="00B15E96" w:rsidRPr="007C24A1">
        <w:rPr>
          <w:rFonts w:ascii="Calibri" w:hAnsi="Calibri"/>
          <w:color w:val="000000" w:themeColor="text1"/>
          <w:sz w:val="24"/>
          <w:szCs w:val="24"/>
        </w:rPr>
        <w:t>8</w:t>
      </w:r>
      <w:r w:rsidR="00675FD8" w:rsidRPr="007C24A1">
        <w:rPr>
          <w:rFonts w:ascii="Calibri" w:hAnsi="Calibri"/>
          <w:color w:val="000000" w:themeColor="text1"/>
          <w:sz w:val="24"/>
          <w:szCs w:val="24"/>
        </w:rPr>
        <w:t>4</w:t>
      </w:r>
      <w:r w:rsidRPr="007C24A1">
        <w:rPr>
          <w:rFonts w:ascii="Calibri" w:hAnsi="Calibri"/>
          <w:color w:val="000000" w:themeColor="text1"/>
          <w:sz w:val="24"/>
          <w:szCs w:val="24"/>
        </w:rPr>
        <w:t xml:space="preserve"> and </w:t>
      </w:r>
      <w:r w:rsidR="006B2ECB" w:rsidRPr="007C24A1">
        <w:rPr>
          <w:rFonts w:ascii="Calibri" w:hAnsi="Calibri"/>
          <w:color w:val="000000" w:themeColor="text1"/>
          <w:sz w:val="24"/>
          <w:szCs w:val="24"/>
        </w:rPr>
        <w:t>3</w:t>
      </w:r>
      <w:r w:rsidR="00B15E96" w:rsidRPr="007C24A1">
        <w:rPr>
          <w:rFonts w:ascii="Calibri" w:hAnsi="Calibri"/>
          <w:color w:val="000000" w:themeColor="text1"/>
          <w:sz w:val="24"/>
          <w:szCs w:val="24"/>
        </w:rPr>
        <w:t>8</w:t>
      </w:r>
      <w:r w:rsidR="00675FD8" w:rsidRPr="007C24A1">
        <w:rPr>
          <w:rFonts w:ascii="Calibri" w:hAnsi="Calibri"/>
          <w:color w:val="000000" w:themeColor="text1"/>
          <w:sz w:val="24"/>
          <w:szCs w:val="24"/>
        </w:rPr>
        <w:t>5</w:t>
      </w:r>
      <w:r w:rsidRPr="007C24A1">
        <w:rPr>
          <w:rFonts w:ascii="Calibri" w:hAnsi="Calibri"/>
          <w:color w:val="000000" w:themeColor="text1"/>
          <w:sz w:val="24"/>
          <w:szCs w:val="24"/>
        </w:rPr>
        <w:t>, the balance is available to the employee.</w:t>
      </w:r>
    </w:p>
    <w:p w14:paraId="733EA57A" w14:textId="77777777" w:rsidR="005636F4" w:rsidRPr="007C24A1" w:rsidRDefault="005636F4" w:rsidP="00881239">
      <w:pPr>
        <w:spacing w:before="0" w:after="0"/>
        <w:ind w:left="567" w:firstLine="0"/>
        <w:rPr>
          <w:rFonts w:ascii="Calibri" w:hAnsi="Calibri"/>
          <w:color w:val="000000" w:themeColor="text1"/>
          <w:sz w:val="24"/>
        </w:rPr>
      </w:pPr>
    </w:p>
    <w:p w14:paraId="7639357D" w14:textId="46493A34" w:rsidR="005636F4" w:rsidRPr="007C24A1" w:rsidRDefault="005636F4" w:rsidP="00084D80">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who is a primary caregiver is entitled to parental leave with pay during the parental leave period to a maximum of 18 weeks as provided in Table 1 below.</w:t>
      </w:r>
    </w:p>
    <w:p w14:paraId="213951F2" w14:textId="77777777" w:rsidR="00216FDD" w:rsidRPr="007C24A1" w:rsidRDefault="00216FDD" w:rsidP="0080583B">
      <w:pPr>
        <w:pStyle w:val="ListParagraph"/>
        <w:rPr>
          <w:rFonts w:ascii="Calibri" w:hAnsi="Calibri"/>
          <w:color w:val="000000" w:themeColor="text1"/>
          <w:sz w:val="8"/>
          <w:szCs w:val="8"/>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4394"/>
      </w:tblGrid>
      <w:tr w:rsidR="007F4BB0" w:rsidRPr="007C24A1" w14:paraId="4FE00391" w14:textId="77777777" w:rsidTr="00FC4496">
        <w:trPr>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9D33FB" w14:textId="7E75FFB2" w:rsidR="007F4BB0" w:rsidRPr="007C24A1" w:rsidRDefault="007F4BB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Table 1: Primary caregivers – circumstances for paid parental leave</w:t>
            </w:r>
          </w:p>
        </w:tc>
      </w:tr>
      <w:tr w:rsidR="00C47AF5" w:rsidRPr="007C24A1" w14:paraId="70BB5B12" w14:textId="77777777" w:rsidTr="00FC4496">
        <w:trPr>
          <w:jc w:val="center"/>
        </w:trPr>
        <w:tc>
          <w:tcPr>
            <w:tcW w:w="41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6C202B" w14:textId="11631287" w:rsidR="007F4BB0" w:rsidRPr="007C24A1" w:rsidRDefault="00690137"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Paid leave entitlement under the ML</w:t>
            </w:r>
            <w:r w:rsidR="00016A7F" w:rsidRPr="007C24A1">
              <w:rPr>
                <w:rFonts w:ascii="Calibri" w:hAnsi="Calibri"/>
                <w:b/>
                <w:color w:val="000000" w:themeColor="text1"/>
                <w:sz w:val="24"/>
              </w:rPr>
              <w:t> </w:t>
            </w:r>
            <w:r w:rsidRPr="007C24A1">
              <w:rPr>
                <w:rFonts w:ascii="Calibri" w:hAnsi="Calibri"/>
                <w:b/>
                <w:color w:val="000000" w:themeColor="text1"/>
                <w:sz w:val="24"/>
              </w:rPr>
              <w:t>Act</w:t>
            </w:r>
          </w:p>
        </w:tc>
        <w:tc>
          <w:tcPr>
            <w:tcW w:w="43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1B132B" w14:textId="1A45872E" w:rsidR="007F4BB0" w:rsidRPr="007C24A1" w:rsidRDefault="00690137"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Additional parental leave with pay under this Agreement for the primary caregiver</w:t>
            </w:r>
          </w:p>
        </w:tc>
      </w:tr>
      <w:tr w:rsidR="00C47AF5" w:rsidRPr="007C24A1" w14:paraId="525E7F91" w14:textId="77777777" w:rsidTr="00FC4496">
        <w:trPr>
          <w:jc w:val="center"/>
        </w:trPr>
        <w:tc>
          <w:tcPr>
            <w:tcW w:w="4111" w:type="dxa"/>
            <w:tcBorders>
              <w:top w:val="single" w:sz="4" w:space="0" w:color="auto"/>
              <w:left w:val="single" w:sz="4" w:space="0" w:color="auto"/>
              <w:bottom w:val="single" w:sz="4" w:space="0" w:color="auto"/>
              <w:right w:val="single" w:sz="4" w:space="0" w:color="auto"/>
            </w:tcBorders>
          </w:tcPr>
          <w:p w14:paraId="5EA1A485" w14:textId="57C8F576" w:rsidR="007F4BB0" w:rsidRPr="007C24A1" w:rsidRDefault="00690137"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12 weeks’ paid maternity leave, including any reduced paid maternity leave period due to ML Act qualifying period rules</w:t>
            </w:r>
          </w:p>
        </w:tc>
        <w:tc>
          <w:tcPr>
            <w:tcW w:w="4394" w:type="dxa"/>
            <w:tcBorders>
              <w:top w:val="single" w:sz="4" w:space="0" w:color="auto"/>
              <w:left w:val="single" w:sz="4" w:space="0" w:color="auto"/>
              <w:bottom w:val="single" w:sz="4" w:space="0" w:color="auto"/>
              <w:right w:val="single" w:sz="4" w:space="0" w:color="auto"/>
            </w:tcBorders>
          </w:tcPr>
          <w:p w14:paraId="7A315A34" w14:textId="7BEE89B3" w:rsidR="007F4BB0" w:rsidRPr="007C24A1" w:rsidRDefault="00F80FEF"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Paid leave to bring the total period of paid parental leave to 18 weeks</w:t>
            </w:r>
          </w:p>
        </w:tc>
      </w:tr>
      <w:tr w:rsidR="00C47AF5" w:rsidRPr="007C24A1" w14:paraId="6B5EC3C2" w14:textId="77777777" w:rsidTr="00FC4496">
        <w:trPr>
          <w:jc w:val="center"/>
        </w:trPr>
        <w:tc>
          <w:tcPr>
            <w:tcW w:w="4111" w:type="dxa"/>
            <w:tcBorders>
              <w:top w:val="single" w:sz="4" w:space="0" w:color="auto"/>
              <w:left w:val="single" w:sz="4" w:space="0" w:color="auto"/>
              <w:bottom w:val="single" w:sz="4" w:space="0" w:color="auto"/>
              <w:right w:val="single" w:sz="4" w:space="0" w:color="auto"/>
            </w:tcBorders>
          </w:tcPr>
          <w:p w14:paraId="0E50AF20" w14:textId="4E4F580F" w:rsidR="007F4BB0" w:rsidRPr="007C24A1" w:rsidRDefault="00690137"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No ML Act eligibility or coverage</w:t>
            </w:r>
          </w:p>
        </w:tc>
        <w:tc>
          <w:tcPr>
            <w:tcW w:w="4394" w:type="dxa"/>
            <w:tcBorders>
              <w:top w:val="single" w:sz="4" w:space="0" w:color="auto"/>
              <w:left w:val="single" w:sz="4" w:space="0" w:color="auto"/>
              <w:bottom w:val="single" w:sz="4" w:space="0" w:color="auto"/>
              <w:right w:val="single" w:sz="4" w:space="0" w:color="auto"/>
            </w:tcBorders>
          </w:tcPr>
          <w:p w14:paraId="485B231C" w14:textId="5258BB86" w:rsidR="007F4BB0" w:rsidRPr="007C24A1" w:rsidRDefault="00F80FEF"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18 weeks</w:t>
            </w:r>
          </w:p>
        </w:tc>
      </w:tr>
    </w:tbl>
    <w:p w14:paraId="30E5164D" w14:textId="77777777" w:rsidR="00232A2F" w:rsidRPr="007C24A1" w:rsidRDefault="00232A2F" w:rsidP="00232A2F">
      <w:pPr>
        <w:spacing w:before="0" w:after="0"/>
        <w:ind w:left="567" w:firstLine="0"/>
        <w:rPr>
          <w:rFonts w:ascii="Calibri" w:hAnsi="Calibri"/>
          <w:color w:val="000000" w:themeColor="text1"/>
          <w:sz w:val="24"/>
        </w:rPr>
      </w:pPr>
    </w:p>
    <w:p w14:paraId="2334DB17" w14:textId="0C338E41" w:rsidR="00F80FEF" w:rsidRPr="007C24A1" w:rsidRDefault="00F80FEF" w:rsidP="00F80FE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 employee who is a secondary caregiver is entitled to parental leave with pay during the parental leave period as provided in Table </w:t>
      </w:r>
      <w:r w:rsidR="009B1920" w:rsidRPr="007C24A1">
        <w:rPr>
          <w:rFonts w:ascii="Calibri" w:hAnsi="Calibri"/>
          <w:color w:val="000000" w:themeColor="text1"/>
          <w:sz w:val="24"/>
          <w:szCs w:val="24"/>
        </w:rPr>
        <w:t>2</w:t>
      </w:r>
      <w:r w:rsidRPr="007C24A1">
        <w:rPr>
          <w:rFonts w:ascii="Calibri" w:hAnsi="Calibri"/>
          <w:color w:val="000000" w:themeColor="text1"/>
          <w:sz w:val="24"/>
          <w:szCs w:val="24"/>
        </w:rPr>
        <w:t xml:space="preserve"> below.</w:t>
      </w:r>
    </w:p>
    <w:p w14:paraId="239D14D8" w14:textId="77777777" w:rsidR="00B736D6" w:rsidRPr="007C24A1" w:rsidRDefault="00B736D6">
      <w:pPr>
        <w:spacing w:before="0" w:after="0"/>
        <w:rPr>
          <w:rFonts w:ascii="Calibri" w:hAnsi="Calibri"/>
          <w:color w:val="000000" w:themeColor="text1"/>
          <w:sz w:val="24"/>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4394"/>
      </w:tblGrid>
      <w:tr w:rsidR="00C052D3" w:rsidRPr="007C24A1" w14:paraId="7397BA8B" w14:textId="77777777" w:rsidTr="00E85D8B">
        <w:trPr>
          <w:tblHeader/>
          <w:jc w:val="center"/>
        </w:trPr>
        <w:tc>
          <w:tcPr>
            <w:tcW w:w="85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A6D720" w14:textId="690796B3" w:rsidR="00C052D3" w:rsidRPr="007C24A1" w:rsidRDefault="00C052D3"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 xml:space="preserve">Table 2: </w:t>
            </w:r>
            <w:r w:rsidR="00B5148B" w:rsidRPr="007C24A1">
              <w:rPr>
                <w:rFonts w:ascii="Calibri" w:hAnsi="Calibri"/>
                <w:b/>
                <w:color w:val="000000" w:themeColor="text1"/>
                <w:sz w:val="24"/>
              </w:rPr>
              <w:t>Secondary</w:t>
            </w:r>
            <w:r w:rsidRPr="007C24A1">
              <w:rPr>
                <w:rFonts w:ascii="Calibri" w:hAnsi="Calibri"/>
                <w:b/>
                <w:color w:val="000000" w:themeColor="text1"/>
                <w:sz w:val="24"/>
              </w:rPr>
              <w:t xml:space="preserve"> caregivers – circumstances for paid parental leave</w:t>
            </w:r>
          </w:p>
        </w:tc>
      </w:tr>
      <w:tr w:rsidR="00C052D3" w:rsidRPr="007C24A1" w14:paraId="580C15C6" w14:textId="77777777" w:rsidTr="00E85D8B">
        <w:trPr>
          <w:tblHeader/>
          <w:jc w:val="center"/>
        </w:trPr>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DC511F" w14:textId="22B553E1" w:rsidR="00C052D3" w:rsidRPr="007C24A1" w:rsidRDefault="00B5148B"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Period which coincides with the parental leave period for the secondary caregiver</w:t>
            </w:r>
          </w:p>
        </w:tc>
        <w:tc>
          <w:tcPr>
            <w:tcW w:w="43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20D806" w14:textId="11F5466E" w:rsidR="00C052D3" w:rsidRPr="007C24A1" w:rsidRDefault="00B5148B"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Parental leave with pay under this Agreement</w:t>
            </w:r>
          </w:p>
        </w:tc>
      </w:tr>
      <w:tr w:rsidR="00C052D3" w:rsidRPr="007C24A1" w14:paraId="1F120F09" w14:textId="77777777" w:rsidTr="00E85D8B">
        <w:trPr>
          <w:jc w:val="center"/>
        </w:trPr>
        <w:tc>
          <w:tcPr>
            <w:tcW w:w="4106" w:type="dxa"/>
            <w:tcBorders>
              <w:top w:val="single" w:sz="4" w:space="0" w:color="auto"/>
              <w:left w:val="single" w:sz="4" w:space="0" w:color="auto"/>
              <w:bottom w:val="single" w:sz="4" w:space="0" w:color="auto"/>
              <w:right w:val="single" w:sz="4" w:space="0" w:color="auto"/>
            </w:tcBorders>
          </w:tcPr>
          <w:p w14:paraId="62AC4497" w14:textId="703671FB" w:rsidR="00C052D3" w:rsidRPr="007C24A1" w:rsidRDefault="00B5148B"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Date of commencement of this </w:t>
            </w:r>
            <w:r w:rsidR="0079744D" w:rsidRPr="007C24A1">
              <w:rPr>
                <w:rFonts w:ascii="Calibri" w:hAnsi="Calibri"/>
                <w:color w:val="000000" w:themeColor="text1"/>
                <w:sz w:val="24"/>
              </w:rPr>
              <w:t>A</w:t>
            </w:r>
            <w:r w:rsidRPr="007C24A1">
              <w:rPr>
                <w:rFonts w:ascii="Calibri" w:hAnsi="Calibri"/>
                <w:color w:val="000000" w:themeColor="text1"/>
                <w:sz w:val="24"/>
              </w:rPr>
              <w:t>greement to 28 February 2025</w:t>
            </w:r>
          </w:p>
        </w:tc>
        <w:tc>
          <w:tcPr>
            <w:tcW w:w="4394" w:type="dxa"/>
            <w:tcBorders>
              <w:top w:val="single" w:sz="4" w:space="0" w:color="auto"/>
              <w:left w:val="single" w:sz="4" w:space="0" w:color="auto"/>
              <w:bottom w:val="single" w:sz="4" w:space="0" w:color="auto"/>
              <w:right w:val="single" w:sz="4" w:space="0" w:color="auto"/>
            </w:tcBorders>
          </w:tcPr>
          <w:p w14:paraId="05D031C5" w14:textId="5EA4EFAC" w:rsidR="00C052D3" w:rsidRPr="007C24A1" w:rsidRDefault="00E505CD"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8 </w:t>
            </w:r>
            <w:r w:rsidR="009B2D4D" w:rsidRPr="007C24A1">
              <w:rPr>
                <w:rFonts w:ascii="Calibri" w:hAnsi="Calibri"/>
                <w:color w:val="000000" w:themeColor="text1"/>
                <w:sz w:val="24"/>
              </w:rPr>
              <w:t xml:space="preserve">weeks, or top up to </w:t>
            </w:r>
            <w:r w:rsidRPr="007C24A1">
              <w:rPr>
                <w:rFonts w:ascii="Calibri" w:hAnsi="Calibri"/>
                <w:color w:val="000000" w:themeColor="text1"/>
                <w:sz w:val="24"/>
              </w:rPr>
              <w:t xml:space="preserve">8 </w:t>
            </w:r>
            <w:r w:rsidR="009B2D4D" w:rsidRPr="007C24A1">
              <w:rPr>
                <w:rFonts w:ascii="Calibri" w:hAnsi="Calibri"/>
                <w:color w:val="000000" w:themeColor="text1"/>
                <w:sz w:val="24"/>
              </w:rPr>
              <w:t>weeks where a lesser period of parental leave has already been provided</w:t>
            </w:r>
          </w:p>
        </w:tc>
      </w:tr>
      <w:tr w:rsidR="00C052D3" w:rsidRPr="007C24A1" w14:paraId="11168A26" w14:textId="77777777" w:rsidTr="00E85D8B">
        <w:trPr>
          <w:jc w:val="center"/>
        </w:trPr>
        <w:tc>
          <w:tcPr>
            <w:tcW w:w="4106" w:type="dxa"/>
            <w:tcBorders>
              <w:top w:val="single" w:sz="4" w:space="0" w:color="auto"/>
              <w:left w:val="single" w:sz="4" w:space="0" w:color="auto"/>
              <w:bottom w:val="single" w:sz="4" w:space="0" w:color="auto"/>
              <w:right w:val="single" w:sz="4" w:space="0" w:color="auto"/>
            </w:tcBorders>
          </w:tcPr>
          <w:p w14:paraId="12D79627" w14:textId="6B1C4155" w:rsidR="00C052D3" w:rsidRPr="007C24A1" w:rsidRDefault="00F5125C"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1 March 2025 to 28 February 2026</w:t>
            </w:r>
          </w:p>
        </w:tc>
        <w:tc>
          <w:tcPr>
            <w:tcW w:w="4394" w:type="dxa"/>
            <w:tcBorders>
              <w:top w:val="single" w:sz="4" w:space="0" w:color="auto"/>
              <w:left w:val="single" w:sz="4" w:space="0" w:color="auto"/>
              <w:bottom w:val="single" w:sz="4" w:space="0" w:color="auto"/>
              <w:right w:val="single" w:sz="4" w:space="0" w:color="auto"/>
            </w:tcBorders>
          </w:tcPr>
          <w:p w14:paraId="73A80D63" w14:textId="3E1EA01A" w:rsidR="00C052D3" w:rsidRPr="007C24A1" w:rsidRDefault="009B2D4D"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11 weeks, or top up to 11 weeks where a lesser period of parental leave has already been provided</w:t>
            </w:r>
          </w:p>
        </w:tc>
      </w:tr>
      <w:tr w:rsidR="00F5125C" w:rsidRPr="007C24A1" w14:paraId="45542B76" w14:textId="77777777" w:rsidTr="00E85D8B">
        <w:trPr>
          <w:jc w:val="center"/>
        </w:trPr>
        <w:tc>
          <w:tcPr>
            <w:tcW w:w="4106" w:type="dxa"/>
            <w:tcBorders>
              <w:top w:val="single" w:sz="4" w:space="0" w:color="auto"/>
              <w:left w:val="single" w:sz="4" w:space="0" w:color="auto"/>
              <w:bottom w:val="single" w:sz="4" w:space="0" w:color="auto"/>
              <w:right w:val="single" w:sz="4" w:space="0" w:color="auto"/>
            </w:tcBorders>
          </w:tcPr>
          <w:p w14:paraId="425B9DB5" w14:textId="5AF6793B" w:rsidR="00F5125C" w:rsidRPr="007C24A1" w:rsidRDefault="00F5125C"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1 March 2026 to 27 February 2027</w:t>
            </w:r>
          </w:p>
        </w:tc>
        <w:tc>
          <w:tcPr>
            <w:tcW w:w="4394" w:type="dxa"/>
            <w:tcBorders>
              <w:top w:val="single" w:sz="4" w:space="0" w:color="auto"/>
              <w:left w:val="single" w:sz="4" w:space="0" w:color="auto"/>
              <w:bottom w:val="single" w:sz="4" w:space="0" w:color="auto"/>
              <w:right w:val="single" w:sz="4" w:space="0" w:color="auto"/>
            </w:tcBorders>
          </w:tcPr>
          <w:p w14:paraId="4FBDF45B" w14:textId="5AD47E7B" w:rsidR="00F5125C" w:rsidRPr="007C24A1" w:rsidRDefault="0008676C"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14 weeks, or top up to 14 weeks where a lesser period of parental leave has already been provided</w:t>
            </w:r>
          </w:p>
        </w:tc>
      </w:tr>
      <w:tr w:rsidR="00F5125C" w:rsidRPr="007C24A1" w14:paraId="554E5D65" w14:textId="77777777" w:rsidTr="00E85D8B">
        <w:trPr>
          <w:jc w:val="center"/>
        </w:trPr>
        <w:tc>
          <w:tcPr>
            <w:tcW w:w="4106" w:type="dxa"/>
            <w:tcBorders>
              <w:top w:val="single" w:sz="4" w:space="0" w:color="auto"/>
              <w:left w:val="single" w:sz="4" w:space="0" w:color="auto"/>
              <w:bottom w:val="single" w:sz="4" w:space="0" w:color="auto"/>
              <w:right w:val="single" w:sz="4" w:space="0" w:color="auto"/>
            </w:tcBorders>
          </w:tcPr>
          <w:p w14:paraId="7CCFE51C" w14:textId="478475C1" w:rsidR="00F5125C" w:rsidRPr="007C24A1" w:rsidRDefault="00F5125C"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On and from 28 February 2027</w:t>
            </w:r>
          </w:p>
        </w:tc>
        <w:tc>
          <w:tcPr>
            <w:tcW w:w="4394" w:type="dxa"/>
            <w:tcBorders>
              <w:top w:val="single" w:sz="4" w:space="0" w:color="auto"/>
              <w:left w:val="single" w:sz="4" w:space="0" w:color="auto"/>
              <w:bottom w:val="single" w:sz="4" w:space="0" w:color="auto"/>
              <w:right w:val="single" w:sz="4" w:space="0" w:color="auto"/>
            </w:tcBorders>
          </w:tcPr>
          <w:p w14:paraId="4E956B9E" w14:textId="58587B7E" w:rsidR="00F5125C" w:rsidRPr="007C24A1" w:rsidRDefault="0008676C"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18 weeks, or top up to 18 weeks where a lesser period of parental leave has already been provided</w:t>
            </w:r>
          </w:p>
        </w:tc>
      </w:tr>
    </w:tbl>
    <w:p w14:paraId="790CC221" w14:textId="77777777" w:rsidR="00AC125D" w:rsidRPr="007C24A1" w:rsidRDefault="00AC125D" w:rsidP="00AC125D">
      <w:pPr>
        <w:spacing w:before="0" w:after="0"/>
        <w:ind w:left="567" w:firstLine="0"/>
        <w:rPr>
          <w:rFonts w:ascii="Calibri" w:hAnsi="Calibri"/>
          <w:color w:val="000000" w:themeColor="text1"/>
          <w:sz w:val="24"/>
        </w:rPr>
      </w:pPr>
    </w:p>
    <w:p w14:paraId="68B77ED2" w14:textId="1A2CF94F" w:rsidR="00594D6F" w:rsidRPr="007C24A1" w:rsidRDefault="00594D6F" w:rsidP="00594D6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Parental </w:t>
      </w:r>
      <w:r w:rsidR="00E505CD" w:rsidRPr="007C24A1">
        <w:rPr>
          <w:rFonts w:ascii="Calibri" w:hAnsi="Calibri"/>
          <w:color w:val="000000" w:themeColor="text1"/>
          <w:sz w:val="24"/>
          <w:szCs w:val="24"/>
        </w:rPr>
        <w:t xml:space="preserve">leave </w:t>
      </w:r>
      <w:r w:rsidRPr="007C24A1">
        <w:rPr>
          <w:rFonts w:ascii="Calibri" w:hAnsi="Calibri"/>
          <w:color w:val="000000" w:themeColor="text1"/>
          <w:sz w:val="24"/>
          <w:szCs w:val="24"/>
        </w:rPr>
        <w:t xml:space="preserve">with pay, whether provided as maternity leave under the </w:t>
      </w:r>
      <w:r w:rsidRPr="007C24A1">
        <w:rPr>
          <w:rFonts w:ascii="Calibri" w:hAnsi="Calibri"/>
          <w:iCs/>
          <w:color w:val="000000" w:themeColor="text1"/>
          <w:sz w:val="24"/>
          <w:szCs w:val="24"/>
        </w:rPr>
        <w:t>ML Act</w:t>
      </w:r>
      <w:r w:rsidRPr="007C24A1">
        <w:rPr>
          <w:rFonts w:ascii="Calibri" w:hAnsi="Calibri"/>
          <w:color w:val="000000" w:themeColor="text1"/>
          <w:sz w:val="24"/>
          <w:szCs w:val="24"/>
        </w:rPr>
        <w:t xml:space="preserve"> or under this Agreement, can be accessed flexibly during the parental leave period and does not have to be taken in a single block. For the avoidance of doubt, parental leave can be used to replicate a part</w:t>
      </w:r>
      <w:r w:rsidR="000A2D23" w:rsidRPr="007C24A1">
        <w:rPr>
          <w:rFonts w:ascii="Calibri" w:hAnsi="Calibri"/>
          <w:color w:val="000000" w:themeColor="text1"/>
          <w:sz w:val="24"/>
          <w:szCs w:val="24"/>
        </w:rPr>
        <w:t>-</w:t>
      </w:r>
      <w:r w:rsidRPr="007C24A1">
        <w:rPr>
          <w:rFonts w:ascii="Calibri" w:hAnsi="Calibri"/>
          <w:color w:val="000000" w:themeColor="text1"/>
          <w:sz w:val="24"/>
          <w:szCs w:val="24"/>
        </w:rPr>
        <w:t>time work arrangement, and can be taken concurrently with another parent in relation to the same child.</w:t>
      </w:r>
    </w:p>
    <w:p w14:paraId="008679B8" w14:textId="77777777" w:rsidR="00BA4568" w:rsidRPr="007C24A1" w:rsidRDefault="00BA4568" w:rsidP="0080583B">
      <w:pPr>
        <w:spacing w:before="0" w:after="0"/>
        <w:ind w:left="567" w:firstLine="0"/>
        <w:rPr>
          <w:rFonts w:ascii="Calibri" w:hAnsi="Calibri"/>
          <w:color w:val="000000" w:themeColor="text1"/>
          <w:sz w:val="24"/>
        </w:rPr>
      </w:pPr>
    </w:p>
    <w:p w14:paraId="57310D8B" w14:textId="337DDE4D" w:rsidR="00BA4568" w:rsidRPr="007C24A1" w:rsidRDefault="00BA4568" w:rsidP="00BA456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Rate of payment during paid parental leave is the same as for an absence on personal/</w:t>
      </w:r>
      <w:r w:rsidR="000C0D91" w:rsidRPr="007C24A1">
        <w:rPr>
          <w:rFonts w:ascii="Calibri" w:hAnsi="Calibri"/>
          <w:color w:val="000000" w:themeColor="text1"/>
          <w:sz w:val="24"/>
          <w:szCs w:val="24"/>
        </w:rPr>
        <w:t xml:space="preserve"> </w:t>
      </w:r>
      <w:r w:rsidRPr="007C24A1">
        <w:rPr>
          <w:rFonts w:ascii="Calibri" w:hAnsi="Calibri"/>
          <w:color w:val="000000" w:themeColor="text1"/>
          <w:sz w:val="24"/>
          <w:szCs w:val="24"/>
        </w:rPr>
        <w:t>carers leave and based on the employee’s weekly hours at the time of the absence.</w:t>
      </w:r>
    </w:p>
    <w:p w14:paraId="7905CA3C" w14:textId="77777777" w:rsidR="00BA4568" w:rsidRPr="007C24A1" w:rsidRDefault="00BA4568" w:rsidP="0080583B">
      <w:pPr>
        <w:spacing w:before="0" w:after="0"/>
        <w:ind w:left="0" w:firstLine="0"/>
        <w:rPr>
          <w:rFonts w:ascii="Calibri" w:hAnsi="Calibri"/>
          <w:color w:val="000000" w:themeColor="text1"/>
          <w:sz w:val="24"/>
        </w:rPr>
      </w:pPr>
    </w:p>
    <w:p w14:paraId="6D598F39" w14:textId="2033AC4C" w:rsidR="00BA4568" w:rsidRPr="007C24A1" w:rsidRDefault="00BA4568" w:rsidP="00BA456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payment of any paid parental leave may be spread over a maximum period of 36</w:t>
      </w:r>
      <w:r w:rsidR="00F3054C" w:rsidRPr="007C24A1">
        <w:rPr>
          <w:rFonts w:ascii="Calibri" w:hAnsi="Calibri"/>
          <w:color w:val="000000" w:themeColor="text1"/>
          <w:sz w:val="24"/>
          <w:szCs w:val="24"/>
        </w:rPr>
        <w:t> </w:t>
      </w:r>
      <w:r w:rsidRPr="007C24A1">
        <w:rPr>
          <w:rFonts w:ascii="Calibri" w:hAnsi="Calibri"/>
          <w:color w:val="000000" w:themeColor="text1"/>
          <w:sz w:val="24"/>
          <w:szCs w:val="24"/>
        </w:rPr>
        <w:t>weeks at the rate of, no less than, half the normal rate of salary. All paid parental leave counts as service for all purposes, where permitted by legislation.</w:t>
      </w:r>
    </w:p>
    <w:p w14:paraId="2FC5AEE5" w14:textId="77777777" w:rsidR="00AE1AA9" w:rsidRPr="007C24A1" w:rsidRDefault="00AE1AA9" w:rsidP="00E85D8B">
      <w:pPr>
        <w:spacing w:before="0" w:after="0"/>
        <w:ind w:left="0" w:firstLine="0"/>
        <w:rPr>
          <w:rFonts w:ascii="Calibri" w:hAnsi="Calibri"/>
          <w:color w:val="000000" w:themeColor="text1"/>
          <w:sz w:val="24"/>
        </w:rPr>
      </w:pPr>
    </w:p>
    <w:p w14:paraId="4C3BDE22" w14:textId="62AF1DF9" w:rsidR="00AE1AA9" w:rsidRPr="007C24A1" w:rsidRDefault="00AE1AA9" w:rsidP="00BA4568">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An employee is unable to access personal/carers leave while on paid parental leave.</w:t>
      </w:r>
    </w:p>
    <w:p w14:paraId="731880A9" w14:textId="77777777" w:rsidR="00BA4568" w:rsidRPr="007C24A1" w:rsidRDefault="00BA4568" w:rsidP="0080583B">
      <w:pPr>
        <w:spacing w:before="0" w:after="0"/>
        <w:ind w:left="0" w:firstLine="0"/>
        <w:rPr>
          <w:rFonts w:ascii="Calibri" w:hAnsi="Calibri"/>
          <w:color w:val="000000" w:themeColor="text1"/>
          <w:sz w:val="24"/>
        </w:rPr>
      </w:pPr>
    </w:p>
    <w:p w14:paraId="1D26EFC1" w14:textId="3DBB00E7" w:rsidR="00BA4568" w:rsidRPr="007C24A1" w:rsidRDefault="00BA4568" w:rsidP="00AF5FBB">
      <w:pPr>
        <w:pStyle w:val="Heading3"/>
        <w:rPr>
          <w:rStyle w:val="Emphasis"/>
          <w:b w:val="0"/>
        </w:rPr>
      </w:pPr>
      <w:bookmarkStart w:id="567" w:name="_Toc152522667"/>
      <w:r w:rsidRPr="007C24A1">
        <w:rPr>
          <w:rStyle w:val="Emphasis"/>
        </w:rPr>
        <w:t>Adoption and long-term foster care</w:t>
      </w:r>
      <w:bookmarkEnd w:id="567"/>
    </w:p>
    <w:p w14:paraId="79C87043" w14:textId="5BA8954A" w:rsidR="00BA4568" w:rsidRPr="007C24A1" w:rsidRDefault="001058AD" w:rsidP="00BA456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 employee who is a primary caregiver or secondary caregiver is entitled to parental leave in accordance with this </w:t>
      </w:r>
      <w:r w:rsidR="006D2ED3" w:rsidRPr="007C24A1">
        <w:rPr>
          <w:rFonts w:ascii="Calibri" w:hAnsi="Calibri"/>
          <w:color w:val="000000" w:themeColor="text1"/>
          <w:sz w:val="24"/>
          <w:szCs w:val="24"/>
        </w:rPr>
        <w:t>A</w:t>
      </w:r>
      <w:r w:rsidRPr="007C24A1">
        <w:rPr>
          <w:rFonts w:ascii="Calibri" w:hAnsi="Calibri"/>
          <w:color w:val="000000" w:themeColor="text1"/>
          <w:sz w:val="24"/>
          <w:szCs w:val="24"/>
        </w:rPr>
        <w:t>greement for adoption or long-term foster care, provided that the child:</w:t>
      </w:r>
    </w:p>
    <w:p w14:paraId="3DAF13CD" w14:textId="18EABF02" w:rsidR="001058AD" w:rsidRPr="007C24A1" w:rsidRDefault="00A40E31" w:rsidP="0080583B">
      <w:pPr>
        <w:numPr>
          <w:ilvl w:val="0"/>
          <w:numId w:val="205"/>
        </w:numPr>
        <w:spacing w:before="0" w:after="0"/>
        <w:ind w:hanging="513"/>
        <w:rPr>
          <w:rFonts w:ascii="Calibri" w:hAnsi="Calibri"/>
          <w:color w:val="000000" w:themeColor="text1"/>
          <w:sz w:val="24"/>
        </w:rPr>
      </w:pPr>
      <w:r w:rsidRPr="007C24A1">
        <w:rPr>
          <w:rFonts w:ascii="Calibri" w:hAnsi="Calibri"/>
          <w:color w:val="000000" w:themeColor="text1"/>
          <w:sz w:val="24"/>
        </w:rPr>
        <w:t>i</w:t>
      </w:r>
      <w:r w:rsidR="001058AD" w:rsidRPr="007C24A1">
        <w:rPr>
          <w:rFonts w:ascii="Calibri" w:hAnsi="Calibri"/>
          <w:color w:val="000000" w:themeColor="text1"/>
          <w:sz w:val="24"/>
        </w:rPr>
        <w:t xml:space="preserve">s under 16 </w:t>
      </w:r>
      <w:r w:rsidR="0002400F" w:rsidRPr="007C24A1">
        <w:rPr>
          <w:rFonts w:ascii="Calibri" w:hAnsi="Calibri"/>
          <w:color w:val="000000" w:themeColor="text1"/>
          <w:sz w:val="24"/>
        </w:rPr>
        <w:t xml:space="preserve">years of age </w:t>
      </w:r>
      <w:r w:rsidR="001058AD" w:rsidRPr="007C24A1">
        <w:rPr>
          <w:rFonts w:ascii="Calibri" w:hAnsi="Calibri"/>
          <w:color w:val="000000" w:themeColor="text1"/>
          <w:sz w:val="24"/>
        </w:rPr>
        <w:t>as at the day (or expected day) of placement;</w:t>
      </w:r>
    </w:p>
    <w:p w14:paraId="2D354446" w14:textId="44E94EDF" w:rsidR="001058AD" w:rsidRPr="007C24A1" w:rsidRDefault="00A40E31" w:rsidP="0080583B">
      <w:pPr>
        <w:numPr>
          <w:ilvl w:val="0"/>
          <w:numId w:val="205"/>
        </w:numPr>
        <w:spacing w:before="0" w:after="0"/>
        <w:ind w:hanging="513"/>
        <w:rPr>
          <w:rFonts w:ascii="Calibri" w:hAnsi="Calibri"/>
          <w:color w:val="000000" w:themeColor="text1"/>
          <w:sz w:val="24"/>
        </w:rPr>
      </w:pPr>
      <w:r w:rsidRPr="007C24A1">
        <w:rPr>
          <w:rFonts w:ascii="Calibri" w:hAnsi="Calibri"/>
          <w:color w:val="000000" w:themeColor="text1"/>
          <w:sz w:val="24"/>
        </w:rPr>
        <w:t>h</w:t>
      </w:r>
      <w:r w:rsidR="001058AD" w:rsidRPr="007C24A1">
        <w:rPr>
          <w:rFonts w:ascii="Calibri" w:hAnsi="Calibri"/>
          <w:color w:val="000000" w:themeColor="text1"/>
          <w:sz w:val="24"/>
        </w:rPr>
        <w:t>as not lived continuously with the employee for a period of six months or more as at the day (or expected day) of placement;</w:t>
      </w:r>
      <w:r w:rsidR="00E505CD" w:rsidRPr="007C24A1">
        <w:rPr>
          <w:rFonts w:ascii="Calibri" w:hAnsi="Calibri"/>
          <w:color w:val="000000" w:themeColor="text1"/>
          <w:sz w:val="24"/>
        </w:rPr>
        <w:t xml:space="preserve"> and</w:t>
      </w:r>
    </w:p>
    <w:p w14:paraId="17EE0672" w14:textId="4F317474" w:rsidR="001058AD" w:rsidRPr="007C24A1" w:rsidRDefault="00A40E31" w:rsidP="0080583B">
      <w:pPr>
        <w:numPr>
          <w:ilvl w:val="0"/>
          <w:numId w:val="205"/>
        </w:numPr>
        <w:spacing w:before="0" w:after="0"/>
        <w:ind w:hanging="513"/>
        <w:rPr>
          <w:rFonts w:ascii="Calibri" w:hAnsi="Calibri"/>
          <w:color w:val="000000" w:themeColor="text1"/>
          <w:sz w:val="24"/>
        </w:rPr>
      </w:pPr>
      <w:r w:rsidRPr="007C24A1">
        <w:rPr>
          <w:rFonts w:ascii="Calibri" w:hAnsi="Calibri"/>
          <w:color w:val="000000" w:themeColor="text1"/>
          <w:sz w:val="24"/>
        </w:rPr>
        <w:t>i</w:t>
      </w:r>
      <w:r w:rsidR="001058AD" w:rsidRPr="007C24A1">
        <w:rPr>
          <w:rFonts w:ascii="Calibri" w:hAnsi="Calibri"/>
          <w:color w:val="000000" w:themeColor="text1"/>
          <w:sz w:val="24"/>
        </w:rPr>
        <w:t>s not (otherwise than because of the adoption) a child of the employee or the employee’s spouse or de factor partner.</w:t>
      </w:r>
    </w:p>
    <w:p w14:paraId="05D40EFB" w14:textId="77777777" w:rsidR="001058AD" w:rsidRPr="007C24A1" w:rsidRDefault="001058AD" w:rsidP="00FB1C78">
      <w:pPr>
        <w:spacing w:before="0" w:after="0"/>
        <w:ind w:left="567" w:firstLine="0"/>
        <w:rPr>
          <w:rFonts w:ascii="Calibri" w:hAnsi="Calibri"/>
          <w:color w:val="000000" w:themeColor="text1"/>
          <w:sz w:val="24"/>
          <w:szCs w:val="24"/>
        </w:rPr>
      </w:pPr>
    </w:p>
    <w:p w14:paraId="4801AC91" w14:textId="330E9294" w:rsidR="00FB1C78" w:rsidRPr="007C24A1" w:rsidRDefault="00FB1C78" w:rsidP="00FB1C78">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Paid Adoption and long-term foster care leave may commence up to two weeks prior to assuming responsibility for the child.</w:t>
      </w:r>
    </w:p>
    <w:p w14:paraId="30C97713" w14:textId="77777777" w:rsidR="00FB1C78" w:rsidRPr="007C24A1" w:rsidRDefault="00FB1C78" w:rsidP="00FB1C78">
      <w:pPr>
        <w:spacing w:before="0" w:after="0"/>
        <w:ind w:left="567" w:firstLine="0"/>
        <w:rPr>
          <w:rFonts w:ascii="Calibri" w:hAnsi="Calibri"/>
          <w:color w:val="000000" w:themeColor="text1"/>
          <w:sz w:val="24"/>
          <w:szCs w:val="24"/>
        </w:rPr>
      </w:pPr>
    </w:p>
    <w:p w14:paraId="7613B6D2" w14:textId="41E08C91" w:rsidR="00BA4568" w:rsidRPr="007C24A1" w:rsidRDefault="001058AD" w:rsidP="00594D6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Documentary evidence of approval for adoption or enduring parental responsibilities under formal fostering arrangements must be submitted when applying for parental leave for adoption or long-term foster carer purposes.</w:t>
      </w:r>
    </w:p>
    <w:p w14:paraId="42B8CBE7" w14:textId="77777777" w:rsidR="00372548" w:rsidRPr="007C24A1" w:rsidRDefault="00372548" w:rsidP="0080583B">
      <w:pPr>
        <w:spacing w:before="0" w:after="0"/>
        <w:ind w:left="567" w:firstLine="0"/>
        <w:rPr>
          <w:rFonts w:ascii="Calibri" w:hAnsi="Calibri"/>
          <w:color w:val="000000" w:themeColor="text1"/>
          <w:sz w:val="24"/>
        </w:rPr>
      </w:pPr>
    </w:p>
    <w:p w14:paraId="1A6736CA" w14:textId="17D8CB49" w:rsidR="00FB00C8" w:rsidRPr="007C24A1" w:rsidRDefault="00206E3B" w:rsidP="00866E4A">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The </w:t>
      </w:r>
      <w:r w:rsidR="00866E4A" w:rsidRPr="007C24A1">
        <w:rPr>
          <w:rFonts w:ascii="Calibri" w:hAnsi="Calibri"/>
          <w:color w:val="000000" w:themeColor="text1"/>
          <w:sz w:val="24"/>
          <w:szCs w:val="24"/>
        </w:rPr>
        <w:t xml:space="preserve">adoption and </w:t>
      </w:r>
      <w:r w:rsidR="00B34B92" w:rsidRPr="007C24A1">
        <w:rPr>
          <w:rFonts w:ascii="Calibri" w:hAnsi="Calibri"/>
          <w:color w:val="000000" w:themeColor="text1"/>
          <w:sz w:val="24"/>
          <w:szCs w:val="24"/>
        </w:rPr>
        <w:t xml:space="preserve">long-term fostering </w:t>
      </w:r>
      <w:r w:rsidRPr="007C24A1">
        <w:rPr>
          <w:rFonts w:ascii="Calibri" w:hAnsi="Calibri"/>
          <w:color w:val="000000" w:themeColor="text1"/>
          <w:sz w:val="24"/>
          <w:szCs w:val="24"/>
        </w:rPr>
        <w:t xml:space="preserve">provisions also apply to a child who is subject to a permanent care order made by an Australian </w:t>
      </w:r>
      <w:r w:rsidR="00010319" w:rsidRPr="007C24A1">
        <w:rPr>
          <w:rFonts w:ascii="Calibri" w:hAnsi="Calibri"/>
          <w:color w:val="000000" w:themeColor="text1"/>
          <w:sz w:val="24"/>
          <w:szCs w:val="24"/>
        </w:rPr>
        <w:t>C</w:t>
      </w:r>
      <w:r w:rsidRPr="007C24A1">
        <w:rPr>
          <w:rFonts w:ascii="Calibri" w:hAnsi="Calibri"/>
          <w:color w:val="000000" w:themeColor="text1"/>
          <w:sz w:val="24"/>
          <w:szCs w:val="24"/>
        </w:rPr>
        <w:t>ourt or under Australian legislation</w:t>
      </w:r>
      <w:r w:rsidR="00B34B92" w:rsidRPr="007C24A1">
        <w:rPr>
          <w:rFonts w:ascii="Calibri" w:hAnsi="Calibri"/>
          <w:color w:val="000000" w:themeColor="text1"/>
          <w:sz w:val="24"/>
          <w:szCs w:val="24"/>
        </w:rPr>
        <w:t>.</w:t>
      </w:r>
    </w:p>
    <w:p w14:paraId="631823E4" w14:textId="77777777" w:rsidR="00FB00C8" w:rsidRPr="007C24A1" w:rsidRDefault="00FB00C8" w:rsidP="0080583B">
      <w:pPr>
        <w:spacing w:before="0" w:after="0"/>
        <w:ind w:left="567" w:firstLine="0"/>
        <w:rPr>
          <w:rFonts w:ascii="Calibri" w:hAnsi="Calibri"/>
          <w:color w:val="000000" w:themeColor="text1"/>
          <w:sz w:val="24"/>
        </w:rPr>
      </w:pPr>
    </w:p>
    <w:p w14:paraId="790956CF" w14:textId="77777777" w:rsidR="00D8668A" w:rsidRPr="007C24A1" w:rsidRDefault="00D8668A">
      <w:pPr>
        <w:spacing w:before="0" w:after="160" w:line="259" w:lineRule="auto"/>
        <w:ind w:left="0" w:firstLine="0"/>
        <w:rPr>
          <w:rStyle w:val="Emphasis"/>
          <w:b/>
          <w:bCs/>
          <w:color w:val="000000" w:themeColor="text1"/>
          <w:szCs w:val="24"/>
        </w:rPr>
      </w:pPr>
      <w:r w:rsidRPr="007C24A1">
        <w:rPr>
          <w:rStyle w:val="Emphasis"/>
        </w:rPr>
        <w:br w:type="page"/>
      </w:r>
    </w:p>
    <w:p w14:paraId="4A658430" w14:textId="7B048FB0" w:rsidR="00372548" w:rsidRPr="007C24A1" w:rsidRDefault="00372548" w:rsidP="00AF5FBB">
      <w:pPr>
        <w:pStyle w:val="Heading3"/>
        <w:rPr>
          <w:rStyle w:val="Emphasis"/>
          <w:b w:val="0"/>
        </w:rPr>
      </w:pPr>
      <w:bookmarkStart w:id="568" w:name="_Toc152522668"/>
      <w:r w:rsidRPr="007C24A1">
        <w:rPr>
          <w:rStyle w:val="Emphasis"/>
        </w:rPr>
        <w:t>Stillbirth</w:t>
      </w:r>
      <w:bookmarkEnd w:id="568"/>
    </w:p>
    <w:p w14:paraId="338D0379" w14:textId="29A5976E" w:rsidR="00372548" w:rsidRPr="007C24A1" w:rsidRDefault="00372548" w:rsidP="0037254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Parents of a stillborn child remain eligible for parental leave, except for paid leave for the secondary caregiver which is two weeks.</w:t>
      </w:r>
    </w:p>
    <w:p w14:paraId="67A21821" w14:textId="299E9216" w:rsidR="007019FB" w:rsidRPr="007C24A1" w:rsidRDefault="007019FB" w:rsidP="00A3125A">
      <w:pPr>
        <w:spacing w:before="0" w:after="0"/>
        <w:ind w:left="0" w:firstLine="0"/>
        <w:rPr>
          <w:rFonts w:ascii="Calibri" w:hAnsi="Calibri"/>
          <w:color w:val="000000" w:themeColor="text1"/>
          <w:sz w:val="24"/>
        </w:rPr>
      </w:pPr>
    </w:p>
    <w:p w14:paraId="4C9E82F7" w14:textId="0AD29C8D" w:rsidR="004339DB" w:rsidRPr="007C24A1" w:rsidRDefault="004339DB" w:rsidP="00AF5FBB">
      <w:pPr>
        <w:pStyle w:val="Heading3"/>
        <w:rPr>
          <w:rStyle w:val="Emphasis"/>
          <w:b w:val="0"/>
        </w:rPr>
      </w:pPr>
      <w:bookmarkStart w:id="569" w:name="_Toc152522669"/>
      <w:r w:rsidRPr="007C24A1">
        <w:rPr>
          <w:rStyle w:val="Emphasis"/>
        </w:rPr>
        <w:t>Pregnancy loss leave</w:t>
      </w:r>
      <w:bookmarkEnd w:id="569"/>
    </w:p>
    <w:p w14:paraId="78132581" w14:textId="7186257D" w:rsidR="004339DB" w:rsidRPr="007C24A1" w:rsidRDefault="004339DB" w:rsidP="004339DB">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 pregnant employee who experiences, or an employee whose partner experiences, pregnancy loss is entitled to one weeks’ paid leave. Pregnancy loss is a miscarriage or other loss of pregnancy that occurs between 12 and 20 weeks’ gestation that is not a stillbirth.</w:t>
      </w:r>
    </w:p>
    <w:p w14:paraId="5A5A38A3" w14:textId="77777777" w:rsidR="005122D6" w:rsidRPr="007C24A1" w:rsidRDefault="005122D6" w:rsidP="0080583B">
      <w:pPr>
        <w:spacing w:before="0" w:after="0"/>
        <w:ind w:left="567" w:firstLine="0"/>
        <w:rPr>
          <w:rFonts w:ascii="Calibri" w:hAnsi="Calibri"/>
          <w:color w:val="000000" w:themeColor="text1"/>
          <w:sz w:val="24"/>
        </w:rPr>
      </w:pPr>
    </w:p>
    <w:p w14:paraId="1DD71C27" w14:textId="58D8F1AE" w:rsidR="00A844AE" w:rsidRPr="007C24A1" w:rsidRDefault="005122D6" w:rsidP="004339DB">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Pregnancy loss leave is in addition to entitlements to compassionate leave for miscarriage provided under the </w:t>
      </w:r>
      <w:r w:rsidRPr="007C24A1">
        <w:rPr>
          <w:rFonts w:ascii="Calibri" w:hAnsi="Calibri"/>
          <w:iCs/>
          <w:color w:val="000000" w:themeColor="text1"/>
          <w:sz w:val="24"/>
          <w:szCs w:val="24"/>
        </w:rPr>
        <w:t>FW Act</w:t>
      </w:r>
      <w:r w:rsidRPr="007C24A1">
        <w:rPr>
          <w:rFonts w:ascii="Calibri" w:hAnsi="Calibri"/>
          <w:color w:val="000000" w:themeColor="text1"/>
          <w:sz w:val="24"/>
          <w:szCs w:val="24"/>
        </w:rPr>
        <w:t xml:space="preserve"> and this Agreement.</w:t>
      </w:r>
    </w:p>
    <w:p w14:paraId="15BC9554" w14:textId="77777777" w:rsidR="00E505CD" w:rsidRPr="007C24A1" w:rsidRDefault="00E505CD" w:rsidP="00A3125A">
      <w:pPr>
        <w:spacing w:before="0" w:after="0"/>
        <w:ind w:left="0" w:firstLine="0"/>
        <w:rPr>
          <w:rFonts w:ascii="Calibri" w:hAnsi="Calibri"/>
          <w:color w:val="000000" w:themeColor="text1"/>
          <w:sz w:val="24"/>
        </w:rPr>
      </w:pPr>
    </w:p>
    <w:p w14:paraId="7E53226F" w14:textId="24FB86E8" w:rsidR="005122D6" w:rsidRPr="007C24A1" w:rsidRDefault="005122D6" w:rsidP="00AF5FBB">
      <w:pPr>
        <w:pStyle w:val="Heading3"/>
        <w:rPr>
          <w:rStyle w:val="Emphasis"/>
          <w:b w:val="0"/>
        </w:rPr>
      </w:pPr>
      <w:bookmarkStart w:id="570" w:name="_Toc152522670"/>
      <w:r w:rsidRPr="007C24A1">
        <w:rPr>
          <w:rStyle w:val="Emphasis"/>
        </w:rPr>
        <w:t>Premature birth leave</w:t>
      </w:r>
      <w:bookmarkEnd w:id="570"/>
    </w:p>
    <w:p w14:paraId="565CF82E" w14:textId="2BD86CEF" w:rsidR="005122D6" w:rsidRPr="007C24A1" w:rsidRDefault="000E04D3" w:rsidP="005122D6">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In circumstances of a live birth before 37 weeks’ gestation</w:t>
      </w:r>
      <w:r w:rsidR="00AF6AD8" w:rsidRPr="007C24A1">
        <w:rPr>
          <w:rFonts w:ascii="Calibri" w:hAnsi="Calibri"/>
          <w:color w:val="000000" w:themeColor="text1"/>
          <w:sz w:val="24"/>
          <w:szCs w:val="24"/>
        </w:rPr>
        <w:t>,</w:t>
      </w:r>
      <w:r w:rsidRPr="007C24A1">
        <w:rPr>
          <w:rFonts w:ascii="Calibri" w:hAnsi="Calibri"/>
          <w:color w:val="000000" w:themeColor="text1"/>
          <w:sz w:val="24"/>
          <w:szCs w:val="24"/>
        </w:rPr>
        <w:t xml:space="preserve"> a pregnant employee, or an employee whose partner has given birth prematurely, is entitled to paid premature birth leave from the date of the child’s birth up to just before 37 weeks’ gestation. Parental leave with pay is then available from what would have been 37 weeks’ gestation in accordance with </w:t>
      </w:r>
      <w:r w:rsidR="00AE6E39" w:rsidRPr="007C24A1">
        <w:rPr>
          <w:rFonts w:ascii="Calibri" w:hAnsi="Calibri"/>
          <w:color w:val="000000" w:themeColor="text1"/>
          <w:sz w:val="24"/>
          <w:szCs w:val="24"/>
        </w:rPr>
        <w:t>p</w:t>
      </w:r>
      <w:r w:rsidRPr="007C24A1">
        <w:rPr>
          <w:rFonts w:ascii="Calibri" w:hAnsi="Calibri"/>
          <w:color w:val="000000" w:themeColor="text1"/>
          <w:sz w:val="24"/>
          <w:szCs w:val="24"/>
        </w:rPr>
        <w:t>arental leave in this Agreement, noting the parental leave period commences on the child’s date of birth.</w:t>
      </w:r>
    </w:p>
    <w:p w14:paraId="2EC68A8D" w14:textId="77777777" w:rsidR="000E04D3" w:rsidRPr="007C24A1" w:rsidRDefault="000E04D3" w:rsidP="0080583B">
      <w:pPr>
        <w:spacing w:before="0" w:after="0"/>
        <w:ind w:left="567" w:firstLine="0"/>
        <w:rPr>
          <w:rFonts w:ascii="Calibri" w:hAnsi="Calibri"/>
          <w:color w:val="000000" w:themeColor="text1"/>
          <w:sz w:val="24"/>
        </w:rPr>
      </w:pPr>
    </w:p>
    <w:p w14:paraId="6938B496" w14:textId="2B5FF110" w:rsidR="000E04D3" w:rsidRPr="007C24A1" w:rsidRDefault="000E04D3" w:rsidP="00AF5FBB">
      <w:pPr>
        <w:pStyle w:val="Heading3"/>
        <w:rPr>
          <w:rStyle w:val="Emphasis"/>
          <w:b w:val="0"/>
        </w:rPr>
      </w:pPr>
      <w:bookmarkStart w:id="571" w:name="_Toc152522671"/>
      <w:r w:rsidRPr="007C24A1">
        <w:rPr>
          <w:rStyle w:val="Emphasis"/>
        </w:rPr>
        <w:t>Transitional provisions</w:t>
      </w:r>
      <w:bookmarkEnd w:id="571"/>
    </w:p>
    <w:p w14:paraId="3F74DDCC" w14:textId="0CEE66A2" w:rsidR="000E04D3" w:rsidRPr="007C24A1" w:rsidRDefault="007171B2" w:rsidP="000E04D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Employees eligible for paid leave under the </w:t>
      </w:r>
      <w:r w:rsidRPr="007C24A1">
        <w:rPr>
          <w:rFonts w:ascii="Calibri" w:hAnsi="Calibri"/>
          <w:iCs/>
          <w:color w:val="000000" w:themeColor="text1"/>
          <w:sz w:val="24"/>
          <w:szCs w:val="24"/>
        </w:rPr>
        <w:t>ML Act</w:t>
      </w:r>
      <w:r w:rsidRPr="007C24A1">
        <w:rPr>
          <w:rFonts w:ascii="Calibri" w:hAnsi="Calibri"/>
          <w:color w:val="000000" w:themeColor="text1"/>
          <w:sz w:val="24"/>
          <w:szCs w:val="24"/>
        </w:rPr>
        <w:t xml:space="preserve"> are required under legislation to use their paid maternity leave first. In this circumstance, the employee may postpone their paid premature birth leave otherwise payable under clause </w:t>
      </w:r>
      <w:r w:rsidR="00A37FCB" w:rsidRPr="007C24A1">
        <w:rPr>
          <w:rFonts w:ascii="Calibri" w:hAnsi="Calibri"/>
          <w:color w:val="000000" w:themeColor="text1"/>
          <w:sz w:val="24"/>
          <w:szCs w:val="24"/>
        </w:rPr>
        <w:t>3</w:t>
      </w:r>
      <w:r w:rsidR="005F0511" w:rsidRPr="007C24A1">
        <w:rPr>
          <w:rFonts w:ascii="Calibri" w:hAnsi="Calibri"/>
          <w:color w:val="000000" w:themeColor="text1"/>
          <w:sz w:val="24"/>
          <w:szCs w:val="24"/>
        </w:rPr>
        <w:t>9</w:t>
      </w:r>
      <w:r w:rsidR="00675FD8" w:rsidRPr="007C24A1">
        <w:rPr>
          <w:rFonts w:ascii="Calibri" w:hAnsi="Calibri"/>
          <w:color w:val="000000" w:themeColor="text1"/>
          <w:sz w:val="24"/>
          <w:szCs w:val="24"/>
        </w:rPr>
        <w:t>7</w:t>
      </w:r>
      <w:r w:rsidRPr="007C24A1">
        <w:rPr>
          <w:rFonts w:ascii="Calibri" w:hAnsi="Calibri"/>
          <w:color w:val="000000" w:themeColor="text1"/>
          <w:sz w:val="24"/>
          <w:szCs w:val="24"/>
        </w:rPr>
        <w:t xml:space="preserve"> until after the legislated paid maternity leave is used.</w:t>
      </w:r>
    </w:p>
    <w:p w14:paraId="7B487633" w14:textId="77777777" w:rsidR="00B264A8" w:rsidRPr="007C24A1" w:rsidRDefault="00B264A8" w:rsidP="00B264A8">
      <w:pPr>
        <w:spacing w:before="0" w:after="0"/>
        <w:rPr>
          <w:rFonts w:ascii="Calibri" w:hAnsi="Calibri"/>
          <w:color w:val="000000" w:themeColor="text1"/>
          <w:sz w:val="24"/>
        </w:rPr>
      </w:pPr>
    </w:p>
    <w:p w14:paraId="01CBDD76" w14:textId="77777777" w:rsidR="00B264A8" w:rsidRPr="007C24A1" w:rsidRDefault="00B264A8" w:rsidP="00AF5FBB">
      <w:pPr>
        <w:pStyle w:val="Heading3"/>
        <w:rPr>
          <w:rStyle w:val="Emphasis"/>
          <w:b w:val="0"/>
        </w:rPr>
      </w:pPr>
      <w:bookmarkStart w:id="572" w:name="_Toc152522672"/>
      <w:r w:rsidRPr="007C24A1">
        <w:rPr>
          <w:rStyle w:val="Emphasis"/>
        </w:rPr>
        <w:t>Return to work after parental leave</w:t>
      </w:r>
      <w:bookmarkEnd w:id="572"/>
      <w:r w:rsidRPr="007C24A1">
        <w:rPr>
          <w:rStyle w:val="Emphasis"/>
        </w:rPr>
        <w:t xml:space="preserve"> </w:t>
      </w:r>
    </w:p>
    <w:p w14:paraId="04FB9C10" w14:textId="125E9DF9" w:rsidR="00B264A8" w:rsidRPr="007C24A1" w:rsidRDefault="00B264A8" w:rsidP="00B264A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On ending parental, maternity, adoption or foster leave, an employee is entitled to recommence the employee’s previous duties in accordance with the relevant provisions of the </w:t>
      </w:r>
      <w:r w:rsidRPr="007C24A1">
        <w:rPr>
          <w:rFonts w:ascii="Calibri" w:hAnsi="Calibri"/>
          <w:iCs/>
          <w:color w:val="000000" w:themeColor="text1"/>
          <w:sz w:val="24"/>
          <w:szCs w:val="24"/>
        </w:rPr>
        <w:t>FW Act</w:t>
      </w:r>
      <w:r w:rsidRPr="007C24A1">
        <w:rPr>
          <w:rFonts w:ascii="Calibri" w:hAnsi="Calibri"/>
          <w:color w:val="000000" w:themeColor="text1"/>
          <w:sz w:val="24"/>
          <w:szCs w:val="24"/>
        </w:rPr>
        <w:t>.</w:t>
      </w:r>
    </w:p>
    <w:p w14:paraId="173B840C" w14:textId="1849CF91" w:rsidR="002619E1" w:rsidRPr="007C24A1" w:rsidRDefault="002619E1" w:rsidP="00AF5FBB">
      <w:pPr>
        <w:pStyle w:val="Heading3"/>
        <w:rPr>
          <w:rStyle w:val="Emphasis"/>
          <w:b w:val="0"/>
        </w:rPr>
      </w:pPr>
      <w:r w:rsidRPr="007C24A1" w:rsidDel="0013722D">
        <w:br/>
      </w:r>
      <w:bookmarkStart w:id="573" w:name="_Toc304898874"/>
      <w:bookmarkStart w:id="574" w:name="_Toc304901861"/>
      <w:bookmarkStart w:id="575" w:name="_Toc306096082"/>
      <w:bookmarkStart w:id="576" w:name="_Toc306374553"/>
      <w:bookmarkStart w:id="577" w:name="_Toc307409799"/>
      <w:bookmarkStart w:id="578" w:name="_Toc307413151"/>
      <w:bookmarkStart w:id="579" w:name="_Toc152522673"/>
      <w:r w:rsidRPr="007C24A1">
        <w:rPr>
          <w:rStyle w:val="Emphasis"/>
        </w:rPr>
        <w:t>Pre-adoption leave</w:t>
      </w:r>
      <w:bookmarkEnd w:id="573"/>
      <w:bookmarkEnd w:id="574"/>
      <w:bookmarkEnd w:id="575"/>
      <w:bookmarkEnd w:id="576"/>
      <w:bookmarkEnd w:id="577"/>
      <w:bookmarkEnd w:id="578"/>
      <w:bookmarkEnd w:id="579"/>
    </w:p>
    <w:p w14:paraId="61456C91" w14:textId="0B75B21E" w:rsidR="002619E1" w:rsidRPr="007C24A1" w:rsidRDefault="002619E1" w:rsidP="0080583B">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in the process of adopting or fostering of a child may take up to two days of paid leave to attend any interviews or examinations required to obtain adoption or foster care approval.</w:t>
      </w:r>
      <w:r w:rsidRPr="007C24A1">
        <w:br/>
      </w:r>
    </w:p>
    <w:p w14:paraId="3F62D6F6" w14:textId="77777777" w:rsidR="002619E1" w:rsidRPr="007C24A1" w:rsidRDefault="002619E1" w:rsidP="00AF5FBB">
      <w:pPr>
        <w:pStyle w:val="Heading3"/>
      </w:pPr>
      <w:bookmarkStart w:id="580" w:name="_Toc152522674"/>
      <w:r w:rsidRPr="007C24A1">
        <w:t>Family care rooms</w:t>
      </w:r>
      <w:bookmarkEnd w:id="580"/>
    </w:p>
    <w:p w14:paraId="4DDD5E81" w14:textId="47F66111" w:rsidR="002619E1" w:rsidRPr="007C24A1" w:rsidRDefault="002619E1" w:rsidP="00097622">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department will provide access to family care facilities as a resource for employees to carry out aspects of their normal duties while caring for dependants, as an alternative to taking leave. </w:t>
      </w:r>
    </w:p>
    <w:p w14:paraId="6EEC36B1" w14:textId="77777777" w:rsidR="00BE0975" w:rsidRPr="007C24A1" w:rsidRDefault="00BE0975" w:rsidP="00BE0975">
      <w:pPr>
        <w:spacing w:before="0" w:after="0"/>
        <w:ind w:left="567" w:firstLine="0"/>
        <w:rPr>
          <w:rFonts w:ascii="Calibri" w:hAnsi="Calibri"/>
          <w:color w:val="000000" w:themeColor="text1"/>
          <w:sz w:val="24"/>
        </w:rPr>
      </w:pPr>
    </w:p>
    <w:p w14:paraId="6E715F9D" w14:textId="51F6A350" w:rsidR="002619E1" w:rsidRPr="007C24A1" w:rsidRDefault="002619E1" w:rsidP="00AF5FBB">
      <w:pPr>
        <w:pStyle w:val="Heading3"/>
        <w:rPr>
          <w:rStyle w:val="Emphasis"/>
          <w:b w:val="0"/>
          <w:i w:val="0"/>
        </w:rPr>
      </w:pPr>
      <w:bookmarkStart w:id="581" w:name="_Toc152522675"/>
      <w:r w:rsidRPr="007C24A1">
        <w:rPr>
          <w:rStyle w:val="Emphasis"/>
          <w:i w:val="0"/>
          <w:iCs w:val="0"/>
        </w:rPr>
        <w:t>Lactation and breastfeeding support</w:t>
      </w:r>
      <w:bookmarkEnd w:id="581"/>
    </w:p>
    <w:p w14:paraId="0E6E0033" w14:textId="65F08409" w:rsidR="002619E1" w:rsidRPr="007C24A1" w:rsidRDefault="002619E1" w:rsidP="00097622">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Reasonable paid time during work hours will be provided for lactation breaks for breastfeeding, expressing milk and other associated activities.</w:t>
      </w:r>
    </w:p>
    <w:p w14:paraId="212F7424" w14:textId="77777777" w:rsidR="008A2C83" w:rsidRPr="007C24A1" w:rsidRDefault="008A2C83" w:rsidP="008A2C83">
      <w:pPr>
        <w:spacing w:before="0" w:after="0"/>
        <w:ind w:left="0" w:firstLine="0"/>
        <w:rPr>
          <w:rFonts w:ascii="Calibri" w:hAnsi="Calibri"/>
          <w:color w:val="000000" w:themeColor="text1"/>
          <w:sz w:val="24"/>
        </w:rPr>
      </w:pPr>
    </w:p>
    <w:p w14:paraId="157F1FB2" w14:textId="25C6046D" w:rsidR="00A84BFC" w:rsidRPr="007C24A1" w:rsidRDefault="00A84BFC" w:rsidP="00A84BFC">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department will provide access to appropriate facilities for the purpose of breastfeeding or expressing milk, subject to clause </w:t>
      </w:r>
      <w:r w:rsidR="00AB3549" w:rsidRPr="007C24A1">
        <w:rPr>
          <w:rFonts w:ascii="Calibri" w:hAnsi="Calibri"/>
          <w:color w:val="000000" w:themeColor="text1"/>
          <w:sz w:val="24"/>
          <w:szCs w:val="24"/>
        </w:rPr>
        <w:t>40</w:t>
      </w:r>
      <w:r w:rsidR="00910335" w:rsidRPr="007C24A1">
        <w:rPr>
          <w:rFonts w:ascii="Calibri" w:hAnsi="Calibri"/>
          <w:color w:val="000000" w:themeColor="text1"/>
          <w:sz w:val="24"/>
          <w:szCs w:val="24"/>
        </w:rPr>
        <w:t>4</w:t>
      </w:r>
      <w:r w:rsidRPr="007C24A1">
        <w:rPr>
          <w:rFonts w:ascii="Calibri" w:hAnsi="Calibri"/>
          <w:color w:val="000000" w:themeColor="text1"/>
          <w:sz w:val="24"/>
          <w:szCs w:val="24"/>
        </w:rPr>
        <w:t>. In considering whether a space is appropriate, the department should consider whether:</w:t>
      </w:r>
    </w:p>
    <w:p w14:paraId="48EFA2B1" w14:textId="77777777" w:rsidR="00A84BFC" w:rsidRPr="007C24A1" w:rsidRDefault="00A84BFC" w:rsidP="00A84BFC">
      <w:pPr>
        <w:numPr>
          <w:ilvl w:val="0"/>
          <w:numId w:val="152"/>
        </w:numPr>
        <w:spacing w:before="0" w:after="0"/>
        <w:ind w:hanging="513"/>
        <w:rPr>
          <w:rFonts w:ascii="Calibri" w:hAnsi="Calibri"/>
          <w:color w:val="000000" w:themeColor="text1"/>
          <w:sz w:val="24"/>
        </w:rPr>
      </w:pPr>
      <w:r w:rsidRPr="007C24A1">
        <w:rPr>
          <w:rFonts w:ascii="Calibri" w:hAnsi="Calibri"/>
          <w:color w:val="000000" w:themeColor="text1"/>
          <w:sz w:val="24"/>
        </w:rPr>
        <w:t>there is access for refrigeration;</w:t>
      </w:r>
    </w:p>
    <w:p w14:paraId="2C412E87" w14:textId="77777777" w:rsidR="00A84BFC" w:rsidRPr="007C24A1" w:rsidRDefault="00A84BFC" w:rsidP="00A84BFC">
      <w:pPr>
        <w:numPr>
          <w:ilvl w:val="0"/>
          <w:numId w:val="152"/>
        </w:numPr>
        <w:spacing w:before="0" w:after="0"/>
        <w:ind w:hanging="513"/>
        <w:rPr>
          <w:rFonts w:ascii="Calibri" w:hAnsi="Calibri"/>
          <w:color w:val="000000" w:themeColor="text1"/>
          <w:sz w:val="24"/>
        </w:rPr>
      </w:pPr>
      <w:r w:rsidRPr="007C24A1">
        <w:rPr>
          <w:rFonts w:ascii="Calibri" w:hAnsi="Calibri"/>
          <w:color w:val="000000" w:themeColor="text1"/>
          <w:sz w:val="24"/>
        </w:rPr>
        <w:t>the space is lockable;</w:t>
      </w:r>
    </w:p>
    <w:p w14:paraId="5BA2BCCB" w14:textId="77777777" w:rsidR="00A84BFC" w:rsidRPr="007C24A1" w:rsidRDefault="00A84BFC" w:rsidP="00A84BFC">
      <w:pPr>
        <w:numPr>
          <w:ilvl w:val="0"/>
          <w:numId w:val="152"/>
        </w:numPr>
        <w:spacing w:before="0" w:after="0"/>
        <w:ind w:hanging="513"/>
        <w:rPr>
          <w:rFonts w:ascii="Calibri" w:hAnsi="Calibri"/>
          <w:color w:val="000000" w:themeColor="text1"/>
          <w:sz w:val="24"/>
        </w:rPr>
      </w:pPr>
      <w:r w:rsidRPr="007C24A1">
        <w:rPr>
          <w:rFonts w:ascii="Calibri" w:hAnsi="Calibri"/>
          <w:color w:val="000000" w:themeColor="text1"/>
          <w:sz w:val="24"/>
        </w:rPr>
        <w:t>there are facilities needed for expressing, such as appropriate seating.</w:t>
      </w:r>
    </w:p>
    <w:p w14:paraId="7960CAB6" w14:textId="77777777" w:rsidR="005709E8" w:rsidRPr="007C24A1" w:rsidRDefault="005709E8" w:rsidP="00E85D8B">
      <w:pPr>
        <w:spacing w:before="0" w:after="0"/>
        <w:ind w:left="0" w:firstLine="0"/>
        <w:rPr>
          <w:rFonts w:ascii="Calibri" w:hAnsi="Calibri"/>
          <w:color w:val="000000" w:themeColor="text1"/>
          <w:sz w:val="24"/>
        </w:rPr>
      </w:pPr>
    </w:p>
    <w:p w14:paraId="4556EEE0" w14:textId="60BE8CF7" w:rsidR="00A84BFC" w:rsidRPr="007C24A1" w:rsidRDefault="00A84BFC" w:rsidP="00A84BFC">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it is not practicable for a departmental site to have a designated space, a flexible approach will be taken so that the employee can access the support required.</w:t>
      </w:r>
    </w:p>
    <w:p w14:paraId="3316DBE5" w14:textId="77777777" w:rsidR="00A84BFC" w:rsidRPr="007C24A1" w:rsidRDefault="00A84BFC" w:rsidP="00A84BFC">
      <w:pPr>
        <w:spacing w:before="0" w:after="0"/>
        <w:ind w:left="360" w:firstLine="0"/>
        <w:rPr>
          <w:rFonts w:ascii="Calibri" w:hAnsi="Calibri"/>
          <w:color w:val="000000" w:themeColor="text1"/>
          <w:sz w:val="24"/>
        </w:rPr>
      </w:pPr>
    </w:p>
    <w:p w14:paraId="0EFEB5D6" w14:textId="77777777" w:rsidR="00A84BFC" w:rsidRPr="007C24A1" w:rsidRDefault="00A84BFC" w:rsidP="00A84BFC">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will facilitate discussion between individual employees and their managers about accommodating the employee’s lactation needs and practical arrangements to meet these needs.</w:t>
      </w:r>
    </w:p>
    <w:p w14:paraId="5C929DD2" w14:textId="77777777" w:rsidR="00A84BFC" w:rsidRPr="007C24A1" w:rsidRDefault="00A84BFC" w:rsidP="00A84BFC">
      <w:pPr>
        <w:spacing w:before="0" w:after="0"/>
        <w:ind w:left="0" w:firstLine="0"/>
        <w:rPr>
          <w:rFonts w:ascii="Calibri" w:hAnsi="Calibri"/>
          <w:color w:val="000000" w:themeColor="text1"/>
          <w:sz w:val="24"/>
        </w:rPr>
      </w:pPr>
    </w:p>
    <w:p w14:paraId="7FBD5B46" w14:textId="77777777" w:rsidR="00A84BFC" w:rsidRPr="007C24A1" w:rsidRDefault="00A84BFC" w:rsidP="00A84BFC">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manager and employee shall discuss any flexible working arrangements that may be needed to support lactation. This may include consideration of arrangements such as working from home and/or remote working or varying work hours on an ad-hoc or regular basis. Wherever possible, requests by an employee will be accommodated, noting these needs may change over time.</w:t>
      </w:r>
    </w:p>
    <w:p w14:paraId="26C41D78" w14:textId="77777777" w:rsidR="002619E1" w:rsidRPr="007C24A1" w:rsidRDefault="002619E1" w:rsidP="002619E1">
      <w:pPr>
        <w:spacing w:before="0" w:after="0"/>
        <w:ind w:left="0" w:firstLine="0"/>
        <w:rPr>
          <w:rFonts w:ascii="Calibri" w:hAnsi="Calibri"/>
          <w:color w:val="000000" w:themeColor="text1"/>
          <w:sz w:val="24"/>
        </w:rPr>
      </w:pPr>
    </w:p>
    <w:p w14:paraId="4CAB4C99" w14:textId="47C8B8B1"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is in the Lactation Breaks, Family Care Rooms and Breastfeeding Facilities policy.</w:t>
      </w:r>
    </w:p>
    <w:p w14:paraId="3E46CEA6" w14:textId="77777777" w:rsidR="00C943DB" w:rsidRPr="007C24A1" w:rsidRDefault="00C943DB" w:rsidP="002619E1">
      <w:pPr>
        <w:spacing w:before="0" w:after="0"/>
        <w:ind w:left="0" w:firstLine="0"/>
        <w:rPr>
          <w:rFonts w:ascii="Calibri" w:hAnsi="Calibri"/>
          <w:color w:val="000000" w:themeColor="text1"/>
          <w:sz w:val="24"/>
        </w:rPr>
      </w:pPr>
    </w:p>
    <w:p w14:paraId="2774330D" w14:textId="1DB4A1A8" w:rsidR="002619E1" w:rsidRPr="007C24A1" w:rsidRDefault="002619E1" w:rsidP="00AF5FBB">
      <w:pPr>
        <w:pStyle w:val="Heading3"/>
      </w:pPr>
      <w:bookmarkStart w:id="582" w:name="_Toc152522676"/>
      <w:r w:rsidRPr="007C24A1">
        <w:t>Family and domestic violence support</w:t>
      </w:r>
      <w:bookmarkEnd w:id="582"/>
    </w:p>
    <w:p w14:paraId="2FD73B83" w14:textId="2C033CA4" w:rsidR="002619E1" w:rsidRPr="007C24A1" w:rsidRDefault="002619E1" w:rsidP="00AD5D3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will provide support for employees affected by family and domestic violence, depending on the employee’s circumstances.</w:t>
      </w:r>
    </w:p>
    <w:p w14:paraId="6F12D67F" w14:textId="77777777" w:rsidR="002619E1" w:rsidRPr="007C24A1" w:rsidRDefault="002619E1" w:rsidP="002619E1">
      <w:pPr>
        <w:spacing w:before="0" w:after="0"/>
        <w:ind w:left="0" w:firstLine="0"/>
        <w:rPr>
          <w:rFonts w:ascii="Calibri" w:hAnsi="Calibri"/>
          <w:color w:val="000000" w:themeColor="text1"/>
          <w:sz w:val="24"/>
        </w:rPr>
      </w:pPr>
    </w:p>
    <w:p w14:paraId="40BBB209" w14:textId="36D1680F" w:rsidR="002619E1" w:rsidRPr="007C24A1" w:rsidRDefault="002619E1" w:rsidP="00AD5D3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recognises that a holistic approach should be taken to support the employee, appropriate for the employee’s individual circumstances.</w:t>
      </w:r>
    </w:p>
    <w:p w14:paraId="7BA9CC52" w14:textId="77777777" w:rsidR="002619E1" w:rsidRPr="007C24A1" w:rsidRDefault="002619E1" w:rsidP="002619E1">
      <w:pPr>
        <w:spacing w:before="0" w:after="0"/>
        <w:ind w:left="0" w:firstLine="0"/>
        <w:rPr>
          <w:rFonts w:ascii="Calibri" w:hAnsi="Calibri"/>
          <w:color w:val="000000" w:themeColor="text1"/>
          <w:sz w:val="24"/>
        </w:rPr>
      </w:pPr>
    </w:p>
    <w:p w14:paraId="3C1069D0" w14:textId="69180A14" w:rsidR="002619E1" w:rsidRPr="007C24A1" w:rsidRDefault="002619E1" w:rsidP="00AD5D3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Family and domestic violence support provisions, including paid leave, are available to all employees </w:t>
      </w:r>
      <w:r w:rsidR="00DC7FD6" w:rsidRPr="007C24A1">
        <w:rPr>
          <w:rFonts w:ascii="Calibri" w:hAnsi="Calibri"/>
          <w:color w:val="000000" w:themeColor="text1"/>
          <w:sz w:val="24"/>
          <w:szCs w:val="24"/>
        </w:rPr>
        <w:t xml:space="preserve">(including casuals) </w:t>
      </w:r>
      <w:r w:rsidRPr="007C24A1">
        <w:rPr>
          <w:rFonts w:ascii="Calibri" w:hAnsi="Calibri"/>
          <w:color w:val="000000" w:themeColor="text1"/>
          <w:sz w:val="24"/>
          <w:szCs w:val="24"/>
        </w:rPr>
        <w:t>covered by this Agreement.</w:t>
      </w:r>
    </w:p>
    <w:p w14:paraId="5CB82C80" w14:textId="77777777" w:rsidR="002619E1" w:rsidRPr="007C24A1" w:rsidRDefault="002619E1" w:rsidP="002619E1">
      <w:pPr>
        <w:spacing w:before="0" w:after="0"/>
        <w:ind w:left="0" w:firstLine="0"/>
        <w:rPr>
          <w:rFonts w:ascii="Calibri" w:hAnsi="Calibri"/>
          <w:color w:val="000000" w:themeColor="text1"/>
          <w:sz w:val="24"/>
        </w:rPr>
      </w:pPr>
    </w:p>
    <w:p w14:paraId="22A1E0C5" w14:textId="7DC13109" w:rsidR="002619E1" w:rsidRPr="007C24A1" w:rsidRDefault="002619E1" w:rsidP="00AD5D3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experiencing family and domestic violence is able to access paid miscellaneous leave. Reasons an employee experiencing family and domestic violence may access this leave include, but are not limited to:</w:t>
      </w:r>
    </w:p>
    <w:p w14:paraId="4F4877AF" w14:textId="77832EDC" w:rsidR="002619E1" w:rsidRPr="007C24A1" w:rsidRDefault="002619E1" w:rsidP="00AD5D39">
      <w:pPr>
        <w:numPr>
          <w:ilvl w:val="0"/>
          <w:numId w:val="153"/>
        </w:numPr>
        <w:spacing w:before="0" w:after="0"/>
        <w:ind w:hanging="513"/>
        <w:rPr>
          <w:rFonts w:ascii="Calibri" w:hAnsi="Calibri"/>
          <w:color w:val="000000" w:themeColor="text1"/>
          <w:sz w:val="24"/>
        </w:rPr>
      </w:pPr>
      <w:r w:rsidRPr="007C24A1">
        <w:rPr>
          <w:rFonts w:ascii="Calibri" w:hAnsi="Calibri"/>
          <w:color w:val="000000" w:themeColor="text1"/>
          <w:sz w:val="24"/>
        </w:rPr>
        <w:t>illness or injury affecting the employee resulting from family and domestic violence;</w:t>
      </w:r>
    </w:p>
    <w:p w14:paraId="2A244D4A" w14:textId="6332E482" w:rsidR="002619E1" w:rsidRPr="007C24A1" w:rsidRDefault="002619E1" w:rsidP="00AD5D39">
      <w:pPr>
        <w:numPr>
          <w:ilvl w:val="0"/>
          <w:numId w:val="153"/>
        </w:numPr>
        <w:spacing w:before="0" w:after="0"/>
        <w:ind w:hanging="513"/>
        <w:rPr>
          <w:rFonts w:ascii="Calibri" w:hAnsi="Calibri"/>
          <w:color w:val="000000" w:themeColor="text1"/>
          <w:sz w:val="24"/>
        </w:rPr>
      </w:pPr>
      <w:r w:rsidRPr="007C24A1">
        <w:rPr>
          <w:rFonts w:ascii="Calibri" w:hAnsi="Calibri"/>
          <w:color w:val="000000" w:themeColor="text1"/>
          <w:sz w:val="24"/>
        </w:rPr>
        <w:t xml:space="preserve">providing care or support to a family member </w:t>
      </w:r>
      <w:r w:rsidR="00ED2EE2" w:rsidRPr="007C24A1">
        <w:rPr>
          <w:rFonts w:ascii="Calibri" w:hAnsi="Calibri"/>
          <w:color w:val="000000" w:themeColor="text1"/>
          <w:sz w:val="24"/>
        </w:rPr>
        <w:t>(including a household member)</w:t>
      </w:r>
      <w:r w:rsidRPr="007C24A1">
        <w:rPr>
          <w:rFonts w:ascii="Calibri" w:hAnsi="Calibri"/>
          <w:color w:val="000000" w:themeColor="text1"/>
          <w:sz w:val="24"/>
        </w:rPr>
        <w:t xml:space="preserve"> who is also experiencing family and domestic violence, and is ill or injured as a result of family and domestic violence;</w:t>
      </w:r>
    </w:p>
    <w:p w14:paraId="4DB5EC1E" w14:textId="56364602" w:rsidR="002619E1" w:rsidRPr="007C24A1" w:rsidRDefault="002619E1" w:rsidP="00AD5D39">
      <w:pPr>
        <w:numPr>
          <w:ilvl w:val="0"/>
          <w:numId w:val="153"/>
        </w:numPr>
        <w:spacing w:before="0" w:after="0"/>
        <w:ind w:hanging="513"/>
        <w:rPr>
          <w:rFonts w:ascii="Calibri" w:hAnsi="Calibri"/>
          <w:color w:val="000000" w:themeColor="text1"/>
          <w:sz w:val="24"/>
        </w:rPr>
      </w:pPr>
      <w:r w:rsidRPr="007C24A1">
        <w:rPr>
          <w:rFonts w:ascii="Calibri" w:hAnsi="Calibri"/>
          <w:color w:val="000000" w:themeColor="text1"/>
          <w:sz w:val="24"/>
        </w:rPr>
        <w:t xml:space="preserve">providing care or support to a family member </w:t>
      </w:r>
      <w:r w:rsidR="00ED2EE2" w:rsidRPr="007C24A1">
        <w:rPr>
          <w:rFonts w:ascii="Calibri" w:hAnsi="Calibri"/>
          <w:color w:val="000000" w:themeColor="text1"/>
          <w:sz w:val="24"/>
        </w:rPr>
        <w:t xml:space="preserve">(including a household member) </w:t>
      </w:r>
      <w:r w:rsidRPr="007C24A1">
        <w:rPr>
          <w:rFonts w:ascii="Calibri" w:hAnsi="Calibri"/>
          <w:color w:val="000000" w:themeColor="text1"/>
          <w:sz w:val="24"/>
        </w:rPr>
        <w:t>who is also experienc</w:t>
      </w:r>
      <w:r w:rsidR="00E72A18" w:rsidRPr="007C24A1">
        <w:rPr>
          <w:rFonts w:ascii="Calibri" w:hAnsi="Calibri"/>
          <w:color w:val="000000" w:themeColor="text1"/>
          <w:sz w:val="24"/>
        </w:rPr>
        <w:t>ing</w:t>
      </w:r>
      <w:r w:rsidRPr="007C24A1">
        <w:rPr>
          <w:rFonts w:ascii="Calibri" w:hAnsi="Calibri"/>
          <w:color w:val="000000" w:themeColor="text1"/>
          <w:sz w:val="24"/>
        </w:rPr>
        <w:t xml:space="preserve"> family and domestic violence, and is affected by an unexpected emergency as a result of family and domestic violence;</w:t>
      </w:r>
    </w:p>
    <w:p w14:paraId="57302BBD" w14:textId="5F092E26" w:rsidR="002619E1" w:rsidRPr="007C24A1" w:rsidRDefault="002619E1" w:rsidP="00AD5D39">
      <w:pPr>
        <w:numPr>
          <w:ilvl w:val="0"/>
          <w:numId w:val="153"/>
        </w:numPr>
        <w:spacing w:before="0" w:after="0"/>
        <w:ind w:hanging="513"/>
        <w:rPr>
          <w:rFonts w:ascii="Calibri" w:hAnsi="Calibri"/>
          <w:color w:val="000000" w:themeColor="text1"/>
          <w:sz w:val="24"/>
        </w:rPr>
      </w:pPr>
      <w:r w:rsidRPr="007C24A1">
        <w:rPr>
          <w:rFonts w:ascii="Calibri" w:hAnsi="Calibri"/>
          <w:color w:val="000000" w:themeColor="text1"/>
          <w:sz w:val="24"/>
        </w:rPr>
        <w:t>making arrangements for the employee’s safety, or the safety of a close relative;</w:t>
      </w:r>
    </w:p>
    <w:p w14:paraId="6E0AE0A0" w14:textId="7E3C47EF" w:rsidR="002619E1" w:rsidRPr="007C24A1" w:rsidRDefault="002619E1" w:rsidP="00AD5D39">
      <w:pPr>
        <w:numPr>
          <w:ilvl w:val="0"/>
          <w:numId w:val="153"/>
        </w:numPr>
        <w:spacing w:before="0" w:after="0"/>
        <w:ind w:hanging="513"/>
        <w:rPr>
          <w:rFonts w:ascii="Calibri" w:hAnsi="Calibri"/>
          <w:color w:val="000000" w:themeColor="text1"/>
          <w:sz w:val="24"/>
        </w:rPr>
      </w:pPr>
      <w:r w:rsidRPr="007C24A1">
        <w:rPr>
          <w:rFonts w:ascii="Calibri" w:hAnsi="Calibri"/>
          <w:color w:val="000000" w:themeColor="text1"/>
          <w:sz w:val="24"/>
        </w:rPr>
        <w:t>accessing alternative accommodation;</w:t>
      </w:r>
    </w:p>
    <w:p w14:paraId="32585AB4" w14:textId="51D0A764" w:rsidR="002619E1" w:rsidRPr="007C24A1" w:rsidRDefault="002619E1" w:rsidP="00AD5D39">
      <w:pPr>
        <w:numPr>
          <w:ilvl w:val="0"/>
          <w:numId w:val="153"/>
        </w:numPr>
        <w:spacing w:before="0" w:after="0"/>
        <w:ind w:hanging="513"/>
        <w:rPr>
          <w:rFonts w:ascii="Calibri" w:hAnsi="Calibri"/>
          <w:color w:val="000000" w:themeColor="text1"/>
          <w:sz w:val="24"/>
        </w:rPr>
      </w:pPr>
      <w:r w:rsidRPr="007C24A1">
        <w:rPr>
          <w:rFonts w:ascii="Calibri" w:hAnsi="Calibri"/>
          <w:color w:val="000000" w:themeColor="text1"/>
          <w:sz w:val="24"/>
        </w:rPr>
        <w:t>accessing police services;</w:t>
      </w:r>
    </w:p>
    <w:p w14:paraId="029C798B" w14:textId="32FA4C53" w:rsidR="002619E1" w:rsidRPr="007C24A1" w:rsidRDefault="002619E1" w:rsidP="00AD5D39">
      <w:pPr>
        <w:numPr>
          <w:ilvl w:val="0"/>
          <w:numId w:val="153"/>
        </w:numPr>
        <w:spacing w:before="0" w:after="0"/>
        <w:ind w:hanging="513"/>
        <w:rPr>
          <w:rFonts w:ascii="Calibri" w:hAnsi="Calibri"/>
          <w:color w:val="000000" w:themeColor="text1"/>
          <w:sz w:val="24"/>
        </w:rPr>
      </w:pPr>
      <w:r w:rsidRPr="007C24A1">
        <w:rPr>
          <w:rFonts w:ascii="Calibri" w:hAnsi="Calibri"/>
          <w:color w:val="000000" w:themeColor="text1"/>
          <w:sz w:val="24"/>
        </w:rPr>
        <w:t xml:space="preserve">attending </w:t>
      </w:r>
      <w:r w:rsidR="00010319" w:rsidRPr="007C24A1">
        <w:rPr>
          <w:rFonts w:ascii="Calibri" w:hAnsi="Calibri"/>
          <w:color w:val="000000" w:themeColor="text1"/>
          <w:sz w:val="24"/>
        </w:rPr>
        <w:t>C</w:t>
      </w:r>
      <w:r w:rsidRPr="007C24A1">
        <w:rPr>
          <w:rFonts w:ascii="Calibri" w:hAnsi="Calibri"/>
          <w:color w:val="000000" w:themeColor="text1"/>
          <w:sz w:val="24"/>
        </w:rPr>
        <w:t>ourt hearings;</w:t>
      </w:r>
    </w:p>
    <w:p w14:paraId="47EF8E48" w14:textId="7BD53D11" w:rsidR="002619E1" w:rsidRPr="007C24A1" w:rsidRDefault="002619E1" w:rsidP="00AD5D39">
      <w:pPr>
        <w:numPr>
          <w:ilvl w:val="0"/>
          <w:numId w:val="153"/>
        </w:numPr>
        <w:spacing w:before="0" w:after="0"/>
        <w:ind w:hanging="513"/>
        <w:rPr>
          <w:rFonts w:ascii="Calibri" w:hAnsi="Calibri"/>
          <w:color w:val="000000" w:themeColor="text1"/>
          <w:sz w:val="24"/>
        </w:rPr>
      </w:pPr>
      <w:r w:rsidRPr="007C24A1">
        <w:rPr>
          <w:rFonts w:ascii="Calibri" w:hAnsi="Calibri"/>
          <w:color w:val="000000" w:themeColor="text1"/>
          <w:sz w:val="24"/>
        </w:rPr>
        <w:t xml:space="preserve">attending counselling; </w:t>
      </w:r>
    </w:p>
    <w:p w14:paraId="4C323042" w14:textId="6B552CAB" w:rsidR="002619E1" w:rsidRPr="007C24A1" w:rsidRDefault="002619E1" w:rsidP="00AD5D39">
      <w:pPr>
        <w:numPr>
          <w:ilvl w:val="0"/>
          <w:numId w:val="153"/>
        </w:numPr>
        <w:spacing w:before="0" w:after="0"/>
        <w:ind w:hanging="513"/>
        <w:rPr>
          <w:rFonts w:ascii="Calibri" w:hAnsi="Calibri"/>
          <w:color w:val="000000" w:themeColor="text1"/>
          <w:sz w:val="24"/>
        </w:rPr>
      </w:pPr>
      <w:r w:rsidRPr="007C24A1">
        <w:rPr>
          <w:rFonts w:ascii="Calibri" w:hAnsi="Calibri"/>
          <w:color w:val="000000" w:themeColor="text1"/>
          <w:sz w:val="24"/>
        </w:rPr>
        <w:t>attending appointments with medical, financial or legal professionals;</w:t>
      </w:r>
      <w:r w:rsidR="00AB3728" w:rsidRPr="007C24A1">
        <w:rPr>
          <w:rFonts w:ascii="Calibri" w:hAnsi="Calibri"/>
          <w:color w:val="000000" w:themeColor="text1"/>
          <w:sz w:val="24"/>
        </w:rPr>
        <w:t xml:space="preserve"> </w:t>
      </w:r>
    </w:p>
    <w:p w14:paraId="6E114300" w14:textId="77777777" w:rsidR="008E15E6" w:rsidRPr="007C24A1" w:rsidRDefault="002619E1" w:rsidP="00AD5D39">
      <w:pPr>
        <w:numPr>
          <w:ilvl w:val="0"/>
          <w:numId w:val="153"/>
        </w:numPr>
        <w:spacing w:before="0" w:after="0"/>
        <w:ind w:hanging="513"/>
        <w:rPr>
          <w:rFonts w:ascii="Calibri" w:hAnsi="Calibri"/>
          <w:color w:val="000000" w:themeColor="text1"/>
          <w:sz w:val="24"/>
        </w:rPr>
      </w:pPr>
      <w:r w:rsidRPr="007C24A1">
        <w:rPr>
          <w:rFonts w:ascii="Calibri" w:hAnsi="Calibri"/>
          <w:color w:val="000000" w:themeColor="text1"/>
          <w:sz w:val="24"/>
        </w:rPr>
        <w:t>arranging alternative childcare or schooling for children as a consequence of family and domestic violence</w:t>
      </w:r>
      <w:r w:rsidR="008E15E6" w:rsidRPr="007C24A1">
        <w:rPr>
          <w:rFonts w:ascii="Calibri" w:hAnsi="Calibri"/>
          <w:color w:val="000000" w:themeColor="text1"/>
          <w:sz w:val="24"/>
        </w:rPr>
        <w:t>; and</w:t>
      </w:r>
    </w:p>
    <w:p w14:paraId="02070B9B" w14:textId="71270750" w:rsidR="002619E1" w:rsidRPr="007C24A1" w:rsidRDefault="00CE242B" w:rsidP="00AD5D39">
      <w:pPr>
        <w:numPr>
          <w:ilvl w:val="0"/>
          <w:numId w:val="153"/>
        </w:numPr>
        <w:spacing w:before="0" w:after="0"/>
        <w:ind w:hanging="513"/>
        <w:rPr>
          <w:rFonts w:ascii="Calibri" w:hAnsi="Calibri"/>
          <w:color w:val="000000" w:themeColor="text1"/>
          <w:sz w:val="24"/>
        </w:rPr>
      </w:pPr>
      <w:r w:rsidRPr="007C24A1">
        <w:rPr>
          <w:rFonts w:ascii="Calibri" w:hAnsi="Calibri"/>
          <w:color w:val="000000" w:themeColor="text1"/>
          <w:sz w:val="24"/>
        </w:rPr>
        <w:t>attending to urgent issues arising through property damage that is a consequence of family and domestic violence.</w:t>
      </w:r>
    </w:p>
    <w:p w14:paraId="6354D7A7" w14:textId="77777777" w:rsidR="002619E1" w:rsidRPr="007C24A1" w:rsidRDefault="002619E1" w:rsidP="002619E1">
      <w:pPr>
        <w:spacing w:before="0" w:after="0"/>
        <w:ind w:left="0" w:firstLine="0"/>
        <w:rPr>
          <w:rFonts w:ascii="Calibri" w:hAnsi="Calibri"/>
          <w:color w:val="000000" w:themeColor="text1"/>
          <w:sz w:val="24"/>
        </w:rPr>
      </w:pPr>
    </w:p>
    <w:p w14:paraId="48E2112A" w14:textId="4769B564" w:rsidR="002619E1" w:rsidRPr="007C24A1" w:rsidRDefault="002619E1" w:rsidP="00AD5D3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This entitlement exists in addition to an employee’s existing leave entitlements and may be taken as consecutive days, single days or part days and will count for service for all purposes.</w:t>
      </w:r>
    </w:p>
    <w:p w14:paraId="2FE14988" w14:textId="77777777" w:rsidR="00380686" w:rsidRPr="007C24A1" w:rsidRDefault="00380686" w:rsidP="00E85D8B">
      <w:pPr>
        <w:spacing w:before="0" w:after="0"/>
        <w:ind w:left="567" w:firstLine="0"/>
        <w:rPr>
          <w:rFonts w:ascii="Calibri" w:hAnsi="Calibri"/>
          <w:color w:val="000000" w:themeColor="text1"/>
          <w:sz w:val="24"/>
        </w:rPr>
      </w:pPr>
    </w:p>
    <w:p w14:paraId="16E002A5" w14:textId="3FBBF2F8" w:rsidR="002619E1" w:rsidRPr="007C24A1" w:rsidRDefault="002619E1" w:rsidP="00380686">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Given the emergency context in which leave may need to be accessed, employees can proceed to take the leave and seek approval at a later date, as soon as practicable.</w:t>
      </w:r>
    </w:p>
    <w:p w14:paraId="2AD23C2D" w14:textId="77777777"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 </w:t>
      </w:r>
    </w:p>
    <w:p w14:paraId="5E5B41B8" w14:textId="0342BA99" w:rsidR="004C0A38" w:rsidRPr="007C24A1" w:rsidRDefault="002619E1" w:rsidP="00AD5D3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These provisions do not reduce an employee’s entitlement to family and domestic violence leave under the NES.</w:t>
      </w:r>
    </w:p>
    <w:p w14:paraId="0DD9752C" w14:textId="77777777" w:rsidR="00A3344D" w:rsidRPr="007C24A1" w:rsidRDefault="00A3344D" w:rsidP="00E85D8B">
      <w:pPr>
        <w:spacing w:before="0" w:after="0"/>
        <w:ind w:left="0" w:firstLine="0"/>
        <w:rPr>
          <w:rFonts w:ascii="Calibri" w:hAnsi="Calibri"/>
          <w:color w:val="000000" w:themeColor="text1"/>
          <w:sz w:val="24"/>
        </w:rPr>
      </w:pPr>
    </w:p>
    <w:p w14:paraId="6DD760DB" w14:textId="77777777" w:rsidR="002619E1" w:rsidRPr="007C24A1" w:rsidRDefault="002619E1" w:rsidP="00AD5D3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Paid miscellaneous leave available under this clause is paid for ongoing and non-ongoing employees at their full rate as if they were at work.</w:t>
      </w:r>
    </w:p>
    <w:p w14:paraId="7AAB9356"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23404C18" w14:textId="2634044E" w:rsidR="002619E1" w:rsidRPr="007C24A1" w:rsidRDefault="002619E1" w:rsidP="00AD5D3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Paid leave for casual employees under this clause is paid at their full pay rate for the hours they were rostered to work in the period they took leave.</w:t>
      </w:r>
    </w:p>
    <w:p w14:paraId="74B40650" w14:textId="77777777" w:rsidR="002619E1" w:rsidRPr="007C24A1" w:rsidRDefault="002619E1" w:rsidP="002619E1">
      <w:pPr>
        <w:spacing w:before="0" w:after="0"/>
        <w:ind w:left="0" w:firstLine="0"/>
        <w:rPr>
          <w:rFonts w:ascii="Calibri" w:hAnsi="Calibri"/>
          <w:color w:val="000000" w:themeColor="text1"/>
          <w:sz w:val="24"/>
        </w:rPr>
      </w:pPr>
    </w:p>
    <w:p w14:paraId="396323D9" w14:textId="77777777" w:rsidR="002619E1" w:rsidRPr="007C24A1" w:rsidRDefault="002619E1" w:rsidP="00AD5D3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Evidence may be requested to support the department in approving leave. In most cases, this will not be required. Where it is required, this will be discussed with the employee and a statutory declaration is the only form of evidence the department will require, unless the employee chooses to provide another form of evidence.</w:t>
      </w:r>
    </w:p>
    <w:p w14:paraId="2B630E2E"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71E063ED" w14:textId="77777777" w:rsidR="002B13E2" w:rsidRPr="007C24A1" w:rsidRDefault="002B13E2" w:rsidP="002B13E2">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may also choose to provide other forms of evidence, including a medical certificate, or document issued by the Police Service, a Court, a Doctor, district Nurse, a Family Violence Support Service or Lawyer.</w:t>
      </w:r>
    </w:p>
    <w:p w14:paraId="486678E7" w14:textId="77777777" w:rsidR="002B13E2" w:rsidRPr="007C24A1" w:rsidRDefault="002B13E2" w:rsidP="002B13E2">
      <w:pPr>
        <w:tabs>
          <w:tab w:val="num" w:pos="2232"/>
        </w:tabs>
        <w:spacing w:before="0" w:after="0"/>
        <w:ind w:left="0" w:firstLine="0"/>
        <w:rPr>
          <w:rFonts w:ascii="Calibri" w:hAnsi="Calibri"/>
          <w:color w:val="000000" w:themeColor="text1"/>
          <w:sz w:val="24"/>
        </w:rPr>
      </w:pPr>
    </w:p>
    <w:p w14:paraId="1E390EDC" w14:textId="77777777" w:rsidR="002B13E2" w:rsidRPr="007C24A1" w:rsidRDefault="002B13E2" w:rsidP="002B13E2">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will take all reasonable measures to treat information relating to family and domestic violence confidentially. The department will adopt a ‘needs to know’ approach regarding communication of an employee’s experience of family and domestic violence, subject to steps the department may need to take to ensure the safety of the employee, other employees or persons, or mandatory reporting requirements.</w:t>
      </w:r>
    </w:p>
    <w:p w14:paraId="0DFBD8B4" w14:textId="77777777" w:rsidR="002B13E2" w:rsidRPr="007C24A1" w:rsidRDefault="002B13E2" w:rsidP="002B13E2">
      <w:pPr>
        <w:tabs>
          <w:tab w:val="num" w:pos="2232"/>
        </w:tabs>
        <w:spacing w:before="0" w:after="0"/>
        <w:ind w:left="0" w:firstLine="0"/>
        <w:rPr>
          <w:rFonts w:ascii="Calibri" w:hAnsi="Calibri"/>
          <w:color w:val="000000" w:themeColor="text1"/>
          <w:sz w:val="24"/>
        </w:rPr>
      </w:pPr>
    </w:p>
    <w:p w14:paraId="11B52F82" w14:textId="749BEBB0" w:rsidR="002B13E2" w:rsidRPr="007C24A1" w:rsidRDefault="002B13E2" w:rsidP="002B13E2">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the department needs to disclose confidential information for purposes identified in clause </w:t>
      </w:r>
      <w:r w:rsidR="00C15A9E" w:rsidRPr="007C24A1">
        <w:rPr>
          <w:rFonts w:ascii="Calibri" w:hAnsi="Calibri"/>
          <w:color w:val="000000" w:themeColor="text1"/>
          <w:sz w:val="24"/>
          <w:szCs w:val="24"/>
        </w:rPr>
        <w:t>4</w:t>
      </w:r>
      <w:r w:rsidR="005550C1" w:rsidRPr="007C24A1">
        <w:rPr>
          <w:rFonts w:ascii="Calibri" w:hAnsi="Calibri"/>
          <w:color w:val="000000" w:themeColor="text1"/>
          <w:sz w:val="24"/>
          <w:szCs w:val="24"/>
        </w:rPr>
        <w:t>1</w:t>
      </w:r>
      <w:r w:rsidR="00910335" w:rsidRPr="007C24A1">
        <w:rPr>
          <w:rFonts w:ascii="Calibri" w:hAnsi="Calibri"/>
          <w:color w:val="000000" w:themeColor="text1"/>
          <w:sz w:val="24"/>
          <w:szCs w:val="24"/>
        </w:rPr>
        <w:t>8</w:t>
      </w:r>
      <w:r w:rsidRPr="007C24A1">
        <w:rPr>
          <w:rFonts w:ascii="Calibri" w:hAnsi="Calibri"/>
          <w:color w:val="000000" w:themeColor="text1"/>
          <w:sz w:val="24"/>
          <w:szCs w:val="24"/>
        </w:rPr>
        <w:t>, where it is possible the department will seek the employee’s consent and take practical steps to minimise any associated safety risks for the employee and/or privacy breaches.</w:t>
      </w:r>
    </w:p>
    <w:p w14:paraId="6EEC57F4" w14:textId="77777777" w:rsidR="002B13E2" w:rsidRPr="007C24A1" w:rsidRDefault="002B13E2" w:rsidP="002B13E2">
      <w:pPr>
        <w:tabs>
          <w:tab w:val="num" w:pos="2232"/>
        </w:tabs>
        <w:spacing w:before="0" w:after="0"/>
        <w:ind w:left="0" w:firstLine="0"/>
        <w:rPr>
          <w:rFonts w:ascii="Calibri" w:hAnsi="Calibri"/>
          <w:color w:val="000000" w:themeColor="text1"/>
          <w:sz w:val="24"/>
        </w:rPr>
      </w:pPr>
    </w:p>
    <w:p w14:paraId="7BF721A6" w14:textId="77777777" w:rsidR="003A0772" w:rsidRPr="007C24A1" w:rsidRDefault="002B13E2" w:rsidP="002B13E2">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will not store or include information on the employee’s payslip in relation to the employee’s experience of family and domestic violence; any leave accessed for the purposes of family and domestic violence; or support(s) provided by the employer, unless otherwise required by legislation.</w:t>
      </w:r>
    </w:p>
    <w:p w14:paraId="06FB91C6" w14:textId="7F071048" w:rsidR="002619E1" w:rsidRPr="007C24A1" w:rsidRDefault="002B13E2" w:rsidP="002B13E2">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Other available support may include, but is not limited to, flexible working arrangements, additional access to EAP, changes to their span of hours or pattern of hours and/or shift patterns and/or location of work where reasonably practicable.</w:t>
      </w:r>
    </w:p>
    <w:p w14:paraId="0E3E6EB2" w14:textId="77777777" w:rsidR="002B13E2" w:rsidRPr="007C24A1" w:rsidRDefault="002B13E2" w:rsidP="002B13E2">
      <w:pPr>
        <w:tabs>
          <w:tab w:val="num" w:pos="2232"/>
        </w:tabs>
        <w:spacing w:before="0" w:after="0"/>
        <w:ind w:left="0" w:firstLine="0"/>
        <w:rPr>
          <w:rFonts w:ascii="Calibri" w:hAnsi="Calibri"/>
          <w:color w:val="000000" w:themeColor="text1"/>
          <w:sz w:val="24"/>
        </w:rPr>
      </w:pPr>
    </w:p>
    <w:p w14:paraId="19D7FBF9" w14:textId="77777777" w:rsidR="000B7EA1" w:rsidRPr="007C24A1" w:rsidRDefault="000B7EA1" w:rsidP="000B7EA1">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department will acknowledge and take into account an employee’s experience of family and domestic violence if an employee’s attendance or performance at work is affected.</w:t>
      </w:r>
    </w:p>
    <w:p w14:paraId="05EC66A2" w14:textId="77777777" w:rsidR="00ED1C3D" w:rsidRPr="007C24A1" w:rsidRDefault="00ED1C3D" w:rsidP="00E85D8B">
      <w:pPr>
        <w:spacing w:before="0" w:after="0"/>
        <w:ind w:left="0" w:firstLine="0"/>
        <w:rPr>
          <w:rFonts w:ascii="Calibri" w:hAnsi="Calibri"/>
          <w:color w:val="000000" w:themeColor="text1"/>
          <w:sz w:val="24"/>
          <w:szCs w:val="24"/>
        </w:rPr>
      </w:pPr>
    </w:p>
    <w:p w14:paraId="7D61A7FF" w14:textId="221025A9" w:rsidR="00DB42E7" w:rsidRPr="007C24A1" w:rsidRDefault="00616882" w:rsidP="00ED1C3D">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experi</w:t>
      </w:r>
      <w:r w:rsidR="00115AD5" w:rsidRPr="007C24A1">
        <w:rPr>
          <w:rFonts w:ascii="Calibri" w:hAnsi="Calibri"/>
          <w:color w:val="000000" w:themeColor="text1"/>
          <w:sz w:val="24"/>
          <w:szCs w:val="24"/>
        </w:rPr>
        <w:t>en</w:t>
      </w:r>
      <w:r w:rsidRPr="007C24A1">
        <w:rPr>
          <w:rFonts w:ascii="Calibri" w:hAnsi="Calibri"/>
          <w:color w:val="000000" w:themeColor="text1"/>
          <w:sz w:val="24"/>
          <w:szCs w:val="24"/>
        </w:rPr>
        <w:t xml:space="preserve">cing family and domestic violence </w:t>
      </w:r>
      <w:r w:rsidR="0079507B" w:rsidRPr="007C24A1">
        <w:rPr>
          <w:rFonts w:ascii="Calibri" w:hAnsi="Calibri"/>
          <w:color w:val="000000" w:themeColor="text1"/>
          <w:sz w:val="24"/>
          <w:szCs w:val="24"/>
        </w:rPr>
        <w:t>does not feel comfortable discussing their absence with</w:t>
      </w:r>
      <w:r w:rsidR="0079507B" w:rsidRPr="007C24A1">
        <w:rPr>
          <w:rFonts w:ascii="Calibri" w:hAnsi="Calibri"/>
          <w:color w:val="000000" w:themeColor="text1"/>
          <w:sz w:val="24"/>
        </w:rPr>
        <w:t xml:space="preserve"> their manager, they may contact Human Resources who can authorise the absence. A person acting on behalf of an employee may also contact </w:t>
      </w:r>
      <w:r w:rsidR="006F7235" w:rsidRPr="007C24A1">
        <w:rPr>
          <w:rFonts w:ascii="Calibri" w:hAnsi="Calibri"/>
          <w:color w:val="000000" w:themeColor="text1"/>
          <w:sz w:val="24"/>
        </w:rPr>
        <w:t>the employee’s manager or</w:t>
      </w:r>
      <w:r w:rsidR="0079507B" w:rsidRPr="007C24A1">
        <w:rPr>
          <w:rFonts w:ascii="Calibri" w:hAnsi="Calibri"/>
          <w:color w:val="000000" w:themeColor="text1"/>
          <w:sz w:val="24"/>
        </w:rPr>
        <w:t xml:space="preserve"> Human Resources</w:t>
      </w:r>
      <w:r w:rsidR="006F7235" w:rsidRPr="007C24A1">
        <w:rPr>
          <w:rFonts w:ascii="Calibri" w:hAnsi="Calibri"/>
          <w:color w:val="000000" w:themeColor="text1"/>
          <w:sz w:val="24"/>
        </w:rPr>
        <w:t xml:space="preserve"> to advise them of an absence under these clauses.</w:t>
      </w:r>
    </w:p>
    <w:p w14:paraId="0DEA485E" w14:textId="77777777" w:rsidR="000B7EA1" w:rsidRPr="007C24A1" w:rsidRDefault="000B7EA1" w:rsidP="000B7EA1">
      <w:pPr>
        <w:spacing w:before="0" w:after="0"/>
        <w:ind w:left="0" w:firstLine="0"/>
        <w:rPr>
          <w:rFonts w:ascii="Calibri" w:hAnsi="Calibri"/>
          <w:color w:val="000000" w:themeColor="text1"/>
          <w:sz w:val="24"/>
        </w:rPr>
      </w:pPr>
    </w:p>
    <w:p w14:paraId="6FE6E782" w14:textId="3E7DE632" w:rsidR="000B7EA1" w:rsidRPr="007C24A1" w:rsidRDefault="000B7EA1" w:rsidP="000B7EA1">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Further information about leave and other support available to employees affected by family and domestic violence </w:t>
      </w:r>
      <w:r w:rsidR="00225CFA" w:rsidRPr="007C24A1">
        <w:rPr>
          <w:rFonts w:ascii="Calibri" w:hAnsi="Calibri"/>
          <w:color w:val="000000" w:themeColor="text1"/>
          <w:sz w:val="24"/>
        </w:rPr>
        <w:t xml:space="preserve">is in the </w:t>
      </w:r>
      <w:r w:rsidR="00BD11C7" w:rsidRPr="007C24A1">
        <w:rPr>
          <w:rFonts w:ascii="Calibri" w:hAnsi="Calibri"/>
          <w:color w:val="000000" w:themeColor="text1"/>
          <w:sz w:val="24"/>
        </w:rPr>
        <w:t>Family and Domestic Violence</w:t>
      </w:r>
      <w:r w:rsidRPr="007C24A1">
        <w:rPr>
          <w:rFonts w:ascii="Calibri" w:hAnsi="Calibri"/>
          <w:color w:val="000000" w:themeColor="text1"/>
          <w:sz w:val="24"/>
        </w:rPr>
        <w:t xml:space="preserve"> policy.</w:t>
      </w:r>
    </w:p>
    <w:p w14:paraId="30E29215" w14:textId="634BCA94" w:rsidR="002619E1" w:rsidRPr="007C24A1" w:rsidRDefault="002619E1" w:rsidP="00AF5FBB">
      <w:pPr>
        <w:pStyle w:val="Heading3"/>
        <w:rPr>
          <w:rStyle w:val="Emphasis"/>
          <w:b w:val="0"/>
          <w:i w:val="0"/>
        </w:rPr>
      </w:pPr>
    </w:p>
    <w:p w14:paraId="61DC5BC7" w14:textId="77777777" w:rsidR="002619E1" w:rsidRPr="007C24A1" w:rsidRDefault="002619E1" w:rsidP="002619E1">
      <w:pPr>
        <w:spacing w:before="0" w:after="0"/>
        <w:ind w:left="0" w:firstLine="0"/>
        <w:rPr>
          <w:rFonts w:ascii="Calibri" w:eastAsia="Times New Roman" w:hAnsi="Calibri"/>
          <w:b/>
          <w:bCs/>
          <w:iCs/>
          <w:color w:val="000000" w:themeColor="text1"/>
          <w:sz w:val="36"/>
          <w:szCs w:val="28"/>
        </w:rPr>
      </w:pPr>
      <w:bookmarkStart w:id="583" w:name="_Toc307413186"/>
      <w:r w:rsidRPr="007C24A1">
        <w:rPr>
          <w:color w:val="000000" w:themeColor="text1"/>
        </w:rPr>
        <w:br w:type="page"/>
      </w:r>
    </w:p>
    <w:p w14:paraId="5DB9CD43" w14:textId="3DB263BF" w:rsidR="002619E1" w:rsidRPr="007C24A1" w:rsidRDefault="002619E1" w:rsidP="00DE6B20">
      <w:pPr>
        <w:pStyle w:val="Heading2"/>
        <w:numPr>
          <w:ilvl w:val="0"/>
          <w:numId w:val="0"/>
        </w:numPr>
        <w:ind w:left="360" w:right="-329" w:hanging="360"/>
        <w:rPr>
          <w:color w:val="000000" w:themeColor="text1"/>
        </w:rPr>
      </w:pPr>
      <w:bookmarkStart w:id="584" w:name="_Toc152522677"/>
      <w:r w:rsidRPr="007C24A1">
        <w:rPr>
          <w:color w:val="000000" w:themeColor="text1"/>
        </w:rPr>
        <w:t xml:space="preserve">PART </w:t>
      </w:r>
      <w:r w:rsidR="00C715A6" w:rsidRPr="007C24A1">
        <w:rPr>
          <w:color w:val="000000" w:themeColor="text1"/>
        </w:rPr>
        <w:t xml:space="preserve">F </w:t>
      </w:r>
      <w:r w:rsidR="005C3D7F" w:rsidRPr="007C24A1">
        <w:rPr>
          <w:color w:val="000000" w:themeColor="text1"/>
        </w:rPr>
        <w:t>–</w:t>
      </w:r>
      <w:r w:rsidRPr="007C24A1">
        <w:rPr>
          <w:color w:val="000000" w:themeColor="text1"/>
        </w:rPr>
        <w:t xml:space="preserve"> REDEPLOYMENT, REDUCTION &amp; REDUNDANCY </w:t>
      </w:r>
      <w:bookmarkEnd w:id="583"/>
      <w:r w:rsidRPr="007C24A1">
        <w:rPr>
          <w:color w:val="000000" w:themeColor="text1"/>
        </w:rPr>
        <w:t>(RRR)</w:t>
      </w:r>
      <w:bookmarkEnd w:id="584"/>
    </w:p>
    <w:p w14:paraId="3C0479BA" w14:textId="77777777" w:rsidR="002619E1" w:rsidRPr="007C24A1" w:rsidRDefault="002619E1" w:rsidP="00AF5FBB">
      <w:pPr>
        <w:pStyle w:val="Heading3"/>
      </w:pPr>
      <w:bookmarkStart w:id="585" w:name="_Toc307413187"/>
      <w:bookmarkStart w:id="586" w:name="_Toc152522678"/>
      <w:r w:rsidRPr="007C24A1">
        <w:t>Excess employees</w:t>
      </w:r>
      <w:bookmarkEnd w:id="585"/>
      <w:bookmarkEnd w:id="586"/>
    </w:p>
    <w:p w14:paraId="12BEAE1D" w14:textId="71E67886" w:rsidR="002619E1" w:rsidRPr="007C24A1" w:rsidRDefault="002619E1" w:rsidP="00AF5FBB">
      <w:pPr>
        <w:pStyle w:val="Heading3"/>
        <w:rPr>
          <w:rStyle w:val="Emphasis"/>
        </w:rPr>
      </w:pPr>
      <w:bookmarkStart w:id="587" w:name="_Toc304898911"/>
      <w:bookmarkStart w:id="588" w:name="_Toc304901898"/>
      <w:bookmarkStart w:id="589" w:name="_Toc306096119"/>
      <w:bookmarkStart w:id="590" w:name="_Toc306374590"/>
      <w:bookmarkStart w:id="591" w:name="_Toc307409836"/>
      <w:bookmarkStart w:id="592" w:name="_Toc307413188"/>
      <w:bookmarkStart w:id="593" w:name="_Toc152522679"/>
      <w:r w:rsidRPr="007C24A1">
        <w:rPr>
          <w:rStyle w:val="Emphasis"/>
        </w:rPr>
        <w:t>Definition</w:t>
      </w:r>
      <w:bookmarkEnd w:id="587"/>
      <w:bookmarkEnd w:id="588"/>
      <w:bookmarkEnd w:id="589"/>
      <w:bookmarkEnd w:id="590"/>
      <w:bookmarkEnd w:id="591"/>
      <w:bookmarkEnd w:id="592"/>
      <w:bookmarkEnd w:id="593"/>
    </w:p>
    <w:p w14:paraId="382A4456" w14:textId="77777777"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is ‘excess’ when:</w:t>
      </w:r>
    </w:p>
    <w:p w14:paraId="488C5AC1" w14:textId="68B69A33" w:rsidR="002619E1" w:rsidRPr="007C24A1" w:rsidRDefault="002619E1" w:rsidP="00A53E54">
      <w:pPr>
        <w:numPr>
          <w:ilvl w:val="0"/>
          <w:numId w:val="154"/>
        </w:numPr>
        <w:spacing w:before="0" w:after="0"/>
        <w:ind w:hanging="513"/>
        <w:rPr>
          <w:rFonts w:ascii="Calibri" w:hAnsi="Calibri"/>
          <w:color w:val="000000" w:themeColor="text1"/>
          <w:sz w:val="24"/>
        </w:rPr>
      </w:pPr>
      <w:r w:rsidRPr="007C24A1">
        <w:rPr>
          <w:rFonts w:ascii="Calibri" w:hAnsi="Calibri"/>
          <w:color w:val="000000" w:themeColor="text1"/>
          <w:sz w:val="24"/>
        </w:rPr>
        <w:t>they are included in a group of employees in the department, comprising a greater number than is necessary for the efficient and economical working of the department</w:t>
      </w:r>
      <w:r w:rsidR="006E6E40" w:rsidRPr="007C24A1">
        <w:rPr>
          <w:rFonts w:ascii="Calibri" w:hAnsi="Calibri"/>
          <w:color w:val="000000" w:themeColor="text1"/>
          <w:sz w:val="24"/>
        </w:rPr>
        <w:t>;</w:t>
      </w:r>
    </w:p>
    <w:p w14:paraId="4B826AD7" w14:textId="40467875" w:rsidR="002619E1" w:rsidRPr="007C24A1" w:rsidRDefault="002619E1" w:rsidP="00A53E54">
      <w:pPr>
        <w:numPr>
          <w:ilvl w:val="0"/>
          <w:numId w:val="154"/>
        </w:numPr>
        <w:spacing w:before="0" w:after="0"/>
        <w:ind w:hanging="513"/>
        <w:rPr>
          <w:rFonts w:ascii="Calibri" w:hAnsi="Calibri"/>
          <w:color w:val="000000" w:themeColor="text1"/>
          <w:sz w:val="24"/>
        </w:rPr>
      </w:pPr>
      <w:r w:rsidRPr="007C24A1">
        <w:rPr>
          <w:rFonts w:ascii="Calibri" w:hAnsi="Calibri"/>
          <w:color w:val="000000" w:themeColor="text1"/>
          <w:sz w:val="24"/>
        </w:rPr>
        <w:t>due to technological or other changes in the work methods of the department, or structural or other changes in the nature, extent or organisation of the functions of the department, the services of the employee cannot be effectively used</w:t>
      </w:r>
      <w:r w:rsidR="006E6E40" w:rsidRPr="007C24A1">
        <w:rPr>
          <w:rFonts w:ascii="Calibri" w:hAnsi="Calibri"/>
          <w:color w:val="000000" w:themeColor="text1"/>
          <w:sz w:val="24"/>
        </w:rPr>
        <w:t>;</w:t>
      </w:r>
      <w:r w:rsidRPr="007C24A1">
        <w:rPr>
          <w:rFonts w:ascii="Calibri" w:hAnsi="Calibri"/>
          <w:color w:val="000000" w:themeColor="text1"/>
          <w:sz w:val="24"/>
        </w:rPr>
        <w:t xml:space="preserve"> or</w:t>
      </w:r>
    </w:p>
    <w:p w14:paraId="654993F1" w14:textId="77777777" w:rsidR="002619E1" w:rsidRPr="007C24A1" w:rsidRDefault="002619E1" w:rsidP="00A53E54">
      <w:pPr>
        <w:numPr>
          <w:ilvl w:val="0"/>
          <w:numId w:val="154"/>
        </w:numPr>
        <w:spacing w:before="0" w:after="0"/>
        <w:ind w:hanging="513"/>
        <w:rPr>
          <w:rFonts w:ascii="Calibri" w:hAnsi="Calibri"/>
          <w:color w:val="000000" w:themeColor="text1"/>
          <w:sz w:val="24"/>
        </w:rPr>
      </w:pPr>
      <w:r w:rsidRPr="007C24A1">
        <w:rPr>
          <w:rFonts w:ascii="Calibri" w:hAnsi="Calibri"/>
          <w:color w:val="000000" w:themeColor="text1"/>
          <w:sz w:val="24"/>
        </w:rPr>
        <w:t>the duties usually performed by the employee are to be performed at a different locality and the employee is not willing to perform those duties at the new locality, and the Secretary has determined that the provisions of this clause may apply to that employee.</w:t>
      </w:r>
    </w:p>
    <w:p w14:paraId="52BD7C96" w14:textId="77777777" w:rsidR="002619E1" w:rsidRPr="007C24A1" w:rsidRDefault="002619E1" w:rsidP="002619E1">
      <w:pPr>
        <w:spacing w:before="0" w:after="0"/>
        <w:ind w:left="0" w:firstLine="0"/>
        <w:rPr>
          <w:rFonts w:ascii="Calibri" w:hAnsi="Calibri"/>
          <w:color w:val="000000" w:themeColor="text1"/>
          <w:sz w:val="24"/>
        </w:rPr>
      </w:pPr>
    </w:p>
    <w:p w14:paraId="4A615FE2" w14:textId="77777777" w:rsidR="002619E1" w:rsidRPr="007C24A1" w:rsidRDefault="002619E1" w:rsidP="00AF5FBB">
      <w:pPr>
        <w:pStyle w:val="Heading3"/>
        <w:rPr>
          <w:rStyle w:val="Emphasis"/>
          <w:b w:val="0"/>
        </w:rPr>
      </w:pPr>
      <w:bookmarkStart w:id="594" w:name="_Toc304898912"/>
      <w:bookmarkStart w:id="595" w:name="_Toc304901899"/>
      <w:bookmarkStart w:id="596" w:name="_Toc306096120"/>
      <w:bookmarkStart w:id="597" w:name="_Toc306374591"/>
      <w:bookmarkStart w:id="598" w:name="_Toc307409837"/>
      <w:bookmarkStart w:id="599" w:name="_Toc307413189"/>
      <w:bookmarkStart w:id="600" w:name="_Toc152522680"/>
      <w:r w:rsidRPr="007C24A1">
        <w:rPr>
          <w:rStyle w:val="Emphasis"/>
        </w:rPr>
        <w:t>Eligible employee</w:t>
      </w:r>
      <w:bookmarkEnd w:id="594"/>
      <w:bookmarkEnd w:id="595"/>
      <w:bookmarkEnd w:id="596"/>
      <w:bookmarkEnd w:id="597"/>
      <w:bookmarkEnd w:id="598"/>
      <w:bookmarkEnd w:id="599"/>
      <w:bookmarkEnd w:id="600"/>
    </w:p>
    <w:p w14:paraId="14A82F54" w14:textId="77777777"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provisions of this Part do not apply to non-ongoing employees, employees who are on probation or employees who are still within the minimum employment period as defined in the </w:t>
      </w:r>
      <w:r w:rsidRPr="007C24A1">
        <w:rPr>
          <w:rFonts w:ascii="Calibri" w:hAnsi="Calibri"/>
          <w:iCs/>
          <w:color w:val="000000" w:themeColor="text1"/>
          <w:sz w:val="24"/>
          <w:szCs w:val="24"/>
        </w:rPr>
        <w:t>FW Act</w:t>
      </w:r>
      <w:r w:rsidRPr="007C24A1">
        <w:rPr>
          <w:rFonts w:ascii="Calibri" w:hAnsi="Calibri"/>
          <w:i/>
          <w:color w:val="000000" w:themeColor="text1"/>
          <w:sz w:val="24"/>
          <w:szCs w:val="24"/>
        </w:rPr>
        <w:t>.</w:t>
      </w:r>
    </w:p>
    <w:p w14:paraId="132C7545"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2B9BA40C" w14:textId="77777777" w:rsidR="002619E1" w:rsidRPr="007C24A1" w:rsidRDefault="002619E1" w:rsidP="00AF5FBB">
      <w:pPr>
        <w:pStyle w:val="Heading3"/>
        <w:rPr>
          <w:rStyle w:val="Emphasis"/>
          <w:b w:val="0"/>
        </w:rPr>
      </w:pPr>
      <w:bookmarkStart w:id="601" w:name="_Toc304898913"/>
      <w:bookmarkStart w:id="602" w:name="_Toc304901900"/>
      <w:bookmarkStart w:id="603" w:name="_Toc306096121"/>
      <w:bookmarkStart w:id="604" w:name="_Toc306374592"/>
      <w:bookmarkStart w:id="605" w:name="_Toc307409838"/>
      <w:bookmarkStart w:id="606" w:name="_Toc307413190"/>
      <w:bookmarkStart w:id="607" w:name="_Toc152522681"/>
      <w:r w:rsidRPr="007C24A1">
        <w:rPr>
          <w:rStyle w:val="Emphasis"/>
        </w:rPr>
        <w:t>Secretary’s powers</w:t>
      </w:r>
      <w:bookmarkEnd w:id="601"/>
      <w:bookmarkEnd w:id="602"/>
      <w:bookmarkEnd w:id="603"/>
      <w:bookmarkEnd w:id="604"/>
      <w:bookmarkEnd w:id="605"/>
      <w:bookmarkEnd w:id="606"/>
      <w:bookmarkEnd w:id="607"/>
    </w:p>
    <w:p w14:paraId="0CF11AE2" w14:textId="77777777"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powers of the Secretary with regard to excess employees allow the Secretary to:</w:t>
      </w:r>
    </w:p>
    <w:p w14:paraId="18A0FE43" w14:textId="6A8809DA" w:rsidR="002619E1" w:rsidRPr="007C24A1" w:rsidRDefault="002619E1" w:rsidP="00A53E54">
      <w:pPr>
        <w:numPr>
          <w:ilvl w:val="0"/>
          <w:numId w:val="155"/>
        </w:numPr>
        <w:spacing w:before="0" w:after="0"/>
        <w:ind w:hanging="513"/>
        <w:rPr>
          <w:rFonts w:ascii="Calibri" w:hAnsi="Calibri"/>
          <w:color w:val="000000" w:themeColor="text1"/>
          <w:sz w:val="24"/>
        </w:rPr>
      </w:pPr>
      <w:r w:rsidRPr="007C24A1">
        <w:rPr>
          <w:rFonts w:ascii="Calibri" w:hAnsi="Calibri"/>
          <w:color w:val="000000" w:themeColor="text1"/>
          <w:sz w:val="24"/>
        </w:rPr>
        <w:t>reassign duties to an employee within the department and determine the place or places at which the duties are performed</w:t>
      </w:r>
      <w:r w:rsidR="006E6E40" w:rsidRPr="007C24A1">
        <w:rPr>
          <w:rFonts w:ascii="Calibri" w:hAnsi="Calibri"/>
          <w:color w:val="000000" w:themeColor="text1"/>
          <w:sz w:val="24"/>
        </w:rPr>
        <w:t>;</w:t>
      </w:r>
    </w:p>
    <w:p w14:paraId="7346FF9E" w14:textId="7FEED8DE" w:rsidR="002619E1" w:rsidRPr="007C24A1" w:rsidRDefault="002619E1" w:rsidP="00A53E54">
      <w:pPr>
        <w:numPr>
          <w:ilvl w:val="0"/>
          <w:numId w:val="155"/>
        </w:numPr>
        <w:spacing w:before="0" w:after="0"/>
        <w:ind w:hanging="513"/>
        <w:rPr>
          <w:rFonts w:ascii="Calibri" w:hAnsi="Calibri"/>
          <w:color w:val="000000" w:themeColor="text1"/>
          <w:sz w:val="24"/>
        </w:rPr>
      </w:pPr>
      <w:r w:rsidRPr="007C24A1">
        <w:rPr>
          <w:rFonts w:ascii="Calibri" w:hAnsi="Calibri"/>
          <w:color w:val="000000" w:themeColor="text1"/>
          <w:sz w:val="24"/>
        </w:rPr>
        <w:t>consider options for redeployment of the employee to another APS agency</w:t>
      </w:r>
      <w:r w:rsidR="006E6E40" w:rsidRPr="007C24A1">
        <w:rPr>
          <w:rFonts w:ascii="Calibri" w:hAnsi="Calibri"/>
          <w:color w:val="000000" w:themeColor="text1"/>
          <w:sz w:val="24"/>
        </w:rPr>
        <w:t>;</w:t>
      </w:r>
    </w:p>
    <w:p w14:paraId="05C941D8" w14:textId="0902B357" w:rsidR="002619E1" w:rsidRPr="007C24A1" w:rsidRDefault="002619E1" w:rsidP="00A53E54">
      <w:pPr>
        <w:numPr>
          <w:ilvl w:val="0"/>
          <w:numId w:val="155"/>
        </w:numPr>
        <w:spacing w:before="0" w:after="0"/>
        <w:ind w:hanging="513"/>
        <w:rPr>
          <w:rFonts w:ascii="Calibri" w:hAnsi="Calibri"/>
          <w:color w:val="000000" w:themeColor="text1"/>
          <w:sz w:val="24"/>
        </w:rPr>
      </w:pPr>
      <w:r w:rsidRPr="007C24A1">
        <w:rPr>
          <w:rFonts w:ascii="Calibri" w:hAnsi="Calibri"/>
          <w:color w:val="000000" w:themeColor="text1"/>
          <w:sz w:val="24"/>
        </w:rPr>
        <w:t>reduce the classification level of an employee on the grounds that the employee is excess to the requirements of the department at the higher classification level</w:t>
      </w:r>
      <w:r w:rsidR="006E6E40" w:rsidRPr="007C24A1">
        <w:rPr>
          <w:rFonts w:ascii="Calibri" w:hAnsi="Calibri"/>
          <w:color w:val="000000" w:themeColor="text1"/>
          <w:sz w:val="24"/>
        </w:rPr>
        <w:t>;</w:t>
      </w:r>
    </w:p>
    <w:p w14:paraId="14EFAF3F" w14:textId="77777777" w:rsidR="002619E1" w:rsidRPr="007C24A1" w:rsidRDefault="002619E1" w:rsidP="00A53E54">
      <w:pPr>
        <w:numPr>
          <w:ilvl w:val="0"/>
          <w:numId w:val="155"/>
        </w:numPr>
        <w:spacing w:before="0" w:after="0"/>
        <w:ind w:hanging="513"/>
        <w:rPr>
          <w:rFonts w:ascii="Calibri" w:hAnsi="Calibri"/>
          <w:color w:val="000000" w:themeColor="text1"/>
          <w:sz w:val="24"/>
        </w:rPr>
      </w:pPr>
      <w:r w:rsidRPr="007C24A1">
        <w:rPr>
          <w:rFonts w:ascii="Calibri" w:hAnsi="Calibri"/>
          <w:color w:val="000000" w:themeColor="text1"/>
          <w:sz w:val="24"/>
        </w:rPr>
        <w:t xml:space="preserve">terminate the employment of an ongoing employee on the grounds that the employee is excess to the requirements of the department. </w:t>
      </w:r>
    </w:p>
    <w:p w14:paraId="4A22CB11" w14:textId="77777777" w:rsidR="002619E1" w:rsidRPr="007C24A1" w:rsidRDefault="002619E1" w:rsidP="002619E1">
      <w:pPr>
        <w:spacing w:before="0" w:after="0"/>
        <w:ind w:left="0" w:firstLine="0"/>
        <w:rPr>
          <w:rFonts w:ascii="Calibri" w:hAnsi="Calibri"/>
          <w:color w:val="000000" w:themeColor="text1"/>
          <w:sz w:val="24"/>
        </w:rPr>
      </w:pPr>
    </w:p>
    <w:p w14:paraId="33D53A72" w14:textId="77777777" w:rsidR="002619E1" w:rsidRPr="007C24A1" w:rsidRDefault="002619E1" w:rsidP="00AF5FBB">
      <w:pPr>
        <w:pStyle w:val="Heading3"/>
        <w:rPr>
          <w:rStyle w:val="Emphasis"/>
          <w:b w:val="0"/>
        </w:rPr>
      </w:pPr>
      <w:bookmarkStart w:id="608" w:name="_Toc304898915"/>
      <w:bookmarkStart w:id="609" w:name="_Toc304901902"/>
      <w:bookmarkStart w:id="610" w:name="_Toc306096123"/>
      <w:bookmarkStart w:id="611" w:name="_Toc306374594"/>
      <w:bookmarkStart w:id="612" w:name="_Toc307409840"/>
      <w:bookmarkStart w:id="613" w:name="_Toc307413192"/>
      <w:bookmarkStart w:id="614" w:name="_Toc152522682"/>
      <w:r w:rsidRPr="007C24A1">
        <w:rPr>
          <w:rStyle w:val="Emphasis"/>
        </w:rPr>
        <w:t>Timely advice</w:t>
      </w:r>
      <w:bookmarkEnd w:id="608"/>
      <w:bookmarkEnd w:id="609"/>
      <w:bookmarkEnd w:id="610"/>
      <w:bookmarkEnd w:id="611"/>
      <w:bookmarkEnd w:id="612"/>
      <w:bookmarkEnd w:id="613"/>
      <w:bookmarkEnd w:id="614"/>
    </w:p>
    <w:p w14:paraId="162FF724" w14:textId="77777777"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When the Secretary is aware that an employee is likely to become excess, the Secretary will advise the employee at the earliest practicable time.</w:t>
      </w:r>
    </w:p>
    <w:p w14:paraId="4928DDBE"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3FCFAEAB" w14:textId="77777777"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will hold discussions with the potentially excess employee to consider:</w:t>
      </w:r>
    </w:p>
    <w:p w14:paraId="1D6CBE80" w14:textId="47A6B94B" w:rsidR="002619E1" w:rsidRPr="007C24A1" w:rsidRDefault="002619E1" w:rsidP="00A53E54">
      <w:pPr>
        <w:numPr>
          <w:ilvl w:val="0"/>
          <w:numId w:val="156"/>
        </w:numPr>
        <w:spacing w:before="0" w:after="0"/>
        <w:ind w:hanging="513"/>
        <w:rPr>
          <w:rFonts w:ascii="Calibri" w:hAnsi="Calibri"/>
          <w:color w:val="000000" w:themeColor="text1"/>
          <w:sz w:val="24"/>
        </w:rPr>
      </w:pPr>
      <w:r w:rsidRPr="007C24A1">
        <w:rPr>
          <w:rFonts w:ascii="Calibri" w:hAnsi="Calibri"/>
          <w:color w:val="000000" w:themeColor="text1"/>
          <w:sz w:val="24"/>
        </w:rPr>
        <w:t>redeployment opportunities for the employee concerned</w:t>
      </w:r>
      <w:r w:rsidR="006E6E40" w:rsidRPr="007C24A1">
        <w:rPr>
          <w:rFonts w:ascii="Calibri" w:hAnsi="Calibri"/>
          <w:color w:val="000000" w:themeColor="text1"/>
          <w:sz w:val="24"/>
        </w:rPr>
        <w:t>;</w:t>
      </w:r>
      <w:r w:rsidRPr="007C24A1">
        <w:rPr>
          <w:rFonts w:ascii="Calibri" w:hAnsi="Calibri"/>
          <w:color w:val="000000" w:themeColor="text1"/>
          <w:sz w:val="24"/>
        </w:rPr>
        <w:t xml:space="preserve"> and</w:t>
      </w:r>
    </w:p>
    <w:p w14:paraId="6FD4E8F2" w14:textId="6397721B" w:rsidR="002619E1" w:rsidRPr="007C24A1" w:rsidRDefault="002619E1" w:rsidP="00A53E54">
      <w:pPr>
        <w:numPr>
          <w:ilvl w:val="0"/>
          <w:numId w:val="156"/>
        </w:numPr>
        <w:spacing w:before="0" w:after="0"/>
        <w:ind w:hanging="513"/>
        <w:rPr>
          <w:rFonts w:ascii="Calibri" w:hAnsi="Calibri"/>
          <w:color w:val="000000" w:themeColor="text1"/>
          <w:sz w:val="24"/>
        </w:rPr>
      </w:pPr>
      <w:r w:rsidRPr="007C24A1">
        <w:rPr>
          <w:rFonts w:ascii="Calibri" w:hAnsi="Calibri"/>
          <w:color w:val="000000" w:themeColor="text1"/>
          <w:sz w:val="24"/>
        </w:rPr>
        <w:t>whether voluntary redundancy might be appropriate.</w:t>
      </w:r>
    </w:p>
    <w:p w14:paraId="55F991CF" w14:textId="77777777" w:rsidR="002619E1" w:rsidRPr="007C24A1" w:rsidRDefault="002619E1" w:rsidP="002619E1">
      <w:pPr>
        <w:spacing w:before="0" w:after="0"/>
        <w:ind w:left="0" w:firstLine="0"/>
        <w:rPr>
          <w:rFonts w:ascii="Calibri" w:hAnsi="Calibri"/>
          <w:color w:val="000000" w:themeColor="text1"/>
          <w:sz w:val="24"/>
        </w:rPr>
      </w:pPr>
    </w:p>
    <w:p w14:paraId="625BA2D1" w14:textId="44015AD0" w:rsidR="002619E1" w:rsidRPr="007C24A1" w:rsidRDefault="002619E1" w:rsidP="00AF5FBB">
      <w:pPr>
        <w:pStyle w:val="Heading3"/>
        <w:rPr>
          <w:rStyle w:val="Emphasis"/>
          <w:b w:val="0"/>
        </w:rPr>
      </w:pPr>
      <w:bookmarkStart w:id="615" w:name="_Toc304898916"/>
      <w:bookmarkStart w:id="616" w:name="_Toc304901903"/>
      <w:bookmarkStart w:id="617" w:name="_Toc306096124"/>
      <w:bookmarkStart w:id="618" w:name="_Toc306374595"/>
      <w:bookmarkStart w:id="619" w:name="_Toc307409841"/>
      <w:bookmarkStart w:id="620" w:name="_Toc307413193"/>
      <w:bookmarkStart w:id="621" w:name="_Toc152522683"/>
      <w:r w:rsidRPr="007C24A1">
        <w:rPr>
          <w:rStyle w:val="Emphasis"/>
        </w:rPr>
        <w:t xml:space="preserve">Referral to employee – initial </w:t>
      </w:r>
      <w:bookmarkEnd w:id="615"/>
      <w:bookmarkEnd w:id="616"/>
      <w:bookmarkEnd w:id="617"/>
      <w:bookmarkEnd w:id="618"/>
      <w:bookmarkEnd w:id="619"/>
      <w:bookmarkEnd w:id="620"/>
      <w:r w:rsidRPr="007C24A1">
        <w:rPr>
          <w:rStyle w:val="Emphasis"/>
        </w:rPr>
        <w:t>discussions</w:t>
      </w:r>
      <w:bookmarkEnd w:id="621"/>
    </w:p>
    <w:p w14:paraId="708205FD" w14:textId="5DA4B5AD"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an employee is identified as potentially excess, the Secretary will hold an initial discussion with the employee and/or the employee’s representative.</w:t>
      </w:r>
    </w:p>
    <w:p w14:paraId="528442FE" w14:textId="77777777" w:rsidR="0078372D" w:rsidRPr="007C24A1" w:rsidRDefault="0078372D" w:rsidP="002619E1">
      <w:pPr>
        <w:tabs>
          <w:tab w:val="num" w:pos="720"/>
        </w:tabs>
        <w:spacing w:before="0" w:after="0"/>
        <w:ind w:left="0" w:firstLine="0"/>
        <w:rPr>
          <w:rFonts w:ascii="Calibri" w:hAnsi="Calibri"/>
          <w:color w:val="000000" w:themeColor="text1"/>
          <w:sz w:val="24"/>
        </w:rPr>
      </w:pPr>
    </w:p>
    <w:p w14:paraId="163C0584" w14:textId="12DA95C7"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During this initial discussion period of one month, unless the employee agrees to a lesser period, the Secretary will not:</w:t>
      </w:r>
    </w:p>
    <w:p w14:paraId="17AC48E9" w14:textId="219BC982" w:rsidR="002619E1" w:rsidRPr="007C24A1" w:rsidRDefault="002619E1" w:rsidP="00A53E54">
      <w:pPr>
        <w:numPr>
          <w:ilvl w:val="0"/>
          <w:numId w:val="157"/>
        </w:numPr>
        <w:spacing w:before="0" w:after="0"/>
        <w:ind w:hanging="513"/>
        <w:rPr>
          <w:rFonts w:ascii="Calibri" w:hAnsi="Calibri"/>
          <w:color w:val="000000" w:themeColor="text1"/>
          <w:sz w:val="24"/>
        </w:rPr>
      </w:pPr>
      <w:r w:rsidRPr="007C24A1">
        <w:rPr>
          <w:rFonts w:ascii="Calibri" w:hAnsi="Calibri"/>
          <w:color w:val="000000" w:themeColor="text1"/>
          <w:sz w:val="24"/>
        </w:rPr>
        <w:t>invite the employee to accept an offer of voluntary redundancy</w:t>
      </w:r>
      <w:r w:rsidR="001B6A68" w:rsidRPr="007C24A1">
        <w:rPr>
          <w:rFonts w:ascii="Calibri" w:hAnsi="Calibri"/>
          <w:color w:val="000000" w:themeColor="text1"/>
          <w:sz w:val="24"/>
        </w:rPr>
        <w:t xml:space="preserve">; </w:t>
      </w:r>
      <w:r w:rsidRPr="007C24A1">
        <w:rPr>
          <w:rFonts w:ascii="Calibri" w:hAnsi="Calibri"/>
          <w:color w:val="000000" w:themeColor="text1"/>
          <w:sz w:val="24"/>
        </w:rPr>
        <w:t>or</w:t>
      </w:r>
    </w:p>
    <w:p w14:paraId="50D7AE81" w14:textId="77777777" w:rsidR="002D3E7F" w:rsidRPr="007C24A1" w:rsidRDefault="002619E1" w:rsidP="00A53E54">
      <w:pPr>
        <w:numPr>
          <w:ilvl w:val="0"/>
          <w:numId w:val="157"/>
        </w:numPr>
        <w:spacing w:before="0" w:after="0"/>
        <w:ind w:hanging="513"/>
        <w:rPr>
          <w:rFonts w:ascii="Calibri" w:hAnsi="Calibri"/>
          <w:color w:val="000000" w:themeColor="text1"/>
          <w:sz w:val="24"/>
        </w:rPr>
      </w:pPr>
      <w:r w:rsidRPr="007C24A1">
        <w:rPr>
          <w:rFonts w:ascii="Calibri" w:hAnsi="Calibri"/>
          <w:color w:val="000000" w:themeColor="text1"/>
          <w:sz w:val="24"/>
        </w:rPr>
        <w:t>advise that employee in writing that they are excess.</w:t>
      </w:r>
    </w:p>
    <w:p w14:paraId="73E7F037" w14:textId="0FABAC4F"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Secretary may, prior to the conclusion of these discussions, invite employees who are not potentially excess to express an interest in voluntary redundancy, where those redundancies would permit the redeployment of employees who are potentially excess and who have indicated they are not interested in a voluntary redundancy. </w:t>
      </w:r>
    </w:p>
    <w:p w14:paraId="23F76C29" w14:textId="77777777" w:rsidR="002619E1" w:rsidRPr="007C24A1" w:rsidRDefault="002619E1" w:rsidP="002619E1">
      <w:pPr>
        <w:spacing w:before="0" w:after="0"/>
        <w:ind w:left="0" w:firstLine="0"/>
        <w:rPr>
          <w:rFonts w:ascii="Calibri" w:hAnsi="Calibri"/>
          <w:color w:val="000000" w:themeColor="text1"/>
          <w:sz w:val="24"/>
        </w:rPr>
      </w:pPr>
    </w:p>
    <w:p w14:paraId="65FD363C" w14:textId="47FE165C" w:rsidR="002619E1" w:rsidRPr="007C24A1" w:rsidRDefault="002619E1" w:rsidP="00AF5FBB">
      <w:pPr>
        <w:pStyle w:val="Heading3"/>
      </w:pPr>
      <w:bookmarkStart w:id="622" w:name="_Toc307413194"/>
      <w:bookmarkStart w:id="623" w:name="_Toc152522684"/>
      <w:r w:rsidRPr="007C24A1">
        <w:t>Voluntary redundancy</w:t>
      </w:r>
      <w:bookmarkEnd w:id="622"/>
      <w:r w:rsidRPr="007C24A1">
        <w:t xml:space="preserve"> – consideration period</w:t>
      </w:r>
      <w:bookmarkEnd w:id="623"/>
    </w:p>
    <w:p w14:paraId="3E1697BB" w14:textId="5055A10F"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the Secretary invites an excess employee to elect to accept voluntary redundancy, the employee will have one month to accept or reject the invitation. The Secretary will not give notice of termination under section 29 of the </w:t>
      </w:r>
      <w:r w:rsidRPr="007C24A1">
        <w:rPr>
          <w:rFonts w:ascii="Calibri" w:hAnsi="Calibri"/>
          <w:iCs/>
          <w:color w:val="000000" w:themeColor="text1"/>
          <w:sz w:val="24"/>
          <w:szCs w:val="24"/>
        </w:rPr>
        <w:t>PS Act</w:t>
      </w:r>
      <w:r w:rsidRPr="007C24A1">
        <w:rPr>
          <w:rFonts w:ascii="Calibri" w:hAnsi="Calibri"/>
          <w:color w:val="000000" w:themeColor="text1"/>
          <w:sz w:val="24"/>
          <w:szCs w:val="24"/>
        </w:rPr>
        <w:t xml:space="preserve"> on the grounds that the employee is excess to requirements, before the end of that period or until such election is received (where the election is received before the end of that period).</w:t>
      </w:r>
    </w:p>
    <w:p w14:paraId="03C7A50C"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1D13751C" w14:textId="77777777" w:rsidR="002619E1" w:rsidRPr="007C24A1" w:rsidRDefault="002619E1" w:rsidP="00AF5FBB">
      <w:pPr>
        <w:pStyle w:val="Heading3"/>
        <w:rPr>
          <w:rStyle w:val="Emphasis"/>
          <w:b w:val="0"/>
        </w:rPr>
      </w:pPr>
      <w:bookmarkStart w:id="624" w:name="_Toc304898918"/>
      <w:bookmarkStart w:id="625" w:name="_Toc304901905"/>
      <w:bookmarkStart w:id="626" w:name="_Toc306096126"/>
      <w:bookmarkStart w:id="627" w:name="_Toc306374597"/>
      <w:bookmarkStart w:id="628" w:name="_Toc307409843"/>
      <w:bookmarkStart w:id="629" w:name="_Toc307413195"/>
      <w:bookmarkStart w:id="630" w:name="_Toc152522685"/>
      <w:r w:rsidRPr="007C24A1">
        <w:rPr>
          <w:rStyle w:val="Emphasis"/>
        </w:rPr>
        <w:t>Information to employee</w:t>
      </w:r>
      <w:bookmarkEnd w:id="624"/>
      <w:bookmarkEnd w:id="625"/>
      <w:bookmarkEnd w:id="626"/>
      <w:bookmarkEnd w:id="627"/>
      <w:bookmarkEnd w:id="628"/>
      <w:bookmarkEnd w:id="629"/>
      <w:bookmarkEnd w:id="630"/>
    </w:p>
    <w:p w14:paraId="0E806C0C" w14:textId="77777777"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At the time of inviting the employee to make an election (or before), the Secretary will provide the employee the following information: </w:t>
      </w:r>
    </w:p>
    <w:p w14:paraId="6FBDB6AA" w14:textId="00109D7C" w:rsidR="002619E1" w:rsidRPr="007C24A1" w:rsidRDefault="002619E1" w:rsidP="00A53E54">
      <w:pPr>
        <w:numPr>
          <w:ilvl w:val="0"/>
          <w:numId w:val="158"/>
        </w:numPr>
        <w:spacing w:before="0" w:after="0"/>
        <w:ind w:hanging="513"/>
        <w:rPr>
          <w:rFonts w:ascii="Calibri" w:hAnsi="Calibri"/>
          <w:color w:val="000000" w:themeColor="text1"/>
          <w:sz w:val="24"/>
        </w:rPr>
      </w:pPr>
      <w:r w:rsidRPr="007C24A1">
        <w:rPr>
          <w:rFonts w:ascii="Calibri" w:hAnsi="Calibri"/>
          <w:color w:val="000000" w:themeColor="text1"/>
          <w:sz w:val="24"/>
        </w:rPr>
        <w:t>the amounts of severance pay, payment in lieu of notice, and likely payment in lieu of leave credits</w:t>
      </w:r>
      <w:r w:rsidR="00E11C4C" w:rsidRPr="007C24A1">
        <w:rPr>
          <w:rFonts w:ascii="Calibri" w:hAnsi="Calibri"/>
          <w:color w:val="000000" w:themeColor="text1"/>
          <w:sz w:val="24"/>
        </w:rPr>
        <w:t>;</w:t>
      </w:r>
    </w:p>
    <w:p w14:paraId="5C157B56" w14:textId="18765A24" w:rsidR="002619E1" w:rsidRPr="007C24A1" w:rsidRDefault="002619E1" w:rsidP="00A53E54">
      <w:pPr>
        <w:numPr>
          <w:ilvl w:val="0"/>
          <w:numId w:val="158"/>
        </w:numPr>
        <w:spacing w:before="0" w:after="0"/>
        <w:ind w:hanging="513"/>
        <w:rPr>
          <w:rFonts w:ascii="Calibri" w:hAnsi="Calibri"/>
          <w:color w:val="000000" w:themeColor="text1"/>
          <w:sz w:val="24"/>
        </w:rPr>
      </w:pPr>
      <w:r w:rsidRPr="007C24A1">
        <w:rPr>
          <w:rFonts w:ascii="Calibri" w:hAnsi="Calibri"/>
          <w:color w:val="000000" w:themeColor="text1"/>
          <w:sz w:val="24"/>
        </w:rPr>
        <w:t>the amount of accumulated superannuation contributions</w:t>
      </w:r>
      <w:r w:rsidR="00E11C4C" w:rsidRPr="007C24A1">
        <w:rPr>
          <w:rFonts w:ascii="Calibri" w:hAnsi="Calibri"/>
          <w:color w:val="000000" w:themeColor="text1"/>
          <w:sz w:val="24"/>
        </w:rPr>
        <w:t>;</w:t>
      </w:r>
    </w:p>
    <w:p w14:paraId="3F297B84" w14:textId="0F6CE47C" w:rsidR="002619E1" w:rsidRPr="007C24A1" w:rsidRDefault="002619E1" w:rsidP="00A53E54">
      <w:pPr>
        <w:numPr>
          <w:ilvl w:val="0"/>
          <w:numId w:val="158"/>
        </w:numPr>
        <w:spacing w:before="0" w:after="0"/>
        <w:ind w:hanging="513"/>
        <w:rPr>
          <w:rFonts w:ascii="Calibri" w:hAnsi="Calibri"/>
          <w:color w:val="000000" w:themeColor="text1"/>
          <w:sz w:val="24"/>
        </w:rPr>
      </w:pPr>
      <w:r w:rsidRPr="007C24A1">
        <w:rPr>
          <w:rFonts w:ascii="Calibri" w:hAnsi="Calibri"/>
          <w:color w:val="000000" w:themeColor="text1"/>
          <w:sz w:val="24"/>
        </w:rPr>
        <w:t>the options open to the employee concerning superannuation</w:t>
      </w:r>
      <w:r w:rsidR="00E11C4C" w:rsidRPr="007C24A1">
        <w:rPr>
          <w:rFonts w:ascii="Calibri" w:hAnsi="Calibri"/>
          <w:color w:val="000000" w:themeColor="text1"/>
          <w:sz w:val="24"/>
        </w:rPr>
        <w:t>;</w:t>
      </w:r>
      <w:r w:rsidRPr="007C24A1">
        <w:rPr>
          <w:rFonts w:ascii="Calibri" w:hAnsi="Calibri"/>
          <w:color w:val="000000" w:themeColor="text1"/>
          <w:sz w:val="24"/>
        </w:rPr>
        <w:t xml:space="preserve"> and</w:t>
      </w:r>
    </w:p>
    <w:p w14:paraId="357458A9" w14:textId="77777777" w:rsidR="002619E1" w:rsidRPr="007C24A1" w:rsidRDefault="002619E1" w:rsidP="00A53E54">
      <w:pPr>
        <w:numPr>
          <w:ilvl w:val="0"/>
          <w:numId w:val="158"/>
        </w:numPr>
        <w:spacing w:before="0" w:after="0"/>
        <w:ind w:hanging="513"/>
        <w:rPr>
          <w:rFonts w:ascii="Calibri" w:hAnsi="Calibri"/>
          <w:color w:val="000000" w:themeColor="text1"/>
          <w:sz w:val="24"/>
        </w:rPr>
      </w:pPr>
      <w:r w:rsidRPr="007C24A1">
        <w:rPr>
          <w:rFonts w:ascii="Calibri" w:hAnsi="Calibri"/>
          <w:color w:val="000000" w:themeColor="text1"/>
          <w:sz w:val="24"/>
        </w:rPr>
        <w:t>the taxation rules applying to the various payments.</w:t>
      </w:r>
    </w:p>
    <w:p w14:paraId="4B7A1FD7" w14:textId="77777777" w:rsidR="002619E1" w:rsidRPr="007C24A1" w:rsidRDefault="002619E1" w:rsidP="002619E1">
      <w:pPr>
        <w:spacing w:before="0" w:after="0"/>
        <w:ind w:left="0" w:firstLine="0"/>
        <w:rPr>
          <w:rFonts w:ascii="Calibri" w:hAnsi="Calibri"/>
          <w:color w:val="000000" w:themeColor="text1"/>
          <w:sz w:val="24"/>
        </w:rPr>
      </w:pPr>
    </w:p>
    <w:p w14:paraId="272449C8" w14:textId="77777777" w:rsidR="002619E1" w:rsidRPr="007C24A1" w:rsidRDefault="002619E1" w:rsidP="00AF5FBB">
      <w:pPr>
        <w:pStyle w:val="Heading3"/>
        <w:rPr>
          <w:rStyle w:val="Emphasis"/>
          <w:b w:val="0"/>
        </w:rPr>
      </w:pPr>
      <w:bookmarkStart w:id="631" w:name="_Toc304898919"/>
      <w:bookmarkStart w:id="632" w:name="_Toc304901906"/>
      <w:bookmarkStart w:id="633" w:name="_Toc306096127"/>
      <w:bookmarkStart w:id="634" w:name="_Toc306374598"/>
      <w:bookmarkStart w:id="635" w:name="_Toc307409844"/>
      <w:bookmarkStart w:id="636" w:name="_Toc307413196"/>
      <w:bookmarkStart w:id="637" w:name="_Toc152522686"/>
      <w:r w:rsidRPr="007C24A1">
        <w:rPr>
          <w:rStyle w:val="Emphasis"/>
        </w:rPr>
        <w:t>Financial assistance</w:t>
      </w:r>
      <w:bookmarkEnd w:id="631"/>
      <w:bookmarkEnd w:id="632"/>
      <w:bookmarkEnd w:id="633"/>
      <w:bookmarkEnd w:id="634"/>
      <w:bookmarkEnd w:id="635"/>
      <w:bookmarkEnd w:id="636"/>
      <w:bookmarkEnd w:id="637"/>
    </w:p>
    <w:p w14:paraId="362F4CDB" w14:textId="335B6916"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considering voluntary redundancy also have access to financial assistance up to a total maximum of $</w:t>
      </w:r>
      <w:r w:rsidR="00874F79" w:rsidRPr="007C24A1">
        <w:rPr>
          <w:rFonts w:ascii="Calibri" w:hAnsi="Calibri"/>
          <w:color w:val="000000" w:themeColor="text1"/>
          <w:sz w:val="24"/>
          <w:szCs w:val="24"/>
        </w:rPr>
        <w:t xml:space="preserve">521 </w:t>
      </w:r>
      <w:r w:rsidRPr="007C24A1">
        <w:rPr>
          <w:rFonts w:ascii="Calibri" w:hAnsi="Calibri"/>
          <w:color w:val="000000" w:themeColor="text1"/>
          <w:sz w:val="24"/>
          <w:szCs w:val="24"/>
        </w:rPr>
        <w:t>(inclusive of GST) for financial counselling, and a further $</w:t>
      </w:r>
      <w:r w:rsidR="00874F79" w:rsidRPr="007C24A1">
        <w:rPr>
          <w:rFonts w:ascii="Calibri" w:hAnsi="Calibri"/>
          <w:color w:val="000000" w:themeColor="text1"/>
          <w:sz w:val="24"/>
          <w:szCs w:val="24"/>
        </w:rPr>
        <w:t xml:space="preserve">521 </w:t>
      </w:r>
      <w:r w:rsidRPr="007C24A1">
        <w:rPr>
          <w:rFonts w:ascii="Calibri" w:hAnsi="Calibri"/>
          <w:color w:val="000000" w:themeColor="text1"/>
          <w:sz w:val="24"/>
          <w:szCs w:val="24"/>
        </w:rPr>
        <w:t>(inclusive of GST) for career counselling where such career counselling is not otherwise provided through the department’s external Employee Assistance Program.</w:t>
      </w:r>
    </w:p>
    <w:p w14:paraId="4FA4472C"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6C4B461D" w14:textId="77777777" w:rsidR="002619E1" w:rsidRPr="007C24A1" w:rsidRDefault="002619E1" w:rsidP="00AF5FBB">
      <w:pPr>
        <w:pStyle w:val="Heading3"/>
        <w:rPr>
          <w:rStyle w:val="Emphasis"/>
          <w:b w:val="0"/>
        </w:rPr>
      </w:pPr>
      <w:bookmarkStart w:id="638" w:name="_Toc304898920"/>
      <w:bookmarkStart w:id="639" w:name="_Toc304901907"/>
      <w:bookmarkStart w:id="640" w:name="_Toc306096128"/>
      <w:bookmarkStart w:id="641" w:name="_Toc306374599"/>
      <w:bookmarkStart w:id="642" w:name="_Toc307409845"/>
      <w:bookmarkStart w:id="643" w:name="_Toc307413197"/>
      <w:bookmarkStart w:id="644" w:name="_Toc152522687"/>
      <w:r w:rsidRPr="007C24A1">
        <w:rPr>
          <w:rStyle w:val="Emphasis"/>
        </w:rPr>
        <w:t>Period of notice</w:t>
      </w:r>
      <w:bookmarkEnd w:id="638"/>
      <w:bookmarkEnd w:id="639"/>
      <w:bookmarkEnd w:id="640"/>
      <w:bookmarkEnd w:id="641"/>
      <w:bookmarkEnd w:id="642"/>
      <w:bookmarkEnd w:id="643"/>
      <w:bookmarkEnd w:id="644"/>
    </w:p>
    <w:p w14:paraId="1ECDAC4A" w14:textId="7AFDE89E"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 accepts an offer of voluntary redundancy and the Secretary approves the employee’s termination under section 29 of the </w:t>
      </w:r>
      <w:r w:rsidRPr="007C24A1">
        <w:rPr>
          <w:rFonts w:ascii="Calibri" w:hAnsi="Calibri"/>
          <w:iCs/>
          <w:color w:val="000000" w:themeColor="text1"/>
          <w:sz w:val="24"/>
          <w:szCs w:val="24"/>
        </w:rPr>
        <w:t>PS Act</w:t>
      </w:r>
      <w:r w:rsidRPr="007C24A1">
        <w:rPr>
          <w:rFonts w:ascii="Calibri" w:hAnsi="Calibri"/>
          <w:color w:val="000000" w:themeColor="text1"/>
          <w:sz w:val="24"/>
          <w:szCs w:val="24"/>
        </w:rPr>
        <w:t>, the Secretary will give the employee a period of notice of four weeks, or five weeks for an employee over 45 years of age with at least two years of continuous service.</w:t>
      </w:r>
    </w:p>
    <w:p w14:paraId="53576022"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5A0FDC9B" w14:textId="77777777" w:rsidR="002619E1" w:rsidRPr="007C24A1" w:rsidRDefault="002619E1" w:rsidP="00AF5FBB">
      <w:pPr>
        <w:pStyle w:val="Heading3"/>
        <w:rPr>
          <w:rStyle w:val="Emphasis"/>
          <w:b w:val="0"/>
        </w:rPr>
      </w:pPr>
      <w:bookmarkStart w:id="645" w:name="_Toc304898921"/>
      <w:bookmarkStart w:id="646" w:name="_Toc304901908"/>
      <w:bookmarkStart w:id="647" w:name="_Toc306096129"/>
      <w:bookmarkStart w:id="648" w:name="_Toc306374600"/>
      <w:bookmarkStart w:id="649" w:name="_Toc307409846"/>
      <w:bookmarkStart w:id="650" w:name="_Toc307413198"/>
      <w:bookmarkStart w:id="651" w:name="_Toc152522688"/>
      <w:r w:rsidRPr="007C24A1">
        <w:rPr>
          <w:rStyle w:val="Emphasis"/>
        </w:rPr>
        <w:t>Payment in lieu of notice</w:t>
      </w:r>
      <w:bookmarkEnd w:id="645"/>
      <w:bookmarkEnd w:id="646"/>
      <w:bookmarkEnd w:id="647"/>
      <w:bookmarkEnd w:id="648"/>
      <w:bookmarkEnd w:id="649"/>
      <w:bookmarkEnd w:id="650"/>
      <w:bookmarkEnd w:id="651"/>
    </w:p>
    <w:p w14:paraId="2D8F017F" w14:textId="1C4695DD"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employee’s employment is terminated either before or within the notice period, they will receive payment in lieu of notice for the unexpired portion of the notice period. </w:t>
      </w:r>
    </w:p>
    <w:p w14:paraId="62394126" w14:textId="77777777" w:rsidR="002619E1" w:rsidRPr="007C24A1" w:rsidRDefault="002619E1" w:rsidP="002619E1">
      <w:pPr>
        <w:spacing w:before="0" w:after="0"/>
        <w:ind w:left="0" w:firstLine="0"/>
        <w:rPr>
          <w:rFonts w:ascii="Calibri" w:hAnsi="Calibri"/>
          <w:color w:val="000000" w:themeColor="text1"/>
          <w:sz w:val="24"/>
        </w:rPr>
      </w:pPr>
    </w:p>
    <w:p w14:paraId="49852ABE" w14:textId="77777777" w:rsidR="002619E1" w:rsidRPr="007C24A1" w:rsidRDefault="002619E1" w:rsidP="00AF5FBB">
      <w:pPr>
        <w:pStyle w:val="Heading3"/>
      </w:pPr>
      <w:bookmarkStart w:id="652" w:name="_Toc307413199"/>
      <w:bookmarkStart w:id="653" w:name="_Toc152522689"/>
      <w:r w:rsidRPr="007C24A1">
        <w:t>Severance benefit</w:t>
      </w:r>
      <w:bookmarkEnd w:id="652"/>
      <w:bookmarkEnd w:id="653"/>
    </w:p>
    <w:p w14:paraId="14C58FFF" w14:textId="5AEFF6E1"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 accepts an offer of voluntary redundancy and the Secretary terminates the employee’s employment under section 29 of the </w:t>
      </w:r>
      <w:r w:rsidRPr="007C24A1">
        <w:rPr>
          <w:rFonts w:ascii="Calibri" w:hAnsi="Calibri"/>
          <w:iCs/>
          <w:color w:val="000000" w:themeColor="text1"/>
          <w:sz w:val="24"/>
          <w:szCs w:val="24"/>
        </w:rPr>
        <w:t>PS Act</w:t>
      </w:r>
      <w:r w:rsidRPr="007C24A1">
        <w:rPr>
          <w:rFonts w:ascii="Calibri" w:hAnsi="Calibri"/>
          <w:color w:val="000000" w:themeColor="text1"/>
          <w:sz w:val="24"/>
          <w:szCs w:val="24"/>
        </w:rPr>
        <w:t xml:space="preserve">, the employee is entitled to be paid a severance benefit of a sum equal to two weeks’ salary for each completed year of service, plus a pro rata payment for completed months of service since the last completed year of service, subject to any minimum amount the employee is entitled to under the </w:t>
      </w:r>
      <w:r w:rsidRPr="007C24A1">
        <w:rPr>
          <w:rFonts w:ascii="Calibri" w:hAnsi="Calibri"/>
          <w:iCs/>
          <w:color w:val="000000" w:themeColor="text1"/>
          <w:sz w:val="24"/>
          <w:szCs w:val="24"/>
        </w:rPr>
        <w:t>FW Act</w:t>
      </w:r>
      <w:r w:rsidRPr="007C24A1">
        <w:rPr>
          <w:rFonts w:ascii="Calibri" w:hAnsi="Calibri"/>
          <w:color w:val="000000" w:themeColor="text1"/>
          <w:sz w:val="24"/>
          <w:szCs w:val="24"/>
        </w:rPr>
        <w:t xml:space="preserve"> and NES.</w:t>
      </w:r>
      <w:r w:rsidRPr="007C24A1">
        <w:br/>
      </w:r>
    </w:p>
    <w:p w14:paraId="7A31DC5C" w14:textId="22AA55AC"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minimum sum payable will be four weeks’ salary and the maximum will be 48</w:t>
      </w:r>
      <w:r w:rsidR="006E68BC" w:rsidRPr="007C24A1">
        <w:rPr>
          <w:rFonts w:ascii="Calibri" w:hAnsi="Calibri"/>
          <w:color w:val="000000" w:themeColor="text1"/>
          <w:sz w:val="24"/>
          <w:szCs w:val="24"/>
        </w:rPr>
        <w:t> </w:t>
      </w:r>
      <w:r w:rsidRPr="007C24A1">
        <w:rPr>
          <w:rFonts w:ascii="Calibri" w:hAnsi="Calibri"/>
          <w:color w:val="000000" w:themeColor="text1"/>
          <w:sz w:val="24"/>
          <w:szCs w:val="24"/>
        </w:rPr>
        <w:t>weeks’ salary.</w:t>
      </w:r>
      <w:r w:rsidRPr="007C24A1">
        <w:br/>
      </w:r>
    </w:p>
    <w:p w14:paraId="65DFB480" w14:textId="0211DEF8"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severance benefit will be calculated on a pro rata basis for any period where an employee has worked part-time hours during the employee’s period of service and the employee has less than 24 years of full-time service, subject to any minimum amount the employee is entitled to under the NES.</w:t>
      </w:r>
    </w:p>
    <w:p w14:paraId="521C6EBC"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27D11324" w14:textId="77777777" w:rsidR="002619E1" w:rsidRPr="007C24A1" w:rsidRDefault="002619E1" w:rsidP="00AF5FBB">
      <w:pPr>
        <w:pStyle w:val="Heading3"/>
        <w:rPr>
          <w:rStyle w:val="Emphasis"/>
          <w:b w:val="0"/>
        </w:rPr>
      </w:pPr>
      <w:bookmarkStart w:id="654" w:name="_Toc304898923"/>
      <w:bookmarkStart w:id="655" w:name="_Toc304901910"/>
      <w:bookmarkStart w:id="656" w:name="_Toc306096131"/>
      <w:bookmarkStart w:id="657" w:name="_Toc306374602"/>
      <w:bookmarkStart w:id="658" w:name="_Toc307409848"/>
      <w:bookmarkStart w:id="659" w:name="_Toc307413200"/>
      <w:bookmarkStart w:id="660" w:name="_Toc152522690"/>
      <w:r w:rsidRPr="007C24A1">
        <w:rPr>
          <w:rStyle w:val="Emphasis"/>
        </w:rPr>
        <w:t>Earlier periods of service</w:t>
      </w:r>
      <w:bookmarkEnd w:id="654"/>
      <w:bookmarkEnd w:id="655"/>
      <w:bookmarkEnd w:id="656"/>
      <w:bookmarkEnd w:id="657"/>
      <w:bookmarkEnd w:id="658"/>
      <w:bookmarkEnd w:id="659"/>
      <w:bookmarkEnd w:id="660"/>
    </w:p>
    <w:p w14:paraId="1AD814B0" w14:textId="77777777"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For earlier periods of service to count, there must be no breaks between the periods of service, except where:</w:t>
      </w:r>
    </w:p>
    <w:p w14:paraId="6E9E57C9" w14:textId="02A38C91" w:rsidR="002619E1" w:rsidRPr="007C24A1" w:rsidRDefault="002619E1" w:rsidP="00A53E54">
      <w:pPr>
        <w:numPr>
          <w:ilvl w:val="0"/>
          <w:numId w:val="159"/>
        </w:numPr>
        <w:spacing w:before="0" w:after="0"/>
        <w:ind w:hanging="513"/>
        <w:rPr>
          <w:rFonts w:ascii="Calibri" w:hAnsi="Calibri"/>
          <w:color w:val="000000" w:themeColor="text1"/>
          <w:sz w:val="24"/>
        </w:rPr>
      </w:pPr>
      <w:r w:rsidRPr="007C24A1">
        <w:rPr>
          <w:rFonts w:ascii="Calibri" w:hAnsi="Calibri"/>
          <w:color w:val="000000" w:themeColor="text1"/>
          <w:sz w:val="24"/>
        </w:rPr>
        <w:t>the break in service is less than one month and occurs where an offer of employment with the new employer was made and accepted by the employee before ceasing employment with the preceding employer</w:t>
      </w:r>
      <w:r w:rsidR="001C5190" w:rsidRPr="007C24A1">
        <w:rPr>
          <w:rFonts w:ascii="Calibri" w:hAnsi="Calibri"/>
          <w:color w:val="000000" w:themeColor="text1"/>
          <w:sz w:val="24"/>
        </w:rPr>
        <w:t>;</w:t>
      </w:r>
      <w:r w:rsidRPr="007C24A1">
        <w:rPr>
          <w:rFonts w:ascii="Calibri" w:hAnsi="Calibri"/>
          <w:color w:val="000000" w:themeColor="text1"/>
          <w:sz w:val="24"/>
        </w:rPr>
        <w:t xml:space="preserve"> or</w:t>
      </w:r>
    </w:p>
    <w:p w14:paraId="4B9AAE88" w14:textId="753F83F3" w:rsidR="002619E1" w:rsidRPr="007C24A1" w:rsidRDefault="002619E1" w:rsidP="00A53E54">
      <w:pPr>
        <w:numPr>
          <w:ilvl w:val="0"/>
          <w:numId w:val="159"/>
        </w:numPr>
        <w:spacing w:before="0" w:after="0"/>
        <w:ind w:hanging="513"/>
        <w:rPr>
          <w:rFonts w:ascii="Calibri" w:hAnsi="Calibri"/>
          <w:color w:val="000000" w:themeColor="text1"/>
          <w:sz w:val="24"/>
        </w:rPr>
      </w:pPr>
      <w:r w:rsidRPr="007C24A1">
        <w:rPr>
          <w:rFonts w:ascii="Calibri" w:hAnsi="Calibri"/>
          <w:color w:val="000000" w:themeColor="text1"/>
          <w:sz w:val="24"/>
        </w:rPr>
        <w:t xml:space="preserve">the earlier period of service was with the APS and ceased because the employee was deemed to have resigned from the APS on marriage under the then      section 49 (as repealed in 1966) of the repealed </w:t>
      </w:r>
      <w:r w:rsidRPr="007C24A1">
        <w:rPr>
          <w:rFonts w:ascii="Calibri" w:hAnsi="Calibri"/>
          <w:i/>
          <w:color w:val="000000" w:themeColor="text1"/>
          <w:sz w:val="24"/>
        </w:rPr>
        <w:t>Public Service Act 1922</w:t>
      </w:r>
      <w:r w:rsidRPr="007C24A1">
        <w:rPr>
          <w:rFonts w:ascii="Calibri" w:hAnsi="Calibri"/>
          <w:color w:val="000000" w:themeColor="text1"/>
          <w:sz w:val="24"/>
        </w:rPr>
        <w:t>.</w:t>
      </w:r>
    </w:p>
    <w:p w14:paraId="082682A2" w14:textId="77777777" w:rsidR="002619E1" w:rsidRPr="007C24A1" w:rsidRDefault="002619E1" w:rsidP="002619E1">
      <w:pPr>
        <w:spacing w:before="0" w:after="0"/>
        <w:ind w:left="0" w:firstLine="0"/>
        <w:rPr>
          <w:rFonts w:ascii="Calibri" w:hAnsi="Calibri"/>
          <w:color w:val="000000" w:themeColor="text1"/>
          <w:sz w:val="24"/>
        </w:rPr>
      </w:pPr>
    </w:p>
    <w:p w14:paraId="486E318E" w14:textId="78A3D9AA" w:rsidR="002619E1" w:rsidRPr="007C24A1" w:rsidRDefault="002619E1" w:rsidP="00AF5FBB">
      <w:pPr>
        <w:pStyle w:val="Heading3"/>
        <w:rPr>
          <w:rStyle w:val="Emphasis"/>
          <w:b w:val="0"/>
        </w:rPr>
      </w:pPr>
      <w:bookmarkStart w:id="661" w:name="_Toc304898924"/>
      <w:bookmarkStart w:id="662" w:name="_Toc304901911"/>
      <w:bookmarkStart w:id="663" w:name="_Toc306096132"/>
      <w:bookmarkStart w:id="664" w:name="_Toc306374603"/>
      <w:bookmarkStart w:id="665" w:name="_Toc307409849"/>
      <w:bookmarkStart w:id="666" w:name="_Toc307413201"/>
      <w:bookmarkStart w:id="667" w:name="_Toc152522691"/>
      <w:r w:rsidRPr="007C24A1">
        <w:rPr>
          <w:rStyle w:val="Emphasis"/>
        </w:rPr>
        <w:t>Service to count for severance benefits purposes</w:t>
      </w:r>
      <w:bookmarkEnd w:id="661"/>
      <w:bookmarkEnd w:id="662"/>
      <w:bookmarkEnd w:id="663"/>
      <w:bookmarkEnd w:id="664"/>
      <w:bookmarkEnd w:id="665"/>
      <w:bookmarkEnd w:id="666"/>
      <w:bookmarkEnd w:id="667"/>
    </w:p>
    <w:p w14:paraId="466FF0F9" w14:textId="19C1E160" w:rsidR="002619E1" w:rsidRPr="007C24A1" w:rsidRDefault="002619E1" w:rsidP="00A53E54">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Having regard to clause </w:t>
      </w:r>
      <w:r w:rsidR="001E71B8" w:rsidRPr="007C24A1">
        <w:rPr>
          <w:rFonts w:ascii="Calibri" w:hAnsi="Calibri"/>
          <w:color w:val="000000" w:themeColor="text1"/>
          <w:sz w:val="24"/>
          <w:szCs w:val="24"/>
        </w:rPr>
        <w:t>4</w:t>
      </w:r>
      <w:r w:rsidR="004409B8" w:rsidRPr="007C24A1">
        <w:rPr>
          <w:rFonts w:ascii="Calibri" w:hAnsi="Calibri"/>
          <w:color w:val="000000" w:themeColor="text1"/>
          <w:sz w:val="24"/>
          <w:szCs w:val="24"/>
        </w:rPr>
        <w:t>40</w:t>
      </w:r>
      <w:r w:rsidRPr="007C24A1">
        <w:rPr>
          <w:rFonts w:ascii="Calibri" w:hAnsi="Calibri"/>
          <w:color w:val="000000" w:themeColor="text1"/>
          <w:sz w:val="24"/>
          <w:szCs w:val="24"/>
        </w:rPr>
        <w:t xml:space="preserve">, and subject to clauses </w:t>
      </w:r>
      <w:r w:rsidR="00233F33" w:rsidRPr="007C24A1">
        <w:rPr>
          <w:rFonts w:ascii="Calibri" w:hAnsi="Calibri"/>
          <w:color w:val="000000" w:themeColor="text1"/>
          <w:sz w:val="24"/>
          <w:szCs w:val="24"/>
        </w:rPr>
        <w:t>4</w:t>
      </w:r>
      <w:r w:rsidR="003D0686" w:rsidRPr="007C24A1">
        <w:rPr>
          <w:rFonts w:ascii="Calibri" w:hAnsi="Calibri"/>
          <w:color w:val="000000" w:themeColor="text1"/>
          <w:sz w:val="24"/>
          <w:szCs w:val="24"/>
        </w:rPr>
        <w:t>3</w:t>
      </w:r>
      <w:r w:rsidR="004B631F" w:rsidRPr="007C24A1">
        <w:rPr>
          <w:rFonts w:ascii="Calibri" w:hAnsi="Calibri"/>
          <w:color w:val="000000" w:themeColor="text1"/>
          <w:sz w:val="24"/>
          <w:szCs w:val="24"/>
        </w:rPr>
        <w:t>7</w:t>
      </w:r>
      <w:r w:rsidR="006958AE" w:rsidRPr="007C24A1">
        <w:rPr>
          <w:rFonts w:ascii="Calibri" w:hAnsi="Calibri"/>
          <w:color w:val="000000" w:themeColor="text1"/>
          <w:sz w:val="24"/>
          <w:szCs w:val="24"/>
        </w:rPr>
        <w:t xml:space="preserve"> </w:t>
      </w:r>
      <w:r w:rsidRPr="007C24A1">
        <w:rPr>
          <w:rFonts w:ascii="Calibri" w:hAnsi="Calibri"/>
          <w:color w:val="000000" w:themeColor="text1"/>
          <w:sz w:val="24"/>
          <w:szCs w:val="24"/>
        </w:rPr>
        <w:t xml:space="preserve">to </w:t>
      </w:r>
      <w:r w:rsidR="00233F33" w:rsidRPr="007C24A1">
        <w:rPr>
          <w:rFonts w:ascii="Calibri" w:hAnsi="Calibri"/>
          <w:color w:val="000000" w:themeColor="text1"/>
          <w:sz w:val="24"/>
          <w:szCs w:val="24"/>
        </w:rPr>
        <w:t>4</w:t>
      </w:r>
      <w:r w:rsidR="00C61DEE" w:rsidRPr="007C24A1">
        <w:rPr>
          <w:rFonts w:ascii="Calibri" w:hAnsi="Calibri"/>
          <w:color w:val="000000" w:themeColor="text1"/>
          <w:sz w:val="24"/>
          <w:szCs w:val="24"/>
        </w:rPr>
        <w:t>3</w:t>
      </w:r>
      <w:r w:rsidR="004B631F" w:rsidRPr="007C24A1">
        <w:rPr>
          <w:rFonts w:ascii="Calibri" w:hAnsi="Calibri"/>
          <w:color w:val="000000" w:themeColor="text1"/>
          <w:sz w:val="24"/>
          <w:szCs w:val="24"/>
        </w:rPr>
        <w:t>9</w:t>
      </w:r>
      <w:r w:rsidR="006958AE" w:rsidRPr="007C24A1">
        <w:rPr>
          <w:rFonts w:ascii="Calibri" w:hAnsi="Calibri"/>
          <w:color w:val="000000" w:themeColor="text1"/>
          <w:sz w:val="24"/>
          <w:szCs w:val="24"/>
        </w:rPr>
        <w:t xml:space="preserve"> </w:t>
      </w:r>
      <w:r w:rsidRPr="007C24A1">
        <w:rPr>
          <w:rFonts w:ascii="Calibri" w:hAnsi="Calibri"/>
          <w:color w:val="000000" w:themeColor="text1"/>
          <w:sz w:val="24"/>
          <w:szCs w:val="24"/>
        </w:rPr>
        <w:t xml:space="preserve">and clause </w:t>
      </w:r>
      <w:r w:rsidR="002C356F" w:rsidRPr="007C24A1">
        <w:rPr>
          <w:rFonts w:ascii="Calibri" w:hAnsi="Calibri"/>
          <w:color w:val="000000" w:themeColor="text1"/>
          <w:sz w:val="24"/>
          <w:szCs w:val="24"/>
        </w:rPr>
        <w:t>4</w:t>
      </w:r>
      <w:r w:rsidR="003D0686" w:rsidRPr="007C24A1">
        <w:rPr>
          <w:rFonts w:ascii="Calibri" w:hAnsi="Calibri"/>
          <w:color w:val="000000" w:themeColor="text1"/>
          <w:sz w:val="24"/>
          <w:szCs w:val="24"/>
        </w:rPr>
        <w:t>4</w:t>
      </w:r>
      <w:r w:rsidR="004B631F" w:rsidRPr="007C24A1">
        <w:rPr>
          <w:rFonts w:ascii="Calibri" w:hAnsi="Calibri"/>
          <w:color w:val="000000" w:themeColor="text1"/>
          <w:sz w:val="24"/>
          <w:szCs w:val="24"/>
        </w:rPr>
        <w:t>4</w:t>
      </w:r>
      <w:r w:rsidRPr="007C24A1">
        <w:rPr>
          <w:rFonts w:ascii="Calibri" w:hAnsi="Calibri"/>
          <w:color w:val="000000" w:themeColor="text1"/>
          <w:sz w:val="24"/>
          <w:szCs w:val="24"/>
        </w:rPr>
        <w:t>, service for severance benefit purposes means:</w:t>
      </w:r>
    </w:p>
    <w:p w14:paraId="4F7C58DF" w14:textId="3DEFE4BC" w:rsidR="002619E1" w:rsidRPr="007C24A1" w:rsidRDefault="002619E1" w:rsidP="00A53E54">
      <w:pPr>
        <w:numPr>
          <w:ilvl w:val="0"/>
          <w:numId w:val="160"/>
        </w:numPr>
        <w:spacing w:before="0" w:after="0"/>
        <w:ind w:hanging="513"/>
        <w:rPr>
          <w:rFonts w:ascii="Calibri" w:hAnsi="Calibri"/>
          <w:color w:val="000000" w:themeColor="text1"/>
          <w:sz w:val="24"/>
        </w:rPr>
      </w:pPr>
      <w:r w:rsidRPr="007C24A1">
        <w:rPr>
          <w:rFonts w:ascii="Calibri" w:hAnsi="Calibri"/>
          <w:color w:val="000000" w:themeColor="text1"/>
          <w:sz w:val="24"/>
        </w:rPr>
        <w:t>service in the department</w:t>
      </w:r>
      <w:r w:rsidR="006958AE" w:rsidRPr="007C24A1">
        <w:rPr>
          <w:rFonts w:ascii="Calibri" w:hAnsi="Calibri"/>
          <w:color w:val="000000" w:themeColor="text1"/>
          <w:sz w:val="24"/>
        </w:rPr>
        <w:t>;</w:t>
      </w:r>
    </w:p>
    <w:p w14:paraId="706A49BC" w14:textId="3726D75D" w:rsidR="002619E1" w:rsidRPr="007C24A1" w:rsidRDefault="002619E1" w:rsidP="00A53E54">
      <w:pPr>
        <w:numPr>
          <w:ilvl w:val="0"/>
          <w:numId w:val="160"/>
        </w:numPr>
        <w:spacing w:before="0" w:after="0"/>
        <w:ind w:hanging="513"/>
        <w:rPr>
          <w:rFonts w:ascii="Calibri" w:hAnsi="Calibri"/>
          <w:color w:val="000000" w:themeColor="text1"/>
          <w:sz w:val="24"/>
        </w:rPr>
      </w:pPr>
      <w:r w:rsidRPr="007C24A1">
        <w:rPr>
          <w:rFonts w:ascii="Calibri" w:hAnsi="Calibri"/>
          <w:color w:val="000000" w:themeColor="text1"/>
          <w:sz w:val="24"/>
        </w:rPr>
        <w:t xml:space="preserve">government service as defined in section 10 of the </w:t>
      </w:r>
      <w:r w:rsidRPr="007C24A1">
        <w:rPr>
          <w:rFonts w:ascii="Calibri" w:hAnsi="Calibri"/>
          <w:i/>
          <w:color w:val="000000" w:themeColor="text1"/>
          <w:sz w:val="24"/>
        </w:rPr>
        <w:t>Long Service Leave (Commonwealth Employees) Act 1976</w:t>
      </w:r>
      <w:r w:rsidR="006958AE" w:rsidRPr="007C24A1">
        <w:rPr>
          <w:rFonts w:ascii="Calibri" w:hAnsi="Calibri"/>
          <w:i/>
          <w:color w:val="000000" w:themeColor="text1"/>
          <w:sz w:val="24"/>
        </w:rPr>
        <w:t>;</w:t>
      </w:r>
    </w:p>
    <w:p w14:paraId="389BB2A0" w14:textId="6820E72B" w:rsidR="002619E1" w:rsidRPr="007C24A1" w:rsidRDefault="002619E1" w:rsidP="00A53E54">
      <w:pPr>
        <w:numPr>
          <w:ilvl w:val="0"/>
          <w:numId w:val="160"/>
        </w:numPr>
        <w:spacing w:before="0" w:after="0"/>
        <w:ind w:hanging="513"/>
        <w:rPr>
          <w:rFonts w:ascii="Calibri" w:hAnsi="Calibri"/>
          <w:color w:val="000000" w:themeColor="text1"/>
          <w:sz w:val="24"/>
        </w:rPr>
      </w:pPr>
      <w:r w:rsidRPr="007C24A1">
        <w:rPr>
          <w:rFonts w:ascii="Calibri" w:hAnsi="Calibri"/>
          <w:color w:val="000000" w:themeColor="text1"/>
          <w:sz w:val="24"/>
        </w:rPr>
        <w:t>service with the Commonwealth (other than service with a Joint Commonwealth/ State body or a body corporate in which the Commonwealth does not have a controlling interest) which is recognised for long service leave purposes</w:t>
      </w:r>
      <w:r w:rsidR="006958AE" w:rsidRPr="007C24A1">
        <w:rPr>
          <w:rFonts w:ascii="Calibri" w:hAnsi="Calibri"/>
          <w:color w:val="000000" w:themeColor="text1"/>
          <w:sz w:val="24"/>
        </w:rPr>
        <w:t>;</w:t>
      </w:r>
    </w:p>
    <w:p w14:paraId="48206B62" w14:textId="51515B66" w:rsidR="002619E1" w:rsidRPr="007C24A1" w:rsidRDefault="002619E1" w:rsidP="00A53E54">
      <w:pPr>
        <w:numPr>
          <w:ilvl w:val="0"/>
          <w:numId w:val="160"/>
        </w:numPr>
        <w:spacing w:before="0" w:after="0"/>
        <w:ind w:hanging="513"/>
        <w:rPr>
          <w:rFonts w:ascii="Calibri" w:hAnsi="Calibri"/>
          <w:color w:val="000000" w:themeColor="text1"/>
          <w:sz w:val="24"/>
        </w:rPr>
      </w:pPr>
      <w:r w:rsidRPr="007C24A1">
        <w:rPr>
          <w:rFonts w:ascii="Calibri" w:hAnsi="Calibri"/>
          <w:color w:val="000000" w:themeColor="text1"/>
          <w:sz w:val="24"/>
        </w:rPr>
        <w:t>service with the Australian Defence Forces</w:t>
      </w:r>
      <w:r w:rsidR="006958AE" w:rsidRPr="007C24A1">
        <w:rPr>
          <w:rFonts w:ascii="Calibri" w:hAnsi="Calibri"/>
          <w:color w:val="000000" w:themeColor="text1"/>
          <w:sz w:val="24"/>
        </w:rPr>
        <w:t>;</w:t>
      </w:r>
    </w:p>
    <w:p w14:paraId="1EC45E7A" w14:textId="392C3EC8" w:rsidR="002619E1" w:rsidRPr="007C24A1" w:rsidRDefault="002619E1" w:rsidP="00A53E54">
      <w:pPr>
        <w:numPr>
          <w:ilvl w:val="0"/>
          <w:numId w:val="160"/>
        </w:numPr>
        <w:spacing w:before="0" w:after="0"/>
        <w:ind w:hanging="513"/>
        <w:rPr>
          <w:rFonts w:ascii="Calibri" w:hAnsi="Calibri"/>
          <w:color w:val="000000" w:themeColor="text1"/>
          <w:sz w:val="24"/>
        </w:rPr>
      </w:pPr>
      <w:r w:rsidRPr="007C24A1">
        <w:rPr>
          <w:rFonts w:ascii="Calibri" w:hAnsi="Calibri"/>
          <w:color w:val="000000" w:themeColor="text1"/>
          <w:sz w:val="24"/>
        </w:rPr>
        <w:t xml:space="preserve">APS service immediately preceding deemed resignation under the then       section 49 (as repealed in 1966) of the repealed </w:t>
      </w:r>
      <w:r w:rsidRPr="007C24A1">
        <w:rPr>
          <w:rFonts w:ascii="Calibri" w:hAnsi="Calibri"/>
          <w:i/>
          <w:color w:val="000000" w:themeColor="text1"/>
          <w:sz w:val="24"/>
        </w:rPr>
        <w:t>Public Service Act 1922</w:t>
      </w:r>
      <w:r w:rsidRPr="007C24A1">
        <w:rPr>
          <w:rFonts w:ascii="Calibri" w:hAnsi="Calibri"/>
          <w:color w:val="000000" w:themeColor="text1"/>
          <w:sz w:val="24"/>
        </w:rPr>
        <w:t>, if the service has not previously been recognised for redundancy pay purposes</w:t>
      </w:r>
      <w:r w:rsidR="006958AE" w:rsidRPr="007C24A1">
        <w:rPr>
          <w:rFonts w:ascii="Calibri" w:hAnsi="Calibri"/>
          <w:color w:val="000000" w:themeColor="text1"/>
          <w:sz w:val="24"/>
        </w:rPr>
        <w:t>;</w:t>
      </w:r>
      <w:r w:rsidRPr="007C24A1">
        <w:rPr>
          <w:rFonts w:ascii="Calibri" w:hAnsi="Calibri"/>
          <w:color w:val="000000" w:themeColor="text1"/>
          <w:sz w:val="24"/>
        </w:rPr>
        <w:t xml:space="preserve"> and</w:t>
      </w:r>
    </w:p>
    <w:p w14:paraId="6E6939EC" w14:textId="77777777" w:rsidR="002619E1" w:rsidRPr="007C24A1" w:rsidRDefault="002619E1" w:rsidP="00A53E54">
      <w:pPr>
        <w:numPr>
          <w:ilvl w:val="0"/>
          <w:numId w:val="160"/>
        </w:numPr>
        <w:spacing w:before="0" w:after="0"/>
        <w:ind w:hanging="513"/>
        <w:rPr>
          <w:rFonts w:ascii="Calibri" w:hAnsi="Calibri"/>
          <w:color w:val="000000" w:themeColor="text1"/>
          <w:sz w:val="24"/>
        </w:rPr>
      </w:pPr>
      <w:r w:rsidRPr="007C24A1">
        <w:rPr>
          <w:rFonts w:ascii="Calibri" w:hAnsi="Calibri"/>
          <w:color w:val="000000" w:themeColor="text1"/>
          <w:sz w:val="24"/>
        </w:rPr>
        <w:t>service in another organisation where an employee was transferred from the APS to that organisation with a transfer of function, or an employee engaged by that organisation on work within a function is appointed as a result of the transfer of that function to the APS, and such service is recognised for long service leave purposes.</w:t>
      </w:r>
    </w:p>
    <w:p w14:paraId="55DFF723" w14:textId="77777777" w:rsidR="002619E1" w:rsidRPr="007C24A1" w:rsidRDefault="002619E1" w:rsidP="002619E1">
      <w:pPr>
        <w:spacing w:before="0" w:after="0"/>
        <w:ind w:left="0" w:firstLine="0"/>
        <w:rPr>
          <w:rFonts w:ascii="Calibri" w:hAnsi="Calibri"/>
          <w:color w:val="000000" w:themeColor="text1"/>
          <w:sz w:val="24"/>
        </w:rPr>
      </w:pPr>
    </w:p>
    <w:p w14:paraId="0C18E2D8" w14:textId="6DA6EDC8" w:rsidR="002619E1" w:rsidRPr="007C24A1" w:rsidRDefault="002619E1" w:rsidP="00AF5FBB">
      <w:pPr>
        <w:pStyle w:val="Heading3"/>
        <w:rPr>
          <w:rStyle w:val="Emphasis"/>
          <w:b w:val="0"/>
        </w:rPr>
      </w:pPr>
      <w:bookmarkStart w:id="668" w:name="_Toc304898925"/>
      <w:bookmarkStart w:id="669" w:name="_Toc304901912"/>
      <w:bookmarkStart w:id="670" w:name="_Toc306096133"/>
      <w:bookmarkStart w:id="671" w:name="_Toc306374604"/>
      <w:bookmarkStart w:id="672" w:name="_Toc307409850"/>
      <w:bookmarkStart w:id="673" w:name="_Toc307413202"/>
      <w:bookmarkStart w:id="674" w:name="_Toc152522692"/>
      <w:r w:rsidRPr="007C24A1">
        <w:rPr>
          <w:rStyle w:val="Emphasis"/>
        </w:rPr>
        <w:t>Service not to count</w:t>
      </w:r>
      <w:bookmarkEnd w:id="668"/>
      <w:bookmarkEnd w:id="669"/>
      <w:bookmarkEnd w:id="670"/>
      <w:bookmarkEnd w:id="671"/>
      <w:bookmarkEnd w:id="672"/>
      <w:bookmarkEnd w:id="673"/>
      <w:r w:rsidRPr="007C24A1">
        <w:rPr>
          <w:rStyle w:val="Emphasis"/>
        </w:rPr>
        <w:t xml:space="preserve"> for severance benefits purposes</w:t>
      </w:r>
      <w:bookmarkEnd w:id="674"/>
    </w:p>
    <w:p w14:paraId="31C325E0" w14:textId="675D0593" w:rsidR="002619E1" w:rsidRPr="007C24A1" w:rsidRDefault="002619E1" w:rsidP="00676E3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Having regard to clause </w:t>
      </w:r>
      <w:r w:rsidR="00FC0CE8" w:rsidRPr="007C24A1">
        <w:rPr>
          <w:rFonts w:ascii="Calibri" w:hAnsi="Calibri"/>
          <w:color w:val="000000" w:themeColor="text1"/>
          <w:sz w:val="24"/>
          <w:szCs w:val="24"/>
        </w:rPr>
        <w:t>4</w:t>
      </w:r>
      <w:r w:rsidR="009D55BC" w:rsidRPr="007C24A1">
        <w:rPr>
          <w:rFonts w:ascii="Calibri" w:hAnsi="Calibri"/>
          <w:color w:val="000000" w:themeColor="text1"/>
          <w:sz w:val="24"/>
          <w:szCs w:val="24"/>
        </w:rPr>
        <w:t>4</w:t>
      </w:r>
      <w:r w:rsidR="004B631F" w:rsidRPr="007C24A1">
        <w:rPr>
          <w:rFonts w:ascii="Calibri" w:hAnsi="Calibri"/>
          <w:color w:val="000000" w:themeColor="text1"/>
          <w:sz w:val="24"/>
          <w:szCs w:val="24"/>
        </w:rPr>
        <w:t>1</w:t>
      </w:r>
      <w:r w:rsidRPr="007C24A1">
        <w:rPr>
          <w:rFonts w:ascii="Calibri" w:hAnsi="Calibri"/>
          <w:color w:val="000000" w:themeColor="text1"/>
          <w:sz w:val="24"/>
          <w:szCs w:val="24"/>
        </w:rPr>
        <w:t>, any period of service which ceased:</w:t>
      </w:r>
    </w:p>
    <w:p w14:paraId="2690DF10" w14:textId="77777777" w:rsidR="002619E1" w:rsidRPr="007C24A1" w:rsidRDefault="002619E1" w:rsidP="00676E3E">
      <w:pPr>
        <w:numPr>
          <w:ilvl w:val="0"/>
          <w:numId w:val="161"/>
        </w:numPr>
        <w:spacing w:before="0" w:after="0"/>
        <w:ind w:hanging="513"/>
        <w:rPr>
          <w:rFonts w:ascii="Calibri" w:hAnsi="Calibri"/>
          <w:color w:val="000000" w:themeColor="text1"/>
          <w:sz w:val="24"/>
        </w:rPr>
      </w:pPr>
      <w:r w:rsidRPr="007C24A1">
        <w:rPr>
          <w:rFonts w:ascii="Calibri" w:hAnsi="Calibri"/>
          <w:color w:val="000000" w:themeColor="text1"/>
          <w:sz w:val="24"/>
        </w:rPr>
        <w:t xml:space="preserve">through termination on the following grounds, or on a ground equivalent to any of the following grounds: </w:t>
      </w:r>
    </w:p>
    <w:p w14:paraId="1ECA36BE" w14:textId="76ABCB6A" w:rsidR="002619E1" w:rsidRPr="007C24A1" w:rsidRDefault="002619E1" w:rsidP="00676E3E">
      <w:pPr>
        <w:numPr>
          <w:ilvl w:val="0"/>
          <w:numId w:val="162"/>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the employee lacks, or has lost, an essential qualification for performing the employee’s duties</w:t>
      </w:r>
      <w:r w:rsidR="00DE09DB" w:rsidRPr="007C24A1">
        <w:rPr>
          <w:rFonts w:ascii="Calibri" w:hAnsi="Calibri"/>
          <w:color w:val="000000" w:themeColor="text1"/>
          <w:sz w:val="24"/>
        </w:rPr>
        <w:t>;</w:t>
      </w:r>
      <w:r w:rsidRPr="007C24A1">
        <w:rPr>
          <w:rFonts w:ascii="Calibri" w:hAnsi="Calibri"/>
          <w:color w:val="000000" w:themeColor="text1"/>
          <w:sz w:val="24"/>
        </w:rPr>
        <w:t xml:space="preserve"> or</w:t>
      </w:r>
    </w:p>
    <w:p w14:paraId="4EA2C6E7" w14:textId="37A79ABE" w:rsidR="002619E1" w:rsidRPr="007C24A1" w:rsidRDefault="002619E1" w:rsidP="00676E3E">
      <w:pPr>
        <w:numPr>
          <w:ilvl w:val="0"/>
          <w:numId w:val="162"/>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non-performance, or unsatisfactory performance, of duties</w:t>
      </w:r>
      <w:r w:rsidR="00DE09DB" w:rsidRPr="007C24A1">
        <w:rPr>
          <w:rFonts w:ascii="Calibri" w:hAnsi="Calibri"/>
          <w:color w:val="000000" w:themeColor="text1"/>
          <w:sz w:val="24"/>
        </w:rPr>
        <w:t xml:space="preserve">; </w:t>
      </w:r>
      <w:r w:rsidRPr="007C24A1">
        <w:rPr>
          <w:rFonts w:ascii="Calibri" w:hAnsi="Calibri"/>
          <w:color w:val="000000" w:themeColor="text1"/>
          <w:sz w:val="24"/>
        </w:rPr>
        <w:t>or</w:t>
      </w:r>
    </w:p>
    <w:p w14:paraId="55B56861" w14:textId="33E840F8" w:rsidR="002619E1" w:rsidRPr="007C24A1" w:rsidRDefault="002619E1" w:rsidP="00676E3E">
      <w:pPr>
        <w:numPr>
          <w:ilvl w:val="0"/>
          <w:numId w:val="162"/>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inability to perform duties because of physical or mental incapacity</w:t>
      </w:r>
      <w:r w:rsidR="00DE09DB" w:rsidRPr="007C24A1">
        <w:rPr>
          <w:rFonts w:ascii="Calibri" w:hAnsi="Calibri"/>
          <w:color w:val="000000" w:themeColor="text1"/>
          <w:sz w:val="24"/>
        </w:rPr>
        <w:t>;</w:t>
      </w:r>
      <w:r w:rsidRPr="007C24A1">
        <w:rPr>
          <w:rFonts w:ascii="Calibri" w:hAnsi="Calibri"/>
          <w:color w:val="000000" w:themeColor="text1"/>
          <w:sz w:val="24"/>
        </w:rPr>
        <w:t xml:space="preserve"> or</w:t>
      </w:r>
    </w:p>
    <w:p w14:paraId="2B7230A0" w14:textId="70112AAE" w:rsidR="002619E1" w:rsidRPr="007C24A1" w:rsidRDefault="002619E1" w:rsidP="00676E3E">
      <w:pPr>
        <w:numPr>
          <w:ilvl w:val="0"/>
          <w:numId w:val="162"/>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failure to satisfactorily complete an entry level training course</w:t>
      </w:r>
      <w:r w:rsidR="00DE09DB" w:rsidRPr="007C24A1">
        <w:rPr>
          <w:rFonts w:ascii="Calibri" w:hAnsi="Calibri"/>
          <w:color w:val="000000" w:themeColor="text1"/>
          <w:sz w:val="24"/>
        </w:rPr>
        <w:t>;</w:t>
      </w:r>
      <w:r w:rsidRPr="007C24A1">
        <w:rPr>
          <w:rFonts w:ascii="Calibri" w:hAnsi="Calibri"/>
          <w:color w:val="000000" w:themeColor="text1"/>
          <w:sz w:val="24"/>
        </w:rPr>
        <w:t xml:space="preserve"> or</w:t>
      </w:r>
    </w:p>
    <w:p w14:paraId="56C0265E" w14:textId="77777777" w:rsidR="002619E1" w:rsidRPr="007C24A1" w:rsidRDefault="002619E1" w:rsidP="00676E3E">
      <w:pPr>
        <w:numPr>
          <w:ilvl w:val="0"/>
          <w:numId w:val="162"/>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 xml:space="preserve">failure to meet a condition imposed under subsection 22(6) of the </w:t>
      </w:r>
      <w:r w:rsidRPr="007C24A1">
        <w:rPr>
          <w:rFonts w:ascii="Calibri" w:hAnsi="Calibri"/>
          <w:iCs/>
          <w:color w:val="000000" w:themeColor="text1"/>
          <w:sz w:val="24"/>
        </w:rPr>
        <w:t>PS Act</w:t>
      </w:r>
      <w:r w:rsidRPr="007C24A1">
        <w:rPr>
          <w:rFonts w:ascii="Calibri" w:hAnsi="Calibri"/>
          <w:color w:val="000000" w:themeColor="text1"/>
          <w:sz w:val="24"/>
        </w:rPr>
        <w:t>, or</w:t>
      </w:r>
    </w:p>
    <w:p w14:paraId="248CBF7D" w14:textId="5D9F4514" w:rsidR="002619E1" w:rsidRPr="007C24A1" w:rsidRDefault="002619E1" w:rsidP="00676E3E">
      <w:pPr>
        <w:numPr>
          <w:ilvl w:val="0"/>
          <w:numId w:val="162"/>
        </w:numPr>
        <w:tabs>
          <w:tab w:val="left" w:pos="1701"/>
        </w:tabs>
        <w:spacing w:before="0" w:after="0"/>
        <w:rPr>
          <w:rFonts w:ascii="Calibri" w:hAnsi="Calibri"/>
          <w:color w:val="000000" w:themeColor="text1"/>
          <w:sz w:val="24"/>
        </w:rPr>
      </w:pPr>
      <w:r w:rsidRPr="007C24A1">
        <w:rPr>
          <w:rFonts w:ascii="Calibri" w:hAnsi="Calibri"/>
          <w:color w:val="000000" w:themeColor="text1"/>
          <w:sz w:val="24"/>
        </w:rPr>
        <w:t>a breach of the Code of Conduct</w:t>
      </w:r>
      <w:r w:rsidR="00DE09DB" w:rsidRPr="007C24A1">
        <w:rPr>
          <w:rFonts w:ascii="Calibri" w:hAnsi="Calibri"/>
          <w:color w:val="000000" w:themeColor="text1"/>
          <w:sz w:val="24"/>
        </w:rPr>
        <w:t>;</w:t>
      </w:r>
      <w:r w:rsidRPr="007C24A1">
        <w:rPr>
          <w:rFonts w:ascii="Calibri" w:hAnsi="Calibri"/>
          <w:color w:val="000000" w:themeColor="text1"/>
          <w:sz w:val="24"/>
        </w:rPr>
        <w:t xml:space="preserve"> or</w:t>
      </w:r>
    </w:p>
    <w:p w14:paraId="469AE1FF" w14:textId="22ACD45C" w:rsidR="002619E1" w:rsidRPr="007C24A1" w:rsidRDefault="002619E1" w:rsidP="00676E3E">
      <w:pPr>
        <w:numPr>
          <w:ilvl w:val="0"/>
          <w:numId w:val="161"/>
        </w:numPr>
        <w:spacing w:before="0" w:after="0"/>
        <w:ind w:hanging="513"/>
        <w:rPr>
          <w:rFonts w:ascii="Calibri" w:hAnsi="Calibri"/>
          <w:color w:val="000000" w:themeColor="text1"/>
          <w:sz w:val="24"/>
        </w:rPr>
      </w:pPr>
      <w:r w:rsidRPr="007C24A1">
        <w:rPr>
          <w:rFonts w:ascii="Calibri" w:hAnsi="Calibri"/>
          <w:color w:val="000000" w:themeColor="text1"/>
          <w:sz w:val="24"/>
        </w:rPr>
        <w:t>on a ground equivalent to a ground listed in sub</w:t>
      </w:r>
      <w:r w:rsidR="002A6E57" w:rsidRPr="007C24A1">
        <w:rPr>
          <w:rFonts w:ascii="Calibri" w:hAnsi="Calibri"/>
          <w:color w:val="000000" w:themeColor="text1"/>
          <w:sz w:val="24"/>
        </w:rPr>
        <w:t>clause</w:t>
      </w:r>
      <w:r w:rsidRPr="007C24A1">
        <w:rPr>
          <w:rFonts w:ascii="Calibri" w:hAnsi="Calibri"/>
          <w:color w:val="000000" w:themeColor="text1"/>
          <w:sz w:val="24"/>
        </w:rPr>
        <w:t xml:space="preserve"> a) above under the repealed </w:t>
      </w:r>
      <w:r w:rsidRPr="007C24A1">
        <w:rPr>
          <w:rFonts w:ascii="Calibri" w:hAnsi="Calibri"/>
          <w:i/>
          <w:color w:val="000000" w:themeColor="text1"/>
          <w:sz w:val="24"/>
        </w:rPr>
        <w:t>Public Service Act 1922</w:t>
      </w:r>
      <w:r w:rsidR="00DE09DB" w:rsidRPr="007C24A1">
        <w:rPr>
          <w:rFonts w:ascii="Calibri" w:hAnsi="Calibri"/>
          <w:i/>
          <w:color w:val="000000" w:themeColor="text1"/>
          <w:sz w:val="24"/>
        </w:rPr>
        <w:t>;</w:t>
      </w:r>
      <w:r w:rsidRPr="007C24A1">
        <w:rPr>
          <w:rFonts w:ascii="Calibri" w:hAnsi="Calibri"/>
          <w:color w:val="000000" w:themeColor="text1"/>
          <w:sz w:val="24"/>
        </w:rPr>
        <w:t xml:space="preserve"> or</w:t>
      </w:r>
    </w:p>
    <w:p w14:paraId="3EDCC755" w14:textId="169520D6" w:rsidR="002619E1" w:rsidRPr="007C24A1" w:rsidRDefault="002619E1" w:rsidP="00676E3E">
      <w:pPr>
        <w:numPr>
          <w:ilvl w:val="0"/>
          <w:numId w:val="161"/>
        </w:numPr>
        <w:spacing w:before="0" w:after="0"/>
        <w:ind w:hanging="513"/>
        <w:rPr>
          <w:rFonts w:ascii="Calibri" w:hAnsi="Calibri"/>
          <w:color w:val="000000" w:themeColor="text1"/>
          <w:sz w:val="24"/>
        </w:rPr>
      </w:pPr>
      <w:r w:rsidRPr="007C24A1">
        <w:rPr>
          <w:rFonts w:ascii="Calibri" w:hAnsi="Calibri"/>
          <w:color w:val="000000" w:themeColor="text1"/>
          <w:sz w:val="24"/>
        </w:rPr>
        <w:t>through voluntary redundancy at or above the minimum retiring age applicable to the employee</w:t>
      </w:r>
      <w:r w:rsidR="00DE09DB" w:rsidRPr="007C24A1">
        <w:rPr>
          <w:rFonts w:ascii="Calibri" w:hAnsi="Calibri"/>
          <w:color w:val="000000" w:themeColor="text1"/>
          <w:sz w:val="24"/>
        </w:rPr>
        <w:t>;</w:t>
      </w:r>
      <w:r w:rsidRPr="007C24A1">
        <w:rPr>
          <w:rFonts w:ascii="Calibri" w:hAnsi="Calibri"/>
          <w:color w:val="000000" w:themeColor="text1"/>
          <w:sz w:val="24"/>
        </w:rPr>
        <w:t xml:space="preserve"> or</w:t>
      </w:r>
    </w:p>
    <w:p w14:paraId="36D7DD99" w14:textId="72196404" w:rsidR="002619E1" w:rsidRPr="007C24A1" w:rsidRDefault="002619E1" w:rsidP="00676E3E">
      <w:pPr>
        <w:numPr>
          <w:ilvl w:val="0"/>
          <w:numId w:val="161"/>
        </w:numPr>
        <w:spacing w:before="0" w:after="0"/>
        <w:ind w:hanging="513"/>
        <w:rPr>
          <w:rFonts w:ascii="Calibri" w:hAnsi="Calibri"/>
          <w:color w:val="000000" w:themeColor="text1"/>
          <w:sz w:val="24"/>
        </w:rPr>
      </w:pPr>
      <w:r w:rsidRPr="007C24A1">
        <w:rPr>
          <w:rFonts w:ascii="Calibri" w:hAnsi="Calibri"/>
          <w:color w:val="000000" w:themeColor="text1"/>
          <w:sz w:val="24"/>
        </w:rPr>
        <w:t>with the payment of a redundancy benefit or similar payment or an employer-financed retirement benefit</w:t>
      </w:r>
      <w:r w:rsidR="00DE09DB" w:rsidRPr="007C24A1">
        <w:rPr>
          <w:rFonts w:ascii="Calibri" w:hAnsi="Calibri"/>
          <w:color w:val="000000" w:themeColor="text1"/>
          <w:sz w:val="24"/>
        </w:rPr>
        <w:t>;</w:t>
      </w:r>
    </w:p>
    <w:p w14:paraId="125D08A2" w14:textId="77777777" w:rsidR="002619E1" w:rsidRPr="007C24A1" w:rsidRDefault="002619E1" w:rsidP="00EC2874">
      <w:pPr>
        <w:spacing w:before="0" w:after="0"/>
        <w:ind w:left="567" w:firstLine="0"/>
        <w:rPr>
          <w:rFonts w:ascii="Calibri" w:hAnsi="Calibri"/>
          <w:color w:val="000000" w:themeColor="text1"/>
          <w:sz w:val="24"/>
        </w:rPr>
      </w:pPr>
      <w:r w:rsidRPr="007C24A1">
        <w:rPr>
          <w:rFonts w:ascii="Calibri" w:hAnsi="Calibri"/>
          <w:color w:val="000000" w:themeColor="text1"/>
          <w:sz w:val="24"/>
        </w:rPr>
        <w:t>will not count as service for severance benefit purposes.</w:t>
      </w:r>
    </w:p>
    <w:p w14:paraId="1620DE5C" w14:textId="77777777" w:rsidR="002619E1" w:rsidRPr="007C24A1" w:rsidRDefault="002619E1" w:rsidP="002619E1">
      <w:pPr>
        <w:spacing w:before="0" w:after="0"/>
        <w:ind w:left="0" w:firstLine="0"/>
        <w:rPr>
          <w:rFonts w:ascii="Calibri" w:hAnsi="Calibri"/>
          <w:color w:val="000000" w:themeColor="text1"/>
          <w:sz w:val="24"/>
        </w:rPr>
      </w:pPr>
    </w:p>
    <w:p w14:paraId="05FF290C" w14:textId="77777777" w:rsidR="002619E1" w:rsidRPr="007C24A1" w:rsidRDefault="002619E1" w:rsidP="00676E3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Absences from work which do not count as service for any purpose will not count as service for severance benefit purposes.</w:t>
      </w:r>
    </w:p>
    <w:p w14:paraId="28D658A0" w14:textId="77777777" w:rsidR="002619E1" w:rsidRPr="007C24A1" w:rsidRDefault="002619E1" w:rsidP="002619E1">
      <w:pPr>
        <w:spacing w:before="0" w:after="0"/>
        <w:ind w:left="0" w:firstLine="0"/>
        <w:rPr>
          <w:rFonts w:ascii="Calibri" w:hAnsi="Calibri"/>
          <w:color w:val="000000" w:themeColor="text1"/>
          <w:sz w:val="24"/>
        </w:rPr>
      </w:pPr>
    </w:p>
    <w:p w14:paraId="4212AC7F" w14:textId="77777777" w:rsidR="002619E1" w:rsidRPr="007C24A1" w:rsidRDefault="002619E1" w:rsidP="00AF5FBB">
      <w:pPr>
        <w:pStyle w:val="Heading3"/>
        <w:rPr>
          <w:rStyle w:val="Emphasis"/>
          <w:b w:val="0"/>
        </w:rPr>
      </w:pPr>
      <w:bookmarkStart w:id="675" w:name="_Toc304898926"/>
      <w:bookmarkStart w:id="676" w:name="_Toc304901913"/>
      <w:bookmarkStart w:id="677" w:name="_Toc306096134"/>
      <w:bookmarkStart w:id="678" w:name="_Toc306374605"/>
      <w:bookmarkStart w:id="679" w:name="_Toc307409851"/>
      <w:bookmarkStart w:id="680" w:name="_Toc307413203"/>
      <w:bookmarkStart w:id="681" w:name="_Toc152522693"/>
      <w:r w:rsidRPr="007C24A1">
        <w:rPr>
          <w:rStyle w:val="Emphasis"/>
        </w:rPr>
        <w:t>Part-time service</w:t>
      </w:r>
      <w:bookmarkEnd w:id="675"/>
      <w:bookmarkEnd w:id="676"/>
      <w:bookmarkEnd w:id="677"/>
      <w:bookmarkEnd w:id="678"/>
      <w:bookmarkEnd w:id="679"/>
      <w:bookmarkEnd w:id="680"/>
      <w:bookmarkEnd w:id="681"/>
    </w:p>
    <w:p w14:paraId="61704AB8" w14:textId="77777777" w:rsidR="002619E1" w:rsidRPr="007C24A1" w:rsidRDefault="002619E1" w:rsidP="00676E3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severance benefit will be calculated on a pro rata basis for any period where an employee has worked part-time hours during the employee’s period of service and the employee has less than 24 years of full-time service.</w:t>
      </w:r>
    </w:p>
    <w:p w14:paraId="2BEF52BB"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17459A44" w14:textId="77777777" w:rsidR="002619E1" w:rsidRPr="007C24A1" w:rsidRDefault="002619E1" w:rsidP="00AF5FBB">
      <w:pPr>
        <w:pStyle w:val="Heading3"/>
        <w:rPr>
          <w:rStyle w:val="Emphasis"/>
          <w:b w:val="0"/>
        </w:rPr>
      </w:pPr>
      <w:bookmarkStart w:id="682" w:name="_Toc304898927"/>
      <w:bookmarkStart w:id="683" w:name="_Toc304901914"/>
      <w:bookmarkStart w:id="684" w:name="_Toc306096135"/>
      <w:bookmarkStart w:id="685" w:name="_Toc306374606"/>
      <w:bookmarkStart w:id="686" w:name="_Toc307409852"/>
      <w:bookmarkStart w:id="687" w:name="_Toc307413204"/>
      <w:bookmarkStart w:id="688" w:name="_Toc152522694"/>
      <w:r w:rsidRPr="007C24A1">
        <w:rPr>
          <w:rStyle w:val="Emphasis"/>
        </w:rPr>
        <w:t>Severance benefit – rate of payment</w:t>
      </w:r>
      <w:bookmarkEnd w:id="682"/>
      <w:bookmarkEnd w:id="683"/>
      <w:bookmarkEnd w:id="684"/>
      <w:bookmarkEnd w:id="685"/>
      <w:bookmarkEnd w:id="686"/>
      <w:bookmarkEnd w:id="687"/>
      <w:bookmarkEnd w:id="688"/>
    </w:p>
    <w:p w14:paraId="643BDD5F" w14:textId="77777777" w:rsidR="002619E1" w:rsidRPr="007C24A1" w:rsidRDefault="002619E1" w:rsidP="00676E3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For the purpose of calculating any payment under this clause, salary will include:</w:t>
      </w:r>
    </w:p>
    <w:p w14:paraId="67A867F7" w14:textId="25F102C1" w:rsidR="002619E1" w:rsidRPr="007C24A1" w:rsidRDefault="002619E1" w:rsidP="00676E3E">
      <w:pPr>
        <w:numPr>
          <w:ilvl w:val="0"/>
          <w:numId w:val="163"/>
        </w:numPr>
        <w:spacing w:before="0" w:after="0"/>
        <w:ind w:hanging="513"/>
        <w:rPr>
          <w:rFonts w:ascii="Calibri" w:hAnsi="Calibri"/>
          <w:color w:val="000000" w:themeColor="text1"/>
          <w:sz w:val="24"/>
        </w:rPr>
      </w:pPr>
      <w:r w:rsidRPr="007C24A1">
        <w:rPr>
          <w:rFonts w:ascii="Calibri" w:hAnsi="Calibri"/>
          <w:color w:val="000000" w:themeColor="text1"/>
          <w:sz w:val="24"/>
        </w:rPr>
        <w:t>the employee’s salary, or</w:t>
      </w:r>
      <w:r w:rsidR="00DD211A" w:rsidRPr="007C24A1">
        <w:rPr>
          <w:rFonts w:ascii="Calibri" w:hAnsi="Calibri"/>
          <w:color w:val="000000" w:themeColor="text1"/>
          <w:sz w:val="24"/>
        </w:rPr>
        <w:t>;</w:t>
      </w:r>
    </w:p>
    <w:p w14:paraId="42A9627F" w14:textId="4028B231" w:rsidR="002619E1" w:rsidRPr="007C24A1" w:rsidRDefault="002619E1" w:rsidP="00676E3E">
      <w:pPr>
        <w:numPr>
          <w:ilvl w:val="0"/>
          <w:numId w:val="163"/>
        </w:numPr>
        <w:spacing w:before="0" w:after="0"/>
        <w:ind w:hanging="513"/>
        <w:rPr>
          <w:rFonts w:ascii="Calibri" w:hAnsi="Calibri"/>
          <w:color w:val="000000" w:themeColor="text1"/>
          <w:sz w:val="24"/>
        </w:rPr>
      </w:pPr>
      <w:r w:rsidRPr="007C24A1">
        <w:rPr>
          <w:rFonts w:ascii="Calibri" w:hAnsi="Calibri"/>
          <w:color w:val="000000" w:themeColor="text1"/>
          <w:sz w:val="24"/>
        </w:rPr>
        <w:t>the salary of the higher position, where the employee has performed duties at the higher level for a continuous period of at least 12 months immediately preceding the date on which the employee is given notice of termination</w:t>
      </w:r>
      <w:r w:rsidR="00DD211A" w:rsidRPr="007C24A1">
        <w:rPr>
          <w:rFonts w:ascii="Calibri" w:hAnsi="Calibri"/>
          <w:color w:val="000000" w:themeColor="text1"/>
          <w:sz w:val="24"/>
        </w:rPr>
        <w:t>;</w:t>
      </w:r>
      <w:r w:rsidRPr="007C24A1">
        <w:rPr>
          <w:rFonts w:ascii="Calibri" w:hAnsi="Calibri"/>
          <w:color w:val="000000" w:themeColor="text1"/>
          <w:sz w:val="24"/>
        </w:rPr>
        <w:t xml:space="preserve"> and</w:t>
      </w:r>
    </w:p>
    <w:p w14:paraId="77346DF6" w14:textId="77777777" w:rsidR="002619E1" w:rsidRPr="007C24A1" w:rsidRDefault="002619E1" w:rsidP="00676E3E">
      <w:pPr>
        <w:numPr>
          <w:ilvl w:val="0"/>
          <w:numId w:val="163"/>
        </w:numPr>
        <w:spacing w:before="0" w:after="0"/>
        <w:ind w:hanging="513"/>
        <w:rPr>
          <w:rFonts w:ascii="Calibri" w:hAnsi="Calibri"/>
          <w:color w:val="000000" w:themeColor="text1"/>
          <w:sz w:val="24"/>
        </w:rPr>
      </w:pPr>
      <w:r w:rsidRPr="007C24A1">
        <w:rPr>
          <w:rFonts w:ascii="Calibri" w:hAnsi="Calibri"/>
          <w:color w:val="000000" w:themeColor="text1"/>
          <w:sz w:val="24"/>
        </w:rPr>
        <w:t>other allowances in the nature of salary which are paid during periods of annual leave and on a regular basis, excluding allowances which are a reimbursement for expenses incurred, or a payment for disabilities associated with the performance of duty.</w:t>
      </w:r>
    </w:p>
    <w:p w14:paraId="01A81CB0" w14:textId="00137A0C" w:rsidR="002619E1" w:rsidRPr="007C24A1" w:rsidRDefault="002619E1" w:rsidP="00AF5FBB">
      <w:pPr>
        <w:pStyle w:val="Heading3"/>
      </w:pPr>
    </w:p>
    <w:p w14:paraId="29614170" w14:textId="78A238D8" w:rsidR="002619E1" w:rsidRPr="007C24A1" w:rsidRDefault="002619E1" w:rsidP="00AF5FBB">
      <w:pPr>
        <w:pStyle w:val="Heading3"/>
      </w:pPr>
      <w:bookmarkStart w:id="689" w:name="_Toc304898929"/>
      <w:bookmarkStart w:id="690" w:name="_Toc304901916"/>
      <w:bookmarkStart w:id="691" w:name="_Toc306096137"/>
      <w:bookmarkStart w:id="692" w:name="_Toc306374608"/>
      <w:bookmarkStart w:id="693" w:name="_Toc307409854"/>
      <w:bookmarkStart w:id="694" w:name="_Toc307413206"/>
      <w:bookmarkStart w:id="695" w:name="_Toc152522695"/>
      <w:r w:rsidRPr="007C24A1">
        <w:t>Retention periods</w:t>
      </w:r>
      <w:bookmarkEnd w:id="689"/>
      <w:bookmarkEnd w:id="690"/>
      <w:bookmarkEnd w:id="691"/>
      <w:bookmarkEnd w:id="692"/>
      <w:bookmarkEnd w:id="693"/>
      <w:bookmarkEnd w:id="694"/>
      <w:bookmarkEnd w:id="695"/>
    </w:p>
    <w:p w14:paraId="131833B1" w14:textId="57327B24" w:rsidR="002619E1" w:rsidRPr="007C24A1" w:rsidRDefault="002619E1" w:rsidP="00676E3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excess employee has not elected for voluntary redundancy, unless they agree otherwise, the excess employee will not be terminated by the Secretary under section 29 of the </w:t>
      </w:r>
      <w:r w:rsidRPr="007C24A1">
        <w:rPr>
          <w:rFonts w:ascii="Calibri" w:hAnsi="Calibri"/>
          <w:iCs/>
          <w:color w:val="000000" w:themeColor="text1"/>
          <w:sz w:val="24"/>
          <w:szCs w:val="24"/>
        </w:rPr>
        <w:t>PS Act</w:t>
      </w:r>
      <w:r w:rsidRPr="007C24A1">
        <w:rPr>
          <w:rFonts w:ascii="Calibri" w:hAnsi="Calibri"/>
          <w:color w:val="000000" w:themeColor="text1"/>
          <w:sz w:val="24"/>
          <w:szCs w:val="24"/>
        </w:rPr>
        <w:t xml:space="preserve"> until the following retention periods have elapsed:</w:t>
      </w:r>
    </w:p>
    <w:p w14:paraId="2283CFA7" w14:textId="46AB0931" w:rsidR="002619E1" w:rsidRPr="007C24A1" w:rsidRDefault="002619E1" w:rsidP="00676E3E">
      <w:pPr>
        <w:numPr>
          <w:ilvl w:val="0"/>
          <w:numId w:val="164"/>
        </w:numPr>
        <w:spacing w:before="0" w:after="0"/>
        <w:ind w:hanging="513"/>
        <w:rPr>
          <w:rFonts w:ascii="Calibri" w:hAnsi="Calibri"/>
          <w:color w:val="000000" w:themeColor="text1"/>
          <w:sz w:val="24"/>
        </w:rPr>
      </w:pPr>
      <w:r w:rsidRPr="007C24A1">
        <w:rPr>
          <w:rFonts w:ascii="Calibri" w:hAnsi="Calibri"/>
          <w:color w:val="000000" w:themeColor="text1"/>
          <w:sz w:val="24"/>
        </w:rPr>
        <w:t>56 weeks where an employee has 20 or more years of service or is over 45 years of age</w:t>
      </w:r>
      <w:r w:rsidR="000571E1" w:rsidRPr="007C24A1">
        <w:rPr>
          <w:rFonts w:ascii="Calibri" w:hAnsi="Calibri"/>
          <w:color w:val="000000" w:themeColor="text1"/>
          <w:sz w:val="24"/>
        </w:rPr>
        <w:t>;</w:t>
      </w:r>
      <w:r w:rsidRPr="007C24A1">
        <w:rPr>
          <w:rFonts w:ascii="Calibri" w:hAnsi="Calibri"/>
          <w:color w:val="000000" w:themeColor="text1"/>
          <w:sz w:val="24"/>
        </w:rPr>
        <w:t xml:space="preserve"> or</w:t>
      </w:r>
    </w:p>
    <w:p w14:paraId="35C1FA4B" w14:textId="77777777" w:rsidR="002619E1" w:rsidRPr="007C24A1" w:rsidRDefault="002619E1" w:rsidP="00676E3E">
      <w:pPr>
        <w:numPr>
          <w:ilvl w:val="0"/>
          <w:numId w:val="164"/>
        </w:numPr>
        <w:spacing w:before="0" w:after="0"/>
        <w:ind w:hanging="513"/>
        <w:rPr>
          <w:rFonts w:ascii="Calibri" w:hAnsi="Calibri"/>
          <w:color w:val="000000" w:themeColor="text1"/>
          <w:sz w:val="24"/>
        </w:rPr>
      </w:pPr>
      <w:r w:rsidRPr="007C24A1">
        <w:rPr>
          <w:rFonts w:ascii="Calibri" w:hAnsi="Calibri"/>
          <w:color w:val="000000" w:themeColor="text1"/>
          <w:sz w:val="24"/>
        </w:rPr>
        <w:t>30 weeks for other employees.</w:t>
      </w:r>
    </w:p>
    <w:p w14:paraId="6DABEF6A"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780CA7B2" w14:textId="0E968300" w:rsidR="002619E1" w:rsidRPr="007C24A1" w:rsidRDefault="002619E1" w:rsidP="00676E3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If an employee is entitled to a redundancy payment under the NES, the retention period at clauses </w:t>
      </w:r>
      <w:r w:rsidR="00123E41" w:rsidRPr="007C24A1">
        <w:rPr>
          <w:rFonts w:ascii="Calibri" w:hAnsi="Calibri"/>
          <w:color w:val="000000" w:themeColor="text1"/>
          <w:sz w:val="24"/>
          <w:szCs w:val="24"/>
        </w:rPr>
        <w:t>4</w:t>
      </w:r>
      <w:r w:rsidR="00D81525" w:rsidRPr="007C24A1">
        <w:rPr>
          <w:rFonts w:ascii="Calibri" w:hAnsi="Calibri"/>
          <w:color w:val="000000" w:themeColor="text1"/>
          <w:sz w:val="24"/>
          <w:szCs w:val="24"/>
        </w:rPr>
        <w:t>4</w:t>
      </w:r>
      <w:r w:rsidR="004B631F" w:rsidRPr="007C24A1">
        <w:rPr>
          <w:rFonts w:ascii="Calibri" w:hAnsi="Calibri"/>
          <w:color w:val="000000" w:themeColor="text1"/>
          <w:sz w:val="24"/>
          <w:szCs w:val="24"/>
        </w:rPr>
        <w:t>6</w:t>
      </w:r>
      <w:r w:rsidR="00123E41" w:rsidRPr="007C24A1">
        <w:rPr>
          <w:rFonts w:ascii="Calibri" w:hAnsi="Calibri"/>
          <w:color w:val="000000" w:themeColor="text1"/>
          <w:sz w:val="24"/>
          <w:szCs w:val="24"/>
        </w:rPr>
        <w:t xml:space="preserve"> </w:t>
      </w:r>
      <w:r w:rsidRPr="007C24A1">
        <w:rPr>
          <w:rFonts w:ascii="Calibri" w:hAnsi="Calibri"/>
          <w:color w:val="000000" w:themeColor="text1"/>
          <w:sz w:val="24"/>
          <w:szCs w:val="24"/>
        </w:rPr>
        <w:t>a) and b) above, is reduced by a period equivalent to the employee’s entitlement under the NES.</w:t>
      </w:r>
    </w:p>
    <w:p w14:paraId="188A50FA"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0D513D4C" w14:textId="77777777" w:rsidR="002619E1" w:rsidRPr="007C24A1" w:rsidRDefault="002619E1" w:rsidP="00AF5FBB">
      <w:pPr>
        <w:pStyle w:val="Heading3"/>
        <w:rPr>
          <w:rStyle w:val="Emphasis"/>
          <w:b w:val="0"/>
        </w:rPr>
      </w:pPr>
      <w:bookmarkStart w:id="696" w:name="_Toc304898930"/>
      <w:bookmarkStart w:id="697" w:name="_Toc304901917"/>
      <w:bookmarkStart w:id="698" w:name="_Toc306096138"/>
      <w:bookmarkStart w:id="699" w:name="_Toc306374609"/>
      <w:bookmarkStart w:id="700" w:name="_Toc307409855"/>
      <w:bookmarkStart w:id="701" w:name="_Toc307413207"/>
      <w:bookmarkStart w:id="702" w:name="_Toc152522696"/>
      <w:r w:rsidRPr="007C24A1">
        <w:rPr>
          <w:rStyle w:val="Emphasis"/>
        </w:rPr>
        <w:t>Retention period commencement</w:t>
      </w:r>
      <w:bookmarkEnd w:id="696"/>
      <w:bookmarkEnd w:id="697"/>
      <w:bookmarkEnd w:id="698"/>
      <w:bookmarkEnd w:id="699"/>
      <w:bookmarkEnd w:id="700"/>
      <w:bookmarkEnd w:id="701"/>
      <w:bookmarkEnd w:id="702"/>
    </w:p>
    <w:p w14:paraId="00A9421D" w14:textId="77777777" w:rsidR="002619E1" w:rsidRPr="007C24A1" w:rsidRDefault="002619E1" w:rsidP="00676E3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retention period will commence on the earlier of the following:</w:t>
      </w:r>
    </w:p>
    <w:p w14:paraId="7859FA2B" w14:textId="3F2C52DE" w:rsidR="002619E1" w:rsidRPr="007C24A1" w:rsidRDefault="002619E1" w:rsidP="00676E3E">
      <w:pPr>
        <w:numPr>
          <w:ilvl w:val="0"/>
          <w:numId w:val="165"/>
        </w:numPr>
        <w:spacing w:before="0" w:after="0"/>
        <w:ind w:hanging="513"/>
        <w:rPr>
          <w:rFonts w:ascii="Calibri" w:hAnsi="Calibri"/>
          <w:color w:val="000000" w:themeColor="text1"/>
          <w:sz w:val="24"/>
        </w:rPr>
      </w:pPr>
      <w:r w:rsidRPr="007C24A1">
        <w:rPr>
          <w:rFonts w:ascii="Calibri" w:hAnsi="Calibri"/>
          <w:color w:val="000000" w:themeColor="text1"/>
          <w:sz w:val="24"/>
        </w:rPr>
        <w:t>the day the employee is advised in writing by the Secretary that the employee is an excess employee</w:t>
      </w:r>
      <w:r w:rsidR="000571E1" w:rsidRPr="007C24A1">
        <w:rPr>
          <w:rFonts w:ascii="Calibri" w:hAnsi="Calibri"/>
          <w:color w:val="000000" w:themeColor="text1"/>
          <w:sz w:val="24"/>
        </w:rPr>
        <w:t>;</w:t>
      </w:r>
      <w:r w:rsidRPr="007C24A1">
        <w:rPr>
          <w:rFonts w:ascii="Calibri" w:hAnsi="Calibri"/>
          <w:color w:val="000000" w:themeColor="text1"/>
          <w:sz w:val="24"/>
        </w:rPr>
        <w:t xml:space="preserve"> or</w:t>
      </w:r>
    </w:p>
    <w:p w14:paraId="2EDF4733" w14:textId="2273ED83" w:rsidR="000509A6" w:rsidRPr="007C24A1" w:rsidRDefault="002619E1" w:rsidP="00676E3E">
      <w:pPr>
        <w:numPr>
          <w:ilvl w:val="0"/>
          <w:numId w:val="165"/>
        </w:numPr>
        <w:spacing w:before="0" w:after="0"/>
        <w:ind w:hanging="513"/>
        <w:rPr>
          <w:rFonts w:ascii="Calibri" w:hAnsi="Calibri"/>
          <w:color w:val="000000" w:themeColor="text1"/>
          <w:sz w:val="24"/>
        </w:rPr>
      </w:pPr>
      <w:r w:rsidRPr="007C24A1">
        <w:rPr>
          <w:rFonts w:ascii="Calibri" w:hAnsi="Calibri"/>
          <w:color w:val="000000" w:themeColor="text1"/>
          <w:sz w:val="24"/>
        </w:rPr>
        <w:t>one month after the day on which the Secretary invites the employee to accept an offer of voluntary redundancy.</w:t>
      </w:r>
    </w:p>
    <w:p w14:paraId="0D7E38E4" w14:textId="77777777" w:rsidR="000509A6" w:rsidRPr="007C24A1" w:rsidRDefault="000509A6">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15BBDDB5" w14:textId="3A952121" w:rsidR="002619E1" w:rsidRPr="007C24A1" w:rsidRDefault="002619E1" w:rsidP="00AF5FBB">
      <w:pPr>
        <w:pStyle w:val="Heading3"/>
        <w:rPr>
          <w:rStyle w:val="Emphasis"/>
          <w:b w:val="0"/>
        </w:rPr>
      </w:pPr>
      <w:bookmarkStart w:id="703" w:name="_Toc304898931"/>
      <w:bookmarkStart w:id="704" w:name="_Toc304901918"/>
      <w:bookmarkStart w:id="705" w:name="_Toc306096139"/>
      <w:bookmarkStart w:id="706" w:name="_Toc306374610"/>
      <w:bookmarkStart w:id="707" w:name="_Toc307409856"/>
      <w:bookmarkStart w:id="708" w:name="_Toc307413208"/>
      <w:bookmarkStart w:id="709" w:name="_Toc152522697"/>
      <w:r w:rsidRPr="007C24A1">
        <w:rPr>
          <w:rStyle w:val="Emphasis"/>
        </w:rPr>
        <w:t>Redeployment attempts</w:t>
      </w:r>
      <w:bookmarkEnd w:id="703"/>
      <w:bookmarkEnd w:id="704"/>
      <w:bookmarkEnd w:id="705"/>
      <w:bookmarkEnd w:id="706"/>
      <w:bookmarkEnd w:id="707"/>
      <w:bookmarkEnd w:id="708"/>
      <w:bookmarkEnd w:id="709"/>
    </w:p>
    <w:p w14:paraId="63353302" w14:textId="77777777" w:rsidR="002619E1" w:rsidRPr="007C24A1" w:rsidRDefault="002619E1" w:rsidP="00676E3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During a retention period, the Secretary will continue to provide appropriate training and take all reasonable steps to find alternative employment for the excess employee, including consideration of options such as redeployment and reduction of classification.</w:t>
      </w:r>
    </w:p>
    <w:p w14:paraId="0AF2ADCB"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1B0204F6" w14:textId="77777777" w:rsidR="002619E1" w:rsidRPr="007C24A1" w:rsidRDefault="002619E1" w:rsidP="00AF5FBB">
      <w:pPr>
        <w:pStyle w:val="Heading3"/>
        <w:rPr>
          <w:rStyle w:val="Emphasis"/>
          <w:b w:val="0"/>
        </w:rPr>
      </w:pPr>
      <w:bookmarkStart w:id="710" w:name="_Toc304898932"/>
      <w:bookmarkStart w:id="711" w:name="_Toc304901919"/>
      <w:bookmarkStart w:id="712" w:name="_Toc306096140"/>
      <w:bookmarkStart w:id="713" w:name="_Toc306374611"/>
      <w:bookmarkStart w:id="714" w:name="_Toc307409857"/>
      <w:bookmarkStart w:id="715" w:name="_Toc307413209"/>
      <w:bookmarkStart w:id="716" w:name="_Toc152522698"/>
      <w:r w:rsidRPr="007C24A1">
        <w:rPr>
          <w:rStyle w:val="Emphasis"/>
        </w:rPr>
        <w:t>Extension of retention period due to illness</w:t>
      </w:r>
      <w:bookmarkEnd w:id="710"/>
      <w:bookmarkEnd w:id="711"/>
      <w:bookmarkEnd w:id="712"/>
      <w:bookmarkEnd w:id="713"/>
      <w:bookmarkEnd w:id="714"/>
      <w:bookmarkEnd w:id="715"/>
      <w:bookmarkEnd w:id="716"/>
    </w:p>
    <w:p w14:paraId="37851E65" w14:textId="77777777" w:rsidR="002619E1" w:rsidRPr="007C24A1" w:rsidRDefault="002619E1" w:rsidP="00676E3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retention period as provided for in this Agreement will be extended by periods of leave for personal illness or injury, where supported by satisfactory medical evidence.</w:t>
      </w:r>
    </w:p>
    <w:p w14:paraId="08EBD80B"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5ACBDF2F" w14:textId="77777777" w:rsidR="002619E1" w:rsidRPr="007C24A1" w:rsidRDefault="002619E1" w:rsidP="00AF5FBB">
      <w:pPr>
        <w:pStyle w:val="Heading3"/>
        <w:rPr>
          <w:rStyle w:val="Emphasis"/>
          <w:b w:val="0"/>
        </w:rPr>
      </w:pPr>
      <w:bookmarkStart w:id="717" w:name="_Toc304898933"/>
      <w:bookmarkStart w:id="718" w:name="_Toc304901920"/>
      <w:bookmarkStart w:id="719" w:name="_Toc306096141"/>
      <w:bookmarkStart w:id="720" w:name="_Toc306374612"/>
      <w:bookmarkStart w:id="721" w:name="_Toc307409858"/>
      <w:bookmarkStart w:id="722" w:name="_Toc307413210"/>
      <w:bookmarkStart w:id="723" w:name="_Toc152522699"/>
      <w:r w:rsidRPr="007C24A1">
        <w:rPr>
          <w:rStyle w:val="Emphasis"/>
        </w:rPr>
        <w:t>Travel expenses incurred</w:t>
      </w:r>
      <w:bookmarkEnd w:id="717"/>
      <w:bookmarkEnd w:id="718"/>
      <w:bookmarkEnd w:id="719"/>
      <w:bookmarkEnd w:id="720"/>
      <w:bookmarkEnd w:id="721"/>
      <w:bookmarkEnd w:id="722"/>
      <w:bookmarkEnd w:id="723"/>
    </w:p>
    <w:p w14:paraId="5A3DE8F6" w14:textId="77777777" w:rsidR="002619E1" w:rsidRPr="007C24A1" w:rsidRDefault="002619E1" w:rsidP="00676E3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excess employee may request assistance in meeting reasonable travel and incidental expenses incurred in seeking alternative employment, where these expenses are not met by a prospective employer.</w:t>
      </w:r>
    </w:p>
    <w:p w14:paraId="141F0BDF"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06173013" w14:textId="77777777" w:rsidR="002619E1" w:rsidRPr="007C24A1" w:rsidRDefault="002619E1" w:rsidP="00AF5FBB">
      <w:pPr>
        <w:pStyle w:val="Heading3"/>
        <w:rPr>
          <w:rStyle w:val="Emphasis"/>
          <w:b w:val="0"/>
        </w:rPr>
      </w:pPr>
      <w:bookmarkStart w:id="724" w:name="_Toc304898934"/>
      <w:bookmarkStart w:id="725" w:name="_Toc304901921"/>
      <w:bookmarkStart w:id="726" w:name="_Toc306096142"/>
      <w:bookmarkStart w:id="727" w:name="_Toc306374613"/>
      <w:bookmarkStart w:id="728" w:name="_Toc307409859"/>
      <w:bookmarkStart w:id="729" w:name="_Toc307413211"/>
      <w:bookmarkStart w:id="730" w:name="_Toc152522700"/>
      <w:r w:rsidRPr="007C24A1">
        <w:rPr>
          <w:rStyle w:val="Emphasis"/>
        </w:rPr>
        <w:t>Retirement during retention period</w:t>
      </w:r>
      <w:bookmarkEnd w:id="724"/>
      <w:bookmarkEnd w:id="725"/>
      <w:bookmarkEnd w:id="726"/>
      <w:bookmarkEnd w:id="727"/>
      <w:bookmarkEnd w:id="728"/>
      <w:bookmarkEnd w:id="729"/>
      <w:bookmarkEnd w:id="730"/>
    </w:p>
    <w:p w14:paraId="429BF602" w14:textId="77777777" w:rsidR="002619E1" w:rsidRPr="007C24A1" w:rsidRDefault="002619E1" w:rsidP="00676E3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the Secretary believes there is insufficient productive work available for an excess employee during the retention period, the Secretary may terminate the employee’s employment under section 29 of the </w:t>
      </w:r>
      <w:r w:rsidRPr="007C24A1">
        <w:rPr>
          <w:rFonts w:ascii="Calibri" w:hAnsi="Calibri"/>
          <w:iCs/>
          <w:color w:val="000000" w:themeColor="text1"/>
          <w:sz w:val="24"/>
          <w:szCs w:val="24"/>
        </w:rPr>
        <w:t>PS Act</w:t>
      </w:r>
      <w:r w:rsidRPr="007C24A1">
        <w:rPr>
          <w:rFonts w:ascii="Calibri" w:hAnsi="Calibri"/>
          <w:color w:val="000000" w:themeColor="text1"/>
          <w:sz w:val="24"/>
          <w:szCs w:val="24"/>
        </w:rPr>
        <w:t>, and pay a lump sum comprising:</w:t>
      </w:r>
    </w:p>
    <w:p w14:paraId="743991E6" w14:textId="516996CD" w:rsidR="002619E1" w:rsidRPr="007C24A1" w:rsidRDefault="002619E1" w:rsidP="00676E3E">
      <w:pPr>
        <w:numPr>
          <w:ilvl w:val="0"/>
          <w:numId w:val="166"/>
        </w:numPr>
        <w:spacing w:before="0" w:after="0"/>
        <w:ind w:hanging="513"/>
        <w:rPr>
          <w:rFonts w:ascii="Calibri" w:hAnsi="Calibri"/>
          <w:color w:val="000000" w:themeColor="text1"/>
          <w:sz w:val="24"/>
        </w:rPr>
      </w:pPr>
      <w:r w:rsidRPr="007C24A1">
        <w:rPr>
          <w:rFonts w:ascii="Calibri" w:hAnsi="Calibri"/>
          <w:color w:val="000000" w:themeColor="text1"/>
          <w:sz w:val="24"/>
        </w:rPr>
        <w:t xml:space="preserve">the balance of the retention period (as shortened for the NES) under clauses </w:t>
      </w:r>
      <w:r w:rsidR="00DF351C" w:rsidRPr="007C24A1">
        <w:rPr>
          <w:rFonts w:ascii="Calibri" w:hAnsi="Calibri"/>
          <w:color w:val="000000" w:themeColor="text1"/>
          <w:sz w:val="24"/>
        </w:rPr>
        <w:t>4</w:t>
      </w:r>
      <w:r w:rsidR="004845CF" w:rsidRPr="007C24A1">
        <w:rPr>
          <w:rFonts w:ascii="Calibri" w:hAnsi="Calibri"/>
          <w:color w:val="000000" w:themeColor="text1"/>
          <w:sz w:val="24"/>
        </w:rPr>
        <w:t>4</w:t>
      </w:r>
      <w:r w:rsidR="00222F1D" w:rsidRPr="007C24A1">
        <w:rPr>
          <w:rFonts w:ascii="Calibri" w:hAnsi="Calibri"/>
          <w:color w:val="000000" w:themeColor="text1"/>
          <w:sz w:val="24"/>
        </w:rPr>
        <w:t>6</w:t>
      </w:r>
      <w:r w:rsidR="00DF351C" w:rsidRPr="007C24A1">
        <w:rPr>
          <w:rFonts w:ascii="Calibri" w:hAnsi="Calibri"/>
          <w:color w:val="000000" w:themeColor="text1"/>
          <w:sz w:val="24"/>
        </w:rPr>
        <w:t xml:space="preserve"> and </w:t>
      </w:r>
      <w:r w:rsidR="00E663B2" w:rsidRPr="007C24A1">
        <w:rPr>
          <w:rFonts w:ascii="Calibri" w:hAnsi="Calibri"/>
          <w:color w:val="000000" w:themeColor="text1"/>
          <w:sz w:val="24"/>
        </w:rPr>
        <w:t>4</w:t>
      </w:r>
      <w:r w:rsidR="004845CF" w:rsidRPr="007C24A1">
        <w:rPr>
          <w:rFonts w:ascii="Calibri" w:hAnsi="Calibri"/>
          <w:color w:val="000000" w:themeColor="text1"/>
          <w:sz w:val="24"/>
        </w:rPr>
        <w:t>4</w:t>
      </w:r>
      <w:r w:rsidR="00222F1D" w:rsidRPr="007C24A1">
        <w:rPr>
          <w:rFonts w:ascii="Calibri" w:hAnsi="Calibri"/>
          <w:color w:val="000000" w:themeColor="text1"/>
          <w:sz w:val="24"/>
        </w:rPr>
        <w:t>7</w:t>
      </w:r>
      <w:r w:rsidRPr="007C24A1">
        <w:rPr>
          <w:rFonts w:ascii="Calibri" w:hAnsi="Calibri"/>
          <w:color w:val="000000" w:themeColor="text1"/>
          <w:sz w:val="24"/>
        </w:rPr>
        <w:t xml:space="preserve"> and this payment will be taken to include the payment in lieu of notice of termination of employment</w:t>
      </w:r>
      <w:r w:rsidR="007A3299" w:rsidRPr="007C24A1">
        <w:rPr>
          <w:rFonts w:ascii="Calibri" w:hAnsi="Calibri"/>
          <w:color w:val="000000" w:themeColor="text1"/>
          <w:sz w:val="24"/>
        </w:rPr>
        <w:t>;</w:t>
      </w:r>
      <w:r w:rsidRPr="007C24A1">
        <w:rPr>
          <w:rFonts w:ascii="Calibri" w:hAnsi="Calibri"/>
          <w:color w:val="000000" w:themeColor="text1"/>
          <w:sz w:val="24"/>
        </w:rPr>
        <w:t xml:space="preserve"> plus</w:t>
      </w:r>
    </w:p>
    <w:p w14:paraId="5F9F2953" w14:textId="77777777" w:rsidR="002619E1" w:rsidRPr="007C24A1" w:rsidRDefault="002619E1" w:rsidP="00676E3E">
      <w:pPr>
        <w:numPr>
          <w:ilvl w:val="0"/>
          <w:numId w:val="166"/>
        </w:numPr>
        <w:spacing w:before="0" w:after="0"/>
        <w:ind w:hanging="513"/>
        <w:rPr>
          <w:rFonts w:ascii="Calibri" w:hAnsi="Calibri"/>
          <w:color w:val="000000" w:themeColor="text1"/>
          <w:sz w:val="24"/>
        </w:rPr>
      </w:pPr>
      <w:r w:rsidRPr="007C24A1">
        <w:rPr>
          <w:rFonts w:ascii="Calibri" w:hAnsi="Calibri"/>
          <w:color w:val="000000" w:themeColor="text1"/>
          <w:sz w:val="24"/>
        </w:rPr>
        <w:t>the employee’s NES entitlement to redundancy pay.</w:t>
      </w:r>
    </w:p>
    <w:p w14:paraId="78015042" w14:textId="77777777" w:rsidR="002619E1" w:rsidRPr="007C24A1" w:rsidRDefault="002619E1" w:rsidP="002619E1">
      <w:pPr>
        <w:spacing w:before="0" w:after="0"/>
        <w:ind w:left="0" w:firstLine="0"/>
        <w:rPr>
          <w:rFonts w:ascii="Calibri" w:hAnsi="Calibri"/>
          <w:color w:val="000000" w:themeColor="text1"/>
          <w:sz w:val="24"/>
        </w:rPr>
      </w:pPr>
    </w:p>
    <w:p w14:paraId="6570DE86" w14:textId="5ACB1482" w:rsidR="002619E1" w:rsidRPr="007C24A1" w:rsidRDefault="002619E1" w:rsidP="00AF5FBB">
      <w:pPr>
        <w:pStyle w:val="Heading3"/>
        <w:rPr>
          <w:rStyle w:val="Emphasis"/>
          <w:b w:val="0"/>
        </w:rPr>
      </w:pPr>
      <w:bookmarkStart w:id="731" w:name="_Toc304898935"/>
      <w:bookmarkStart w:id="732" w:name="_Toc304901922"/>
      <w:bookmarkStart w:id="733" w:name="_Toc306096143"/>
      <w:bookmarkStart w:id="734" w:name="_Toc306374614"/>
      <w:bookmarkStart w:id="735" w:name="_Toc307409860"/>
      <w:bookmarkStart w:id="736" w:name="_Toc307413212"/>
      <w:bookmarkStart w:id="737" w:name="_Toc152522701"/>
      <w:r w:rsidRPr="007C24A1">
        <w:rPr>
          <w:rStyle w:val="Emphasis"/>
        </w:rPr>
        <w:t>Must receive offer of voluntary redundancy</w:t>
      </w:r>
      <w:bookmarkEnd w:id="731"/>
      <w:bookmarkEnd w:id="732"/>
      <w:bookmarkEnd w:id="733"/>
      <w:bookmarkEnd w:id="734"/>
      <w:bookmarkEnd w:id="735"/>
      <w:bookmarkEnd w:id="736"/>
      <w:bookmarkEnd w:id="737"/>
    </w:p>
    <w:p w14:paraId="36159FE9" w14:textId="2D02A8B6" w:rsidR="002619E1" w:rsidRPr="007C24A1" w:rsidRDefault="002619E1" w:rsidP="00676E3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excess employee will not have their employment terminated involuntarily where the employee:</w:t>
      </w:r>
    </w:p>
    <w:p w14:paraId="76A47054" w14:textId="0DA5CB6B" w:rsidR="002619E1" w:rsidRPr="007C24A1" w:rsidRDefault="002619E1" w:rsidP="00676E3E">
      <w:pPr>
        <w:numPr>
          <w:ilvl w:val="0"/>
          <w:numId w:val="167"/>
        </w:numPr>
        <w:spacing w:before="0" w:after="0"/>
        <w:ind w:hanging="513"/>
        <w:rPr>
          <w:rFonts w:ascii="Calibri" w:hAnsi="Calibri"/>
          <w:color w:val="000000" w:themeColor="text1"/>
          <w:sz w:val="24"/>
        </w:rPr>
      </w:pPr>
      <w:r w:rsidRPr="007C24A1">
        <w:rPr>
          <w:rFonts w:ascii="Calibri" w:hAnsi="Calibri"/>
          <w:color w:val="000000" w:themeColor="text1"/>
          <w:sz w:val="24"/>
        </w:rPr>
        <w:t>has not been offered voluntary redundancy</w:t>
      </w:r>
      <w:r w:rsidR="007A3299" w:rsidRPr="007C24A1">
        <w:rPr>
          <w:rFonts w:ascii="Calibri" w:hAnsi="Calibri"/>
          <w:color w:val="000000" w:themeColor="text1"/>
          <w:sz w:val="24"/>
        </w:rPr>
        <w:t>;</w:t>
      </w:r>
      <w:r w:rsidRPr="007C24A1">
        <w:rPr>
          <w:rFonts w:ascii="Calibri" w:hAnsi="Calibri"/>
          <w:color w:val="000000" w:themeColor="text1"/>
          <w:sz w:val="24"/>
        </w:rPr>
        <w:t xml:space="preserve"> or</w:t>
      </w:r>
    </w:p>
    <w:p w14:paraId="1D7639AF" w14:textId="4D2463FE" w:rsidR="002619E1" w:rsidRPr="007C24A1" w:rsidRDefault="002619E1" w:rsidP="00676E3E">
      <w:pPr>
        <w:numPr>
          <w:ilvl w:val="0"/>
          <w:numId w:val="167"/>
        </w:numPr>
        <w:spacing w:before="0" w:after="0"/>
        <w:ind w:hanging="513"/>
        <w:rPr>
          <w:rFonts w:ascii="Calibri" w:hAnsi="Calibri"/>
          <w:color w:val="000000" w:themeColor="text1"/>
          <w:sz w:val="24"/>
        </w:rPr>
      </w:pPr>
      <w:r w:rsidRPr="007C24A1">
        <w:rPr>
          <w:rFonts w:ascii="Calibri" w:hAnsi="Calibri"/>
          <w:color w:val="000000" w:themeColor="text1"/>
          <w:sz w:val="24"/>
        </w:rPr>
        <w:t>has elected voluntary redundancy but the Secretary has refused to approve it.</w:t>
      </w:r>
    </w:p>
    <w:p w14:paraId="5B8FA918" w14:textId="77777777" w:rsidR="002619E1" w:rsidRPr="007C24A1" w:rsidRDefault="002619E1" w:rsidP="002619E1">
      <w:pPr>
        <w:spacing w:before="0" w:after="0"/>
        <w:ind w:left="0" w:firstLine="0"/>
        <w:rPr>
          <w:rFonts w:ascii="Calibri" w:hAnsi="Calibri"/>
          <w:color w:val="000000" w:themeColor="text1"/>
          <w:sz w:val="24"/>
        </w:rPr>
      </w:pPr>
    </w:p>
    <w:p w14:paraId="3156D23D" w14:textId="081CE8AF" w:rsidR="002619E1" w:rsidRPr="007C24A1" w:rsidRDefault="002619E1" w:rsidP="00AF5FBB">
      <w:pPr>
        <w:pStyle w:val="Heading3"/>
        <w:rPr>
          <w:rStyle w:val="Emphasis"/>
          <w:b w:val="0"/>
        </w:rPr>
      </w:pPr>
      <w:bookmarkStart w:id="738" w:name="_Toc304898936"/>
      <w:bookmarkStart w:id="739" w:name="_Toc304901923"/>
      <w:bookmarkStart w:id="740" w:name="_Toc306096144"/>
      <w:bookmarkStart w:id="741" w:name="_Toc306374615"/>
      <w:bookmarkStart w:id="742" w:name="_Toc307409861"/>
      <w:bookmarkStart w:id="743" w:name="_Toc307413213"/>
      <w:bookmarkStart w:id="744" w:name="_Toc152522702"/>
      <w:r w:rsidRPr="007C24A1">
        <w:rPr>
          <w:rStyle w:val="Emphasis"/>
        </w:rPr>
        <w:t>Payment in lieu of notice period</w:t>
      </w:r>
      <w:bookmarkEnd w:id="738"/>
      <w:bookmarkEnd w:id="739"/>
      <w:bookmarkEnd w:id="740"/>
      <w:bookmarkEnd w:id="741"/>
      <w:bookmarkEnd w:id="742"/>
      <w:bookmarkEnd w:id="743"/>
      <w:bookmarkEnd w:id="744"/>
    </w:p>
    <w:p w14:paraId="6ACC43CD" w14:textId="3E75D105" w:rsidR="002619E1" w:rsidRPr="007C24A1" w:rsidRDefault="002619E1" w:rsidP="00E46EC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 excess employee will be given four weeks’ payment in lieu of notice (or five weeks’ notice for an employee over 45 years of age with at least two years of continuous service) where the Secretary has made the decision that the employee will be involuntarily terminated under section 29 of the </w:t>
      </w:r>
      <w:r w:rsidRPr="007C24A1">
        <w:rPr>
          <w:rFonts w:ascii="Calibri" w:hAnsi="Calibri"/>
          <w:iCs/>
          <w:color w:val="000000" w:themeColor="text1"/>
          <w:sz w:val="24"/>
          <w:szCs w:val="24"/>
        </w:rPr>
        <w:t>PS Act</w:t>
      </w:r>
      <w:r w:rsidRPr="007C24A1">
        <w:rPr>
          <w:rFonts w:ascii="Calibri" w:hAnsi="Calibri"/>
          <w:color w:val="000000" w:themeColor="text1"/>
          <w:sz w:val="24"/>
          <w:szCs w:val="24"/>
        </w:rPr>
        <w:t>.</w:t>
      </w:r>
      <w:bookmarkStart w:id="745" w:name="_Toc304898937"/>
      <w:bookmarkStart w:id="746" w:name="_Toc304901924"/>
      <w:bookmarkStart w:id="747" w:name="_Toc306096145"/>
      <w:bookmarkStart w:id="748" w:name="_Toc306374616"/>
      <w:bookmarkStart w:id="749" w:name="_Toc307409862"/>
      <w:bookmarkStart w:id="750" w:name="_Toc307413214"/>
      <w:r w:rsidRPr="007C24A1">
        <w:rPr>
          <w:rFonts w:ascii="Calibri" w:hAnsi="Calibri"/>
          <w:color w:val="000000" w:themeColor="text1"/>
          <w:sz w:val="24"/>
          <w:szCs w:val="24"/>
        </w:rPr>
        <w:t xml:space="preserve"> Where an employee’s employment is terminated either before or within the notice period, the employee will receive payment in lieu of notice for the unexpired period of the notice period.</w:t>
      </w:r>
      <w:r w:rsidRPr="007C24A1">
        <w:br/>
      </w:r>
    </w:p>
    <w:p w14:paraId="395200EA" w14:textId="6D7A82AA" w:rsidR="002619E1" w:rsidRPr="007C24A1" w:rsidRDefault="002619E1" w:rsidP="00AF5FBB">
      <w:pPr>
        <w:pStyle w:val="Heading3"/>
        <w:rPr>
          <w:rStyle w:val="Emphasis"/>
          <w:b w:val="0"/>
        </w:rPr>
      </w:pPr>
      <w:bookmarkStart w:id="751" w:name="_Toc152522703"/>
      <w:r w:rsidRPr="007C24A1">
        <w:rPr>
          <w:rStyle w:val="Emphasis"/>
        </w:rPr>
        <w:t>Reduction in classification</w:t>
      </w:r>
      <w:bookmarkEnd w:id="745"/>
      <w:bookmarkEnd w:id="746"/>
      <w:bookmarkEnd w:id="747"/>
      <w:bookmarkEnd w:id="748"/>
      <w:bookmarkEnd w:id="749"/>
      <w:bookmarkEnd w:id="750"/>
      <w:bookmarkEnd w:id="751"/>
    </w:p>
    <w:p w14:paraId="19F9EB26" w14:textId="77777777" w:rsidR="002619E1" w:rsidRPr="007C24A1" w:rsidRDefault="002619E1" w:rsidP="00E46EC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During a retention period, the Secretary:</w:t>
      </w:r>
    </w:p>
    <w:p w14:paraId="23BED7FD" w14:textId="6B34BCE4" w:rsidR="002619E1" w:rsidRPr="007C24A1" w:rsidRDefault="002619E1" w:rsidP="00E46ECF">
      <w:pPr>
        <w:numPr>
          <w:ilvl w:val="0"/>
          <w:numId w:val="168"/>
        </w:numPr>
        <w:spacing w:before="0" w:after="0"/>
        <w:ind w:hanging="513"/>
        <w:rPr>
          <w:rFonts w:ascii="Calibri" w:hAnsi="Calibri"/>
          <w:color w:val="000000" w:themeColor="text1"/>
          <w:sz w:val="24"/>
        </w:rPr>
      </w:pPr>
      <w:r w:rsidRPr="007C24A1">
        <w:rPr>
          <w:rFonts w:ascii="Calibri" w:hAnsi="Calibri"/>
          <w:color w:val="000000" w:themeColor="text1"/>
          <w:sz w:val="24"/>
        </w:rPr>
        <w:t>will continue to take reasonable steps to find alternative employment for the excess employee</w:t>
      </w:r>
      <w:r w:rsidR="007A3299" w:rsidRPr="007C24A1">
        <w:rPr>
          <w:rFonts w:ascii="Calibri" w:hAnsi="Calibri"/>
          <w:color w:val="000000" w:themeColor="text1"/>
          <w:sz w:val="24"/>
        </w:rPr>
        <w:t xml:space="preserve">; </w:t>
      </w:r>
      <w:r w:rsidRPr="007C24A1">
        <w:rPr>
          <w:rFonts w:ascii="Calibri" w:hAnsi="Calibri"/>
          <w:color w:val="000000" w:themeColor="text1"/>
          <w:sz w:val="24"/>
        </w:rPr>
        <w:t>and/or</w:t>
      </w:r>
    </w:p>
    <w:p w14:paraId="6B70CDD0" w14:textId="41F0610E" w:rsidR="002619E1" w:rsidRPr="007C24A1" w:rsidRDefault="002619E1" w:rsidP="00E46ECF">
      <w:pPr>
        <w:numPr>
          <w:ilvl w:val="0"/>
          <w:numId w:val="168"/>
        </w:numPr>
        <w:spacing w:before="0" w:after="0"/>
        <w:ind w:hanging="513"/>
        <w:rPr>
          <w:rFonts w:ascii="Calibri" w:hAnsi="Calibri"/>
          <w:color w:val="000000" w:themeColor="text1"/>
          <w:sz w:val="24"/>
        </w:rPr>
      </w:pPr>
      <w:r w:rsidRPr="007C24A1">
        <w:rPr>
          <w:rFonts w:ascii="Calibri" w:hAnsi="Calibri"/>
          <w:color w:val="000000" w:themeColor="text1"/>
          <w:sz w:val="24"/>
        </w:rPr>
        <w:t>may, with four weeks’ notice, reduce the excess employee</w:t>
      </w:r>
      <w:r w:rsidR="00E434F1" w:rsidRPr="007C24A1">
        <w:rPr>
          <w:rFonts w:ascii="Calibri" w:hAnsi="Calibri"/>
          <w:color w:val="000000" w:themeColor="text1"/>
          <w:sz w:val="24"/>
        </w:rPr>
        <w:t>’</w:t>
      </w:r>
      <w:r w:rsidRPr="007C24A1">
        <w:rPr>
          <w:rFonts w:ascii="Calibri" w:hAnsi="Calibri"/>
          <w:color w:val="000000" w:themeColor="text1"/>
          <w:sz w:val="24"/>
        </w:rPr>
        <w:t>s classification as a means of securing alternative ongoing employment for the excess employee.</w:t>
      </w:r>
    </w:p>
    <w:p w14:paraId="61949AA6" w14:textId="4B7FBDDA" w:rsidR="002D1816" w:rsidRPr="007C24A1" w:rsidRDefault="002D1816">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1CFDB656" w14:textId="77777777" w:rsidR="002619E1" w:rsidRPr="007C24A1" w:rsidRDefault="002619E1" w:rsidP="00AF5FBB">
      <w:pPr>
        <w:pStyle w:val="Heading3"/>
        <w:rPr>
          <w:rStyle w:val="Emphasis"/>
          <w:b w:val="0"/>
        </w:rPr>
      </w:pPr>
      <w:bookmarkStart w:id="752" w:name="_Toc304898938"/>
      <w:bookmarkStart w:id="753" w:name="_Toc304901925"/>
      <w:bookmarkStart w:id="754" w:name="_Toc306096146"/>
      <w:bookmarkStart w:id="755" w:name="_Toc306374617"/>
      <w:bookmarkStart w:id="756" w:name="_Toc307409863"/>
      <w:bookmarkStart w:id="757" w:name="_Toc307413215"/>
      <w:bookmarkStart w:id="758" w:name="_Toc152522704"/>
      <w:r w:rsidRPr="007C24A1">
        <w:rPr>
          <w:rStyle w:val="Emphasis"/>
        </w:rPr>
        <w:t>Income maintenance as a result of reduction in classification</w:t>
      </w:r>
      <w:bookmarkEnd w:id="752"/>
      <w:bookmarkEnd w:id="753"/>
      <w:bookmarkEnd w:id="754"/>
      <w:bookmarkEnd w:id="755"/>
      <w:bookmarkEnd w:id="756"/>
      <w:bookmarkEnd w:id="757"/>
      <w:bookmarkEnd w:id="758"/>
    </w:p>
    <w:p w14:paraId="4C48C786" w14:textId="77777777" w:rsidR="002619E1" w:rsidRPr="007C24A1" w:rsidRDefault="002619E1" w:rsidP="00E46EC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excess employee is reduced in classification before the end of the appropriate retention period, the employee will continue to be paid at the employee’s previous classification level for the balance of the retention period with the exception of reductions in line with section 15 of the </w:t>
      </w:r>
      <w:r w:rsidRPr="007C24A1">
        <w:rPr>
          <w:rFonts w:ascii="Calibri" w:hAnsi="Calibri"/>
          <w:iCs/>
          <w:color w:val="000000" w:themeColor="text1"/>
          <w:sz w:val="24"/>
          <w:szCs w:val="24"/>
        </w:rPr>
        <w:t>PS Act</w:t>
      </w:r>
      <w:r w:rsidRPr="007C24A1">
        <w:rPr>
          <w:rFonts w:ascii="Calibri" w:hAnsi="Calibri"/>
          <w:color w:val="000000" w:themeColor="text1"/>
          <w:sz w:val="24"/>
          <w:szCs w:val="24"/>
        </w:rPr>
        <w:t>.</w:t>
      </w:r>
    </w:p>
    <w:p w14:paraId="1F1B480F" w14:textId="5B065594" w:rsidR="002619E1" w:rsidRPr="007C24A1" w:rsidRDefault="002619E1" w:rsidP="002619E1">
      <w:pPr>
        <w:pStyle w:val="Heading2"/>
        <w:numPr>
          <w:ilvl w:val="0"/>
          <w:numId w:val="0"/>
        </w:numPr>
        <w:ind w:left="360" w:hanging="360"/>
        <w:rPr>
          <w:color w:val="000000" w:themeColor="text1"/>
        </w:rPr>
      </w:pPr>
      <w:r w:rsidRPr="007C24A1">
        <w:rPr>
          <w:color w:val="000000" w:themeColor="text1"/>
        </w:rPr>
        <w:br w:type="page"/>
      </w:r>
      <w:bookmarkStart w:id="759" w:name="_Toc307413216"/>
      <w:bookmarkStart w:id="760" w:name="_Toc152522705"/>
      <w:r w:rsidRPr="007C24A1">
        <w:rPr>
          <w:color w:val="000000" w:themeColor="text1"/>
        </w:rPr>
        <w:t xml:space="preserve">PART </w:t>
      </w:r>
      <w:r w:rsidR="00C715A6" w:rsidRPr="007C24A1">
        <w:rPr>
          <w:color w:val="000000" w:themeColor="text1"/>
        </w:rPr>
        <w:t xml:space="preserve">G </w:t>
      </w:r>
      <w:r w:rsidRPr="007C24A1">
        <w:rPr>
          <w:color w:val="000000" w:themeColor="text1"/>
        </w:rPr>
        <w:t xml:space="preserve">– </w:t>
      </w:r>
      <w:bookmarkEnd w:id="759"/>
      <w:r w:rsidRPr="007C24A1">
        <w:rPr>
          <w:color w:val="000000" w:themeColor="text1"/>
        </w:rPr>
        <w:t>PERFORMANCE AND DEVELOPMENT</w:t>
      </w:r>
      <w:bookmarkEnd w:id="760"/>
    </w:p>
    <w:p w14:paraId="74A81BE5" w14:textId="77777777" w:rsidR="002619E1" w:rsidRPr="007C24A1" w:rsidRDefault="002619E1" w:rsidP="00AF5FBB">
      <w:pPr>
        <w:pStyle w:val="Heading3"/>
      </w:pPr>
      <w:bookmarkStart w:id="761" w:name="_Toc307413221"/>
      <w:bookmarkStart w:id="762" w:name="_Toc152522706"/>
      <w:r w:rsidRPr="007C24A1">
        <w:t>Performance management</w:t>
      </w:r>
      <w:bookmarkEnd w:id="761"/>
      <w:bookmarkEnd w:id="762"/>
    </w:p>
    <w:p w14:paraId="70432616" w14:textId="79DF1B9B" w:rsidR="002619E1" w:rsidRPr="007C24A1" w:rsidRDefault="002619E1" w:rsidP="00E46EC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All employees are required to participate in the department’s PDS. An employee and their manager will work together to establish an annual Performance and Development Agreement (PDA) outlining specific key performance requirements, related performance indicators and required workplace behaviours.</w:t>
      </w:r>
    </w:p>
    <w:p w14:paraId="5B190A9C" w14:textId="77777777" w:rsidR="002619E1" w:rsidRPr="007C24A1" w:rsidRDefault="002619E1" w:rsidP="002619E1">
      <w:pPr>
        <w:spacing w:before="0" w:after="0"/>
        <w:ind w:left="0" w:firstLine="0"/>
        <w:rPr>
          <w:rFonts w:ascii="Calibri" w:hAnsi="Calibri"/>
          <w:color w:val="000000" w:themeColor="text1"/>
          <w:sz w:val="24"/>
          <w:szCs w:val="24"/>
        </w:rPr>
      </w:pPr>
    </w:p>
    <w:p w14:paraId="6AB8DCCF" w14:textId="7F330610" w:rsidR="002619E1" w:rsidRPr="007C24A1" w:rsidRDefault="002619E1" w:rsidP="00E46ECF">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PDS cycle is 1 July to 30 June of each year</w:t>
      </w:r>
      <w:r w:rsidR="0032381C" w:rsidRPr="007C24A1">
        <w:rPr>
          <w:rFonts w:ascii="Calibri" w:hAnsi="Calibri"/>
          <w:color w:val="000000" w:themeColor="text1"/>
          <w:sz w:val="24"/>
          <w:szCs w:val="24"/>
        </w:rPr>
        <w:t xml:space="preserve"> and</w:t>
      </w:r>
      <w:r w:rsidRPr="007C24A1">
        <w:rPr>
          <w:rFonts w:ascii="Calibri" w:hAnsi="Calibri"/>
          <w:color w:val="000000" w:themeColor="text1"/>
          <w:sz w:val="24"/>
          <w:szCs w:val="24"/>
        </w:rPr>
        <w:t xml:space="preserve"> provides the basis for an employee’s salary advancement through salary ranges for the employee’s current classification. </w:t>
      </w:r>
    </w:p>
    <w:p w14:paraId="50FBDEBE"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699D0E4A" w14:textId="637C7E49" w:rsidR="002619E1" w:rsidRPr="007C24A1" w:rsidRDefault="00CC049E" w:rsidP="00E46EC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w:t>
      </w:r>
      <w:r w:rsidR="002619E1" w:rsidRPr="007C24A1">
        <w:rPr>
          <w:rFonts w:ascii="Calibri" w:hAnsi="Calibri"/>
          <w:color w:val="000000" w:themeColor="text1"/>
          <w:sz w:val="24"/>
          <w:szCs w:val="24"/>
        </w:rPr>
        <w:t>he PDS has two formal assessment points</w:t>
      </w:r>
      <w:r w:rsidR="00AA5356" w:rsidRPr="007C24A1">
        <w:rPr>
          <w:rFonts w:ascii="Calibri" w:hAnsi="Calibri"/>
          <w:color w:val="000000" w:themeColor="text1"/>
          <w:sz w:val="24"/>
          <w:szCs w:val="24"/>
        </w:rPr>
        <w:t xml:space="preserve"> at</w:t>
      </w:r>
      <w:r w:rsidR="002619E1" w:rsidRPr="007C24A1">
        <w:rPr>
          <w:rFonts w:ascii="Calibri" w:hAnsi="Calibri"/>
          <w:color w:val="000000" w:themeColor="text1"/>
          <w:sz w:val="24"/>
          <w:szCs w:val="24"/>
        </w:rPr>
        <w:t>:</w:t>
      </w:r>
    </w:p>
    <w:p w14:paraId="493A22F8" w14:textId="3A0594B5" w:rsidR="002619E1" w:rsidRPr="007C24A1" w:rsidRDefault="002619E1" w:rsidP="00E46ECF">
      <w:pPr>
        <w:numPr>
          <w:ilvl w:val="0"/>
          <w:numId w:val="169"/>
        </w:numPr>
        <w:spacing w:before="0" w:after="0"/>
        <w:ind w:hanging="513"/>
        <w:rPr>
          <w:rFonts w:ascii="Calibri" w:hAnsi="Calibri"/>
          <w:color w:val="000000" w:themeColor="text1"/>
          <w:sz w:val="24"/>
        </w:rPr>
      </w:pPr>
      <w:r w:rsidRPr="007C24A1">
        <w:rPr>
          <w:rFonts w:ascii="Calibri" w:hAnsi="Calibri"/>
          <w:color w:val="000000" w:themeColor="text1"/>
          <w:sz w:val="24"/>
        </w:rPr>
        <w:t>mid-cycle in February</w:t>
      </w:r>
      <w:r w:rsidR="00CC049E" w:rsidRPr="007C24A1">
        <w:rPr>
          <w:rFonts w:ascii="Calibri" w:hAnsi="Calibri"/>
          <w:color w:val="000000" w:themeColor="text1"/>
          <w:sz w:val="24"/>
        </w:rPr>
        <w:t>;</w:t>
      </w:r>
      <w:r w:rsidRPr="007C24A1">
        <w:rPr>
          <w:rFonts w:ascii="Calibri" w:hAnsi="Calibri"/>
          <w:color w:val="000000" w:themeColor="text1"/>
          <w:sz w:val="24"/>
        </w:rPr>
        <w:t xml:space="preserve"> and</w:t>
      </w:r>
    </w:p>
    <w:p w14:paraId="565C681F" w14:textId="77777777" w:rsidR="002619E1" w:rsidRPr="007C24A1" w:rsidRDefault="002619E1" w:rsidP="00E46ECF">
      <w:pPr>
        <w:numPr>
          <w:ilvl w:val="0"/>
          <w:numId w:val="169"/>
        </w:numPr>
        <w:spacing w:before="0" w:after="0"/>
        <w:ind w:hanging="513"/>
        <w:rPr>
          <w:rFonts w:ascii="Calibri" w:hAnsi="Calibri"/>
          <w:color w:val="000000" w:themeColor="text1"/>
          <w:sz w:val="24"/>
        </w:rPr>
      </w:pPr>
      <w:r w:rsidRPr="007C24A1">
        <w:rPr>
          <w:rFonts w:ascii="Calibri" w:hAnsi="Calibri"/>
          <w:color w:val="000000" w:themeColor="text1"/>
          <w:sz w:val="24"/>
        </w:rPr>
        <w:t>end of the cycle in July.</w:t>
      </w:r>
    </w:p>
    <w:p w14:paraId="321359E9"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2B6D01A8" w14:textId="77777777" w:rsidR="002619E1" w:rsidRPr="007C24A1" w:rsidRDefault="002619E1" w:rsidP="00E46EC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principles of the PDS include:</w:t>
      </w:r>
    </w:p>
    <w:p w14:paraId="0FE564D9" w14:textId="3ADFD083" w:rsidR="002619E1" w:rsidRPr="007C24A1" w:rsidRDefault="002619E1" w:rsidP="00E46ECF">
      <w:pPr>
        <w:numPr>
          <w:ilvl w:val="0"/>
          <w:numId w:val="170"/>
        </w:numPr>
        <w:spacing w:before="0" w:after="0"/>
        <w:ind w:hanging="513"/>
        <w:rPr>
          <w:rFonts w:ascii="Calibri" w:hAnsi="Calibri"/>
          <w:color w:val="000000" w:themeColor="text1"/>
          <w:sz w:val="24"/>
        </w:rPr>
      </w:pPr>
      <w:r w:rsidRPr="007C24A1">
        <w:rPr>
          <w:rFonts w:ascii="Calibri" w:hAnsi="Calibri"/>
          <w:color w:val="000000" w:themeColor="text1"/>
          <w:sz w:val="24"/>
        </w:rPr>
        <w:t>employees and managers have a shared responsibility to constructively participate in, and contribute to, development of the PDA and assessment process</w:t>
      </w:r>
      <w:r w:rsidR="00CC049E" w:rsidRPr="007C24A1">
        <w:rPr>
          <w:rFonts w:ascii="Calibri" w:hAnsi="Calibri"/>
          <w:color w:val="000000" w:themeColor="text1"/>
          <w:sz w:val="24"/>
        </w:rPr>
        <w:t>;</w:t>
      </w:r>
    </w:p>
    <w:p w14:paraId="31C0A3CC" w14:textId="622C2E80" w:rsidR="009F2C74" w:rsidRPr="007C24A1" w:rsidRDefault="002619E1" w:rsidP="00E46ECF">
      <w:pPr>
        <w:numPr>
          <w:ilvl w:val="0"/>
          <w:numId w:val="170"/>
        </w:numPr>
        <w:spacing w:before="0" w:after="0"/>
        <w:ind w:hanging="513"/>
        <w:rPr>
          <w:rFonts w:ascii="Calibri" w:hAnsi="Calibri"/>
          <w:color w:val="000000" w:themeColor="text1"/>
          <w:sz w:val="24"/>
        </w:rPr>
      </w:pPr>
      <w:r w:rsidRPr="007C24A1">
        <w:rPr>
          <w:rFonts w:ascii="Calibri" w:hAnsi="Calibri"/>
          <w:color w:val="000000" w:themeColor="text1"/>
          <w:sz w:val="24"/>
        </w:rPr>
        <w:t>all stages of the PDS process should be discussed and agreed by the employee and their manager</w:t>
      </w:r>
      <w:r w:rsidR="00CC049E" w:rsidRPr="007C24A1">
        <w:rPr>
          <w:rFonts w:ascii="Calibri" w:hAnsi="Calibri"/>
          <w:color w:val="000000" w:themeColor="text1"/>
          <w:sz w:val="24"/>
        </w:rPr>
        <w:t>;</w:t>
      </w:r>
      <w:r w:rsidRPr="007C24A1">
        <w:rPr>
          <w:rFonts w:ascii="Calibri" w:hAnsi="Calibri"/>
          <w:color w:val="000000" w:themeColor="text1"/>
          <w:sz w:val="24"/>
        </w:rPr>
        <w:t xml:space="preserve"> and</w:t>
      </w:r>
    </w:p>
    <w:p w14:paraId="4B5B79BE" w14:textId="77777777" w:rsidR="002619E1" w:rsidRPr="007C24A1" w:rsidRDefault="002619E1" w:rsidP="00E46ECF">
      <w:pPr>
        <w:numPr>
          <w:ilvl w:val="0"/>
          <w:numId w:val="170"/>
        </w:numPr>
        <w:spacing w:before="0" w:after="0"/>
        <w:ind w:hanging="513"/>
        <w:rPr>
          <w:rFonts w:ascii="Calibri" w:hAnsi="Calibri"/>
          <w:color w:val="000000" w:themeColor="text1"/>
          <w:sz w:val="24"/>
        </w:rPr>
      </w:pPr>
      <w:r w:rsidRPr="007C24A1">
        <w:rPr>
          <w:rFonts w:ascii="Calibri" w:hAnsi="Calibri"/>
          <w:color w:val="000000" w:themeColor="text1"/>
          <w:sz w:val="24"/>
          <w:szCs w:val="24"/>
        </w:rPr>
        <w:t>there should be no surprises for employees in regard to a manager’s performance expectations or appraisal of their performance, with feedback regarding an employee’s performance part of ongoing activities, including the opportunity for informal upwards feedback.</w:t>
      </w:r>
    </w:p>
    <w:p w14:paraId="0F5A404C"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14616806" w14:textId="77777777" w:rsidR="002619E1" w:rsidRPr="007C24A1" w:rsidRDefault="002619E1" w:rsidP="00AF5FBB">
      <w:pPr>
        <w:pStyle w:val="Heading3"/>
        <w:rPr>
          <w:rStyle w:val="Emphasis"/>
          <w:b w:val="0"/>
        </w:rPr>
      </w:pPr>
      <w:bookmarkStart w:id="763" w:name="_Toc304898946"/>
      <w:bookmarkStart w:id="764" w:name="_Toc304901933"/>
      <w:bookmarkStart w:id="765" w:name="_Toc306096154"/>
      <w:bookmarkStart w:id="766" w:name="_Toc306374625"/>
      <w:bookmarkStart w:id="767" w:name="_Toc307409871"/>
      <w:bookmarkStart w:id="768" w:name="_Toc307413223"/>
      <w:bookmarkStart w:id="769" w:name="_Toc152522707"/>
      <w:r w:rsidRPr="007C24A1">
        <w:rPr>
          <w:rStyle w:val="Emphasis"/>
        </w:rPr>
        <w:t>Four-week improvement period</w:t>
      </w:r>
      <w:bookmarkEnd w:id="763"/>
      <w:bookmarkEnd w:id="764"/>
      <w:bookmarkEnd w:id="765"/>
      <w:bookmarkEnd w:id="766"/>
      <w:bookmarkEnd w:id="767"/>
      <w:bookmarkEnd w:id="768"/>
      <w:bookmarkEnd w:id="769"/>
    </w:p>
    <w:p w14:paraId="77E05B6F" w14:textId="42F5EBEF" w:rsidR="002619E1" w:rsidRPr="007C24A1" w:rsidRDefault="002619E1" w:rsidP="00E46EC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 employee will be provided a minimum of four weeks, prior to the PDS end of cycle assessment, to improve the employee’s performance where it is below effective performance. </w:t>
      </w:r>
    </w:p>
    <w:p w14:paraId="7047B89D"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0A825B1F" w14:textId="787186CF"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on the PDS is in the Performance Development Scheme policy.</w:t>
      </w:r>
    </w:p>
    <w:p w14:paraId="45EE5FF2" w14:textId="77777777" w:rsidR="002619E1" w:rsidRPr="007C24A1" w:rsidRDefault="002619E1" w:rsidP="002619E1">
      <w:pPr>
        <w:spacing w:before="0" w:after="0"/>
        <w:ind w:left="0" w:firstLine="0"/>
        <w:rPr>
          <w:rFonts w:ascii="Calibri" w:hAnsi="Calibri"/>
          <w:color w:val="000000" w:themeColor="text1"/>
          <w:sz w:val="24"/>
        </w:rPr>
      </w:pPr>
    </w:p>
    <w:p w14:paraId="64E39CC8" w14:textId="77777777" w:rsidR="002619E1" w:rsidRPr="007C24A1" w:rsidRDefault="002619E1" w:rsidP="00AF5FBB">
      <w:pPr>
        <w:pStyle w:val="Heading3"/>
      </w:pPr>
      <w:bookmarkStart w:id="770" w:name="_Toc307413225"/>
      <w:bookmarkStart w:id="771" w:name="_Toc152522708"/>
      <w:r w:rsidRPr="007C24A1">
        <w:t>Managing underperformance</w:t>
      </w:r>
      <w:bookmarkEnd w:id="770"/>
      <w:bookmarkEnd w:id="771"/>
    </w:p>
    <w:p w14:paraId="0B0284A5" w14:textId="288152E6" w:rsidR="002619E1" w:rsidRPr="007C24A1" w:rsidRDefault="002619E1" w:rsidP="00AF5FBB">
      <w:pPr>
        <w:pStyle w:val="Heading3"/>
        <w:rPr>
          <w:rStyle w:val="Emphasis"/>
        </w:rPr>
      </w:pPr>
      <w:bookmarkStart w:id="772" w:name="_Toc304898949"/>
      <w:bookmarkStart w:id="773" w:name="_Toc304901936"/>
      <w:bookmarkStart w:id="774" w:name="_Toc306096157"/>
      <w:bookmarkStart w:id="775" w:name="_Toc306374628"/>
      <w:bookmarkStart w:id="776" w:name="_Toc307409874"/>
      <w:bookmarkStart w:id="777" w:name="_Toc307413226"/>
      <w:bookmarkStart w:id="778" w:name="_Toc152522709"/>
      <w:r w:rsidRPr="007C24A1">
        <w:rPr>
          <w:rStyle w:val="Emphasis"/>
        </w:rPr>
        <w:t>Performance standards</w:t>
      </w:r>
      <w:bookmarkEnd w:id="772"/>
      <w:bookmarkEnd w:id="773"/>
      <w:bookmarkEnd w:id="774"/>
      <w:bookmarkEnd w:id="775"/>
      <w:bookmarkEnd w:id="776"/>
      <w:bookmarkEnd w:id="777"/>
      <w:bookmarkEnd w:id="778"/>
    </w:p>
    <w:p w14:paraId="7AA75533" w14:textId="5B8D4EE6" w:rsidR="002619E1" w:rsidRPr="007C24A1" w:rsidRDefault="002619E1" w:rsidP="007735C5">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are expected, as a minimum, to maintain an effective performance standard under the PDS.</w:t>
      </w:r>
    </w:p>
    <w:p w14:paraId="007C8CA1"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352A8983" w14:textId="365C5145" w:rsidR="002619E1" w:rsidRPr="007C24A1" w:rsidRDefault="002619E1" w:rsidP="00AF5FBB">
      <w:pPr>
        <w:pStyle w:val="Heading3"/>
        <w:rPr>
          <w:rStyle w:val="Emphasis"/>
          <w:b w:val="0"/>
        </w:rPr>
      </w:pPr>
      <w:bookmarkStart w:id="779" w:name="_Toc304898950"/>
      <w:bookmarkStart w:id="780" w:name="_Toc304901937"/>
      <w:bookmarkStart w:id="781" w:name="_Toc306096158"/>
      <w:bookmarkStart w:id="782" w:name="_Toc306374629"/>
      <w:bookmarkStart w:id="783" w:name="_Toc307409875"/>
      <w:bookmarkStart w:id="784" w:name="_Toc307413227"/>
      <w:bookmarkStart w:id="785" w:name="_Toc152522710"/>
      <w:r w:rsidRPr="007C24A1">
        <w:rPr>
          <w:rStyle w:val="Emphasis"/>
        </w:rPr>
        <w:t>Application of the Managing Underperformance policy</w:t>
      </w:r>
      <w:bookmarkEnd w:id="779"/>
      <w:bookmarkEnd w:id="780"/>
      <w:bookmarkEnd w:id="781"/>
      <w:bookmarkEnd w:id="782"/>
      <w:bookmarkEnd w:id="783"/>
      <w:bookmarkEnd w:id="784"/>
      <w:bookmarkEnd w:id="785"/>
    </w:p>
    <w:p w14:paraId="16694329" w14:textId="6D799009" w:rsidR="002619E1" w:rsidRPr="007C24A1" w:rsidRDefault="002619E1" w:rsidP="00E46EC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policy does not apply to</w:t>
      </w:r>
      <w:r w:rsidR="00CC049E" w:rsidRPr="007C24A1">
        <w:rPr>
          <w:rFonts w:ascii="Calibri" w:hAnsi="Calibri"/>
          <w:color w:val="000000" w:themeColor="text1"/>
          <w:sz w:val="24"/>
          <w:szCs w:val="24"/>
        </w:rPr>
        <w:t xml:space="preserve"> </w:t>
      </w:r>
      <w:r w:rsidRPr="007C24A1">
        <w:rPr>
          <w:rFonts w:ascii="Calibri" w:hAnsi="Calibri"/>
          <w:color w:val="000000" w:themeColor="text1"/>
          <w:sz w:val="24"/>
          <w:szCs w:val="24"/>
        </w:rPr>
        <w:t>an employee during a period of probation, or</w:t>
      </w:r>
      <w:r w:rsidR="00A770F9" w:rsidRPr="007C24A1">
        <w:rPr>
          <w:rFonts w:ascii="Calibri" w:hAnsi="Calibri"/>
          <w:color w:val="000000" w:themeColor="text1"/>
          <w:sz w:val="24"/>
          <w:szCs w:val="24"/>
        </w:rPr>
        <w:t xml:space="preserve"> </w:t>
      </w:r>
      <w:r w:rsidRPr="007C24A1">
        <w:rPr>
          <w:rFonts w:ascii="Calibri" w:hAnsi="Calibri"/>
          <w:color w:val="000000" w:themeColor="text1"/>
          <w:sz w:val="24"/>
          <w:szCs w:val="24"/>
        </w:rPr>
        <w:t>a non-ongoing employee.</w:t>
      </w:r>
    </w:p>
    <w:p w14:paraId="5F4247A5" w14:textId="7D6DDF26" w:rsidR="00CD3618" w:rsidRPr="007C24A1" w:rsidRDefault="00CD3618">
      <w:pPr>
        <w:spacing w:before="0" w:after="160" w:line="259" w:lineRule="auto"/>
        <w:ind w:left="0" w:firstLine="0"/>
        <w:rPr>
          <w:rStyle w:val="Emphasis"/>
          <w:i w:val="0"/>
          <w:iCs w:val="0"/>
        </w:rPr>
      </w:pPr>
      <w:r w:rsidRPr="007C24A1">
        <w:rPr>
          <w:rStyle w:val="Emphasis"/>
          <w:b/>
          <w:i w:val="0"/>
          <w:iCs w:val="0"/>
        </w:rPr>
        <w:br w:type="page"/>
      </w:r>
    </w:p>
    <w:p w14:paraId="0CC37749" w14:textId="0DE3608E" w:rsidR="002619E1" w:rsidRPr="007C24A1" w:rsidRDefault="002619E1" w:rsidP="00AF5FBB">
      <w:pPr>
        <w:pStyle w:val="Heading3"/>
        <w:rPr>
          <w:rStyle w:val="Emphasis"/>
          <w:b w:val="0"/>
        </w:rPr>
      </w:pPr>
      <w:bookmarkStart w:id="786" w:name="_Toc152522711"/>
      <w:r w:rsidRPr="007C24A1">
        <w:rPr>
          <w:rStyle w:val="Emphasis"/>
        </w:rPr>
        <w:t>Principles</w:t>
      </w:r>
      <w:bookmarkEnd w:id="786"/>
    </w:p>
    <w:p w14:paraId="41C3E60A" w14:textId="241D82B3" w:rsidR="002619E1" w:rsidRPr="007C24A1" w:rsidRDefault="002619E1" w:rsidP="00E46ECF">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In addressing underperformance, the department’s underperformance process is designed to: </w:t>
      </w:r>
    </w:p>
    <w:p w14:paraId="135CE228" w14:textId="2DD5853C" w:rsidR="002619E1" w:rsidRPr="007C24A1" w:rsidRDefault="002619E1" w:rsidP="00E46ECF">
      <w:pPr>
        <w:numPr>
          <w:ilvl w:val="0"/>
          <w:numId w:val="171"/>
        </w:numPr>
        <w:spacing w:before="0" w:after="0"/>
        <w:ind w:hanging="513"/>
        <w:rPr>
          <w:rFonts w:ascii="Calibri" w:hAnsi="Calibri"/>
          <w:color w:val="000000" w:themeColor="text1"/>
          <w:sz w:val="24"/>
        </w:rPr>
      </w:pPr>
      <w:r w:rsidRPr="007C24A1">
        <w:rPr>
          <w:rFonts w:ascii="Calibri" w:hAnsi="Calibri"/>
          <w:color w:val="000000" w:themeColor="text1"/>
          <w:sz w:val="24"/>
        </w:rPr>
        <w:t>ensure employees and managers have a shared responsibility to constructively participate in, and contribute to, improvements in performance</w:t>
      </w:r>
      <w:r w:rsidR="002C42B1" w:rsidRPr="007C24A1">
        <w:rPr>
          <w:rFonts w:ascii="Calibri" w:hAnsi="Calibri"/>
          <w:color w:val="000000" w:themeColor="text1"/>
          <w:sz w:val="24"/>
        </w:rPr>
        <w:t>;</w:t>
      </w:r>
    </w:p>
    <w:p w14:paraId="6D5CC7CF" w14:textId="26FBC81B" w:rsidR="002619E1" w:rsidRPr="007C24A1" w:rsidRDefault="002619E1" w:rsidP="00E46ECF">
      <w:pPr>
        <w:numPr>
          <w:ilvl w:val="0"/>
          <w:numId w:val="171"/>
        </w:numPr>
        <w:spacing w:before="0" w:after="0"/>
        <w:ind w:hanging="513"/>
        <w:rPr>
          <w:rFonts w:ascii="Calibri" w:hAnsi="Calibri"/>
          <w:color w:val="000000" w:themeColor="text1"/>
          <w:sz w:val="24"/>
        </w:rPr>
      </w:pPr>
      <w:r w:rsidRPr="007C24A1">
        <w:rPr>
          <w:rFonts w:ascii="Calibri" w:hAnsi="Calibri"/>
          <w:color w:val="000000" w:themeColor="text1"/>
          <w:sz w:val="24"/>
        </w:rPr>
        <w:t>be timely and effective</w:t>
      </w:r>
      <w:r w:rsidR="002C42B1" w:rsidRPr="007C24A1">
        <w:rPr>
          <w:rFonts w:ascii="Calibri" w:hAnsi="Calibri"/>
          <w:color w:val="000000" w:themeColor="text1"/>
          <w:sz w:val="24"/>
        </w:rPr>
        <w:t>;</w:t>
      </w:r>
    </w:p>
    <w:p w14:paraId="1B6A41A5" w14:textId="7C81589F" w:rsidR="002619E1" w:rsidRPr="007C24A1" w:rsidRDefault="002619E1" w:rsidP="00E46ECF">
      <w:pPr>
        <w:numPr>
          <w:ilvl w:val="0"/>
          <w:numId w:val="171"/>
        </w:numPr>
        <w:spacing w:before="0" w:after="0"/>
        <w:ind w:hanging="513"/>
        <w:rPr>
          <w:rFonts w:ascii="Calibri" w:hAnsi="Calibri"/>
          <w:color w:val="000000" w:themeColor="text1"/>
          <w:sz w:val="24"/>
        </w:rPr>
      </w:pPr>
      <w:r w:rsidRPr="007C24A1">
        <w:rPr>
          <w:rFonts w:ascii="Calibri" w:hAnsi="Calibri"/>
          <w:color w:val="000000" w:themeColor="text1"/>
          <w:sz w:val="24"/>
        </w:rPr>
        <w:t>restore performance of the employee to an effective performance standard</w:t>
      </w:r>
      <w:r w:rsidR="002C42B1" w:rsidRPr="007C24A1">
        <w:rPr>
          <w:rFonts w:ascii="Calibri" w:hAnsi="Calibri"/>
          <w:color w:val="000000" w:themeColor="text1"/>
          <w:sz w:val="24"/>
        </w:rPr>
        <w:t>;</w:t>
      </w:r>
    </w:p>
    <w:p w14:paraId="56650AB7" w14:textId="0FFC11B6" w:rsidR="002619E1" w:rsidRPr="007C24A1" w:rsidRDefault="002619E1" w:rsidP="00E46ECF">
      <w:pPr>
        <w:numPr>
          <w:ilvl w:val="0"/>
          <w:numId w:val="171"/>
        </w:numPr>
        <w:spacing w:before="0" w:after="0"/>
        <w:ind w:hanging="513"/>
        <w:rPr>
          <w:rFonts w:ascii="Calibri" w:hAnsi="Calibri"/>
          <w:color w:val="000000" w:themeColor="text1"/>
          <w:sz w:val="24"/>
        </w:rPr>
      </w:pPr>
      <w:r w:rsidRPr="007C24A1">
        <w:rPr>
          <w:rFonts w:ascii="Calibri" w:hAnsi="Calibri"/>
          <w:color w:val="000000" w:themeColor="text1"/>
          <w:sz w:val="24"/>
        </w:rPr>
        <w:t>have regard to the individual circumstances of the employee, including any health issues</w:t>
      </w:r>
      <w:r w:rsidR="002C42B1" w:rsidRPr="007C24A1">
        <w:rPr>
          <w:rFonts w:ascii="Calibri" w:hAnsi="Calibri"/>
          <w:color w:val="000000" w:themeColor="text1"/>
          <w:sz w:val="24"/>
        </w:rPr>
        <w:t>;</w:t>
      </w:r>
    </w:p>
    <w:p w14:paraId="7D58FC06" w14:textId="7B5570E1" w:rsidR="002619E1" w:rsidRPr="007C24A1" w:rsidRDefault="002619E1" w:rsidP="00E46ECF">
      <w:pPr>
        <w:numPr>
          <w:ilvl w:val="0"/>
          <w:numId w:val="171"/>
        </w:numPr>
        <w:spacing w:before="0" w:after="0"/>
        <w:ind w:hanging="513"/>
        <w:rPr>
          <w:rFonts w:ascii="Calibri" w:hAnsi="Calibri"/>
          <w:color w:val="000000" w:themeColor="text1"/>
          <w:sz w:val="24"/>
        </w:rPr>
      </w:pPr>
      <w:r w:rsidRPr="007C24A1">
        <w:rPr>
          <w:rFonts w:ascii="Calibri" w:hAnsi="Calibri"/>
          <w:color w:val="000000" w:themeColor="text1"/>
          <w:sz w:val="24"/>
        </w:rPr>
        <w:t>have regard to natural justice and procedural fairness</w:t>
      </w:r>
      <w:r w:rsidR="002C42B1" w:rsidRPr="007C24A1">
        <w:rPr>
          <w:rFonts w:ascii="Calibri" w:hAnsi="Calibri"/>
          <w:color w:val="000000" w:themeColor="text1"/>
          <w:sz w:val="24"/>
        </w:rPr>
        <w:t>;</w:t>
      </w:r>
    </w:p>
    <w:p w14:paraId="59C96172" w14:textId="5592FE1A" w:rsidR="002619E1" w:rsidRPr="007C24A1" w:rsidRDefault="002619E1" w:rsidP="00E46ECF">
      <w:pPr>
        <w:numPr>
          <w:ilvl w:val="0"/>
          <w:numId w:val="171"/>
        </w:numPr>
        <w:spacing w:before="0" w:after="0"/>
        <w:ind w:hanging="513"/>
        <w:rPr>
          <w:rFonts w:ascii="Calibri" w:hAnsi="Calibri"/>
          <w:color w:val="000000" w:themeColor="text1"/>
          <w:sz w:val="24"/>
        </w:rPr>
      </w:pPr>
      <w:r w:rsidRPr="007C24A1">
        <w:rPr>
          <w:rFonts w:ascii="Calibri" w:hAnsi="Calibri"/>
          <w:color w:val="000000" w:themeColor="text1"/>
          <w:sz w:val="24"/>
        </w:rPr>
        <w:t>include learning and development as the focus for improving performance (this includes both parties being open to receiving feedback and acting on feedback in a timely manner)</w:t>
      </w:r>
      <w:r w:rsidR="002C42B1" w:rsidRPr="007C24A1">
        <w:rPr>
          <w:rFonts w:ascii="Calibri" w:hAnsi="Calibri"/>
          <w:color w:val="000000" w:themeColor="text1"/>
          <w:sz w:val="24"/>
        </w:rPr>
        <w:t>;</w:t>
      </w:r>
    </w:p>
    <w:p w14:paraId="1DAC4894" w14:textId="032B0703" w:rsidR="002619E1" w:rsidRPr="007C24A1" w:rsidRDefault="002619E1" w:rsidP="00E46ECF">
      <w:pPr>
        <w:numPr>
          <w:ilvl w:val="0"/>
          <w:numId w:val="171"/>
        </w:numPr>
        <w:spacing w:before="0" w:after="0"/>
        <w:ind w:hanging="513"/>
        <w:rPr>
          <w:rFonts w:ascii="Calibri" w:hAnsi="Calibri"/>
          <w:color w:val="000000" w:themeColor="text1"/>
          <w:sz w:val="24"/>
        </w:rPr>
      </w:pPr>
      <w:r w:rsidRPr="007C24A1">
        <w:rPr>
          <w:rFonts w:ascii="Calibri" w:hAnsi="Calibri"/>
          <w:color w:val="000000" w:themeColor="text1"/>
          <w:sz w:val="24"/>
        </w:rPr>
        <w:t>have active performance management as an integral part of the workplace culture</w:t>
      </w:r>
      <w:r w:rsidR="002C42B1" w:rsidRPr="007C24A1">
        <w:rPr>
          <w:rFonts w:ascii="Calibri" w:hAnsi="Calibri"/>
          <w:color w:val="000000" w:themeColor="text1"/>
          <w:sz w:val="24"/>
        </w:rPr>
        <w:t>;</w:t>
      </w:r>
      <w:r w:rsidRPr="007C24A1">
        <w:rPr>
          <w:rFonts w:ascii="Calibri" w:hAnsi="Calibri"/>
          <w:color w:val="000000" w:themeColor="text1"/>
          <w:sz w:val="24"/>
        </w:rPr>
        <w:t xml:space="preserve"> and</w:t>
      </w:r>
    </w:p>
    <w:p w14:paraId="75691A66" w14:textId="77777777" w:rsidR="002619E1" w:rsidRPr="007C24A1" w:rsidRDefault="002619E1" w:rsidP="00E46ECF">
      <w:pPr>
        <w:numPr>
          <w:ilvl w:val="0"/>
          <w:numId w:val="171"/>
        </w:numPr>
        <w:spacing w:before="0" w:after="0"/>
        <w:ind w:hanging="513"/>
        <w:rPr>
          <w:rFonts w:ascii="Calibri" w:hAnsi="Calibri"/>
          <w:color w:val="000000" w:themeColor="text1"/>
          <w:sz w:val="24"/>
        </w:rPr>
      </w:pPr>
      <w:r w:rsidRPr="007C24A1">
        <w:rPr>
          <w:rFonts w:ascii="Calibri" w:hAnsi="Calibri"/>
          <w:color w:val="000000" w:themeColor="text1"/>
          <w:sz w:val="24"/>
        </w:rPr>
        <w:t>require performance measures and standards to be clearly defined.</w:t>
      </w:r>
    </w:p>
    <w:p w14:paraId="515E4D97" w14:textId="68EA90F6" w:rsidR="002619E1" w:rsidRPr="007C24A1" w:rsidRDefault="002619E1" w:rsidP="00AF5FBB">
      <w:pPr>
        <w:pStyle w:val="Heading3"/>
        <w:rPr>
          <w:rStyle w:val="Emphasis"/>
          <w:b w:val="0"/>
        </w:rPr>
      </w:pPr>
    </w:p>
    <w:p w14:paraId="4FFE0A0A" w14:textId="2F2544EB" w:rsidR="002619E1" w:rsidRPr="007C24A1" w:rsidRDefault="002619E1" w:rsidP="00E46ECF">
      <w:pPr>
        <w:numPr>
          <w:ilvl w:val="0"/>
          <w:numId w:val="51"/>
        </w:numPr>
        <w:tabs>
          <w:tab w:val="num" w:pos="2232"/>
        </w:tabs>
        <w:spacing w:before="0" w:after="0"/>
        <w:ind w:left="567" w:hanging="567"/>
        <w:rPr>
          <w:rFonts w:asciiTheme="minorHAnsi" w:hAnsiTheme="minorHAnsi" w:cstheme="minorHAnsi"/>
          <w:color w:val="000000" w:themeColor="text1"/>
          <w:sz w:val="24"/>
        </w:rPr>
      </w:pPr>
      <w:r w:rsidRPr="007C24A1">
        <w:rPr>
          <w:rFonts w:asciiTheme="minorHAnsi" w:hAnsiTheme="minorHAnsi" w:cstheme="minorBidi"/>
          <w:color w:val="000000" w:themeColor="text1"/>
          <w:sz w:val="24"/>
          <w:szCs w:val="24"/>
        </w:rPr>
        <w:t>The principles of procedural fairness must be considered at all stages of the performance management cycle. This means: </w:t>
      </w:r>
    </w:p>
    <w:p w14:paraId="5FD403DD" w14:textId="43D1ACC9" w:rsidR="002619E1" w:rsidRPr="007C24A1" w:rsidRDefault="002619E1" w:rsidP="00E46ECF">
      <w:pPr>
        <w:numPr>
          <w:ilvl w:val="0"/>
          <w:numId w:val="172"/>
        </w:numPr>
        <w:spacing w:before="0" w:after="0"/>
        <w:ind w:hanging="513"/>
        <w:rPr>
          <w:rFonts w:asciiTheme="minorHAnsi" w:hAnsiTheme="minorHAnsi" w:cstheme="minorHAnsi"/>
          <w:color w:val="000000" w:themeColor="text1"/>
          <w:sz w:val="24"/>
        </w:rPr>
      </w:pPr>
      <w:r w:rsidRPr="007C24A1">
        <w:rPr>
          <w:rFonts w:asciiTheme="minorHAnsi" w:hAnsiTheme="minorHAnsi" w:cstheme="minorHAnsi"/>
          <w:color w:val="000000" w:themeColor="text1"/>
          <w:sz w:val="24"/>
        </w:rPr>
        <w:t>an employee not performing at the effective performance standard must be advised of the performance issues at the earliest opportunity</w:t>
      </w:r>
      <w:r w:rsidR="00F76FD3" w:rsidRPr="007C24A1">
        <w:rPr>
          <w:rFonts w:asciiTheme="minorHAnsi" w:hAnsiTheme="minorHAnsi" w:cstheme="minorHAnsi"/>
          <w:color w:val="000000" w:themeColor="text1"/>
          <w:sz w:val="24"/>
        </w:rPr>
        <w:t>;</w:t>
      </w:r>
    </w:p>
    <w:p w14:paraId="63A51424" w14:textId="5DDE6473" w:rsidR="002619E1" w:rsidRPr="007C24A1" w:rsidRDefault="002619E1" w:rsidP="00E46ECF">
      <w:pPr>
        <w:numPr>
          <w:ilvl w:val="0"/>
          <w:numId w:val="172"/>
        </w:numPr>
        <w:spacing w:before="0" w:after="0"/>
        <w:ind w:hanging="513"/>
        <w:rPr>
          <w:rFonts w:asciiTheme="minorHAnsi" w:hAnsiTheme="minorHAnsi" w:cstheme="minorHAnsi"/>
          <w:color w:val="000000" w:themeColor="text1"/>
          <w:sz w:val="24"/>
        </w:rPr>
      </w:pPr>
      <w:r w:rsidRPr="007C24A1">
        <w:rPr>
          <w:rFonts w:asciiTheme="minorHAnsi" w:hAnsiTheme="minorHAnsi" w:cstheme="minorHAnsi"/>
          <w:color w:val="000000" w:themeColor="text1"/>
          <w:sz w:val="24"/>
        </w:rPr>
        <w:t>an employee must be given a reasonable opportunity to respond to any identified performance concerns</w:t>
      </w:r>
      <w:r w:rsidR="00F76FD3" w:rsidRPr="007C24A1">
        <w:rPr>
          <w:rFonts w:asciiTheme="minorHAnsi" w:hAnsiTheme="minorHAnsi" w:cstheme="minorHAnsi"/>
          <w:color w:val="000000" w:themeColor="text1"/>
          <w:sz w:val="24"/>
        </w:rPr>
        <w:t>;</w:t>
      </w:r>
    </w:p>
    <w:p w14:paraId="4F02A7A2" w14:textId="37C069EB" w:rsidR="002619E1" w:rsidRPr="007C24A1" w:rsidRDefault="002619E1" w:rsidP="00E46ECF">
      <w:pPr>
        <w:numPr>
          <w:ilvl w:val="0"/>
          <w:numId w:val="172"/>
        </w:numPr>
        <w:spacing w:before="0" w:after="0"/>
        <w:ind w:hanging="513"/>
        <w:rPr>
          <w:rFonts w:asciiTheme="minorHAnsi" w:hAnsiTheme="minorHAnsi" w:cstheme="minorHAnsi"/>
          <w:color w:val="000000" w:themeColor="text1"/>
          <w:sz w:val="24"/>
        </w:rPr>
      </w:pPr>
      <w:r w:rsidRPr="007C24A1">
        <w:rPr>
          <w:rFonts w:asciiTheme="minorHAnsi" w:hAnsiTheme="minorHAnsi" w:cstheme="minorHAnsi"/>
          <w:color w:val="000000" w:themeColor="text1"/>
          <w:sz w:val="24"/>
        </w:rPr>
        <w:t>an employee must be given reasonable opportunity to improve their performance</w:t>
      </w:r>
      <w:r w:rsidR="00F76FD3" w:rsidRPr="007C24A1">
        <w:rPr>
          <w:rFonts w:asciiTheme="minorHAnsi" w:hAnsiTheme="minorHAnsi" w:cstheme="minorHAnsi"/>
          <w:color w:val="000000" w:themeColor="text1"/>
          <w:sz w:val="24"/>
        </w:rPr>
        <w:t>;</w:t>
      </w:r>
    </w:p>
    <w:p w14:paraId="33E5C3AD" w14:textId="45DCC77E" w:rsidR="002619E1" w:rsidRPr="007C24A1" w:rsidRDefault="002619E1" w:rsidP="00E46ECF">
      <w:pPr>
        <w:numPr>
          <w:ilvl w:val="0"/>
          <w:numId w:val="172"/>
        </w:numPr>
        <w:spacing w:before="0" w:after="0"/>
        <w:ind w:hanging="513"/>
        <w:rPr>
          <w:rFonts w:asciiTheme="minorHAnsi" w:hAnsiTheme="minorHAnsi" w:cstheme="minorHAnsi"/>
          <w:color w:val="000000" w:themeColor="text1"/>
          <w:sz w:val="24"/>
        </w:rPr>
      </w:pPr>
      <w:r w:rsidRPr="007C24A1">
        <w:rPr>
          <w:rFonts w:asciiTheme="minorHAnsi" w:hAnsiTheme="minorHAnsi" w:cstheme="minorHAnsi"/>
          <w:color w:val="000000" w:themeColor="text1"/>
          <w:sz w:val="24"/>
        </w:rPr>
        <w:t xml:space="preserve">any responses made by the employee must be considered by the </w:t>
      </w:r>
      <w:r w:rsidR="00214949" w:rsidRPr="007C24A1">
        <w:rPr>
          <w:rFonts w:asciiTheme="minorHAnsi" w:hAnsiTheme="minorHAnsi" w:cstheme="minorHAnsi"/>
          <w:color w:val="000000" w:themeColor="text1"/>
          <w:sz w:val="24"/>
        </w:rPr>
        <w:t>Secretary</w:t>
      </w:r>
      <w:r w:rsidR="00F76FD3" w:rsidRPr="007C24A1">
        <w:rPr>
          <w:rFonts w:asciiTheme="minorHAnsi" w:hAnsiTheme="minorHAnsi" w:cstheme="minorHAnsi"/>
          <w:color w:val="000000" w:themeColor="text1"/>
          <w:sz w:val="24"/>
        </w:rPr>
        <w:t>;</w:t>
      </w:r>
      <w:r w:rsidRPr="007C24A1">
        <w:rPr>
          <w:rFonts w:asciiTheme="minorHAnsi" w:hAnsiTheme="minorHAnsi" w:cstheme="minorHAnsi"/>
          <w:color w:val="000000" w:themeColor="text1"/>
          <w:sz w:val="24"/>
        </w:rPr>
        <w:t xml:space="preserve"> and </w:t>
      </w:r>
    </w:p>
    <w:p w14:paraId="109084D0" w14:textId="41DDFC93" w:rsidR="002619E1" w:rsidRPr="007C24A1" w:rsidRDefault="002619E1" w:rsidP="00E46ECF">
      <w:pPr>
        <w:numPr>
          <w:ilvl w:val="0"/>
          <w:numId w:val="172"/>
        </w:numPr>
        <w:spacing w:before="0" w:after="0"/>
        <w:ind w:hanging="513"/>
        <w:rPr>
          <w:rFonts w:asciiTheme="minorHAnsi" w:hAnsiTheme="minorHAnsi" w:cstheme="minorHAnsi"/>
          <w:color w:val="000000" w:themeColor="text1"/>
          <w:sz w:val="24"/>
        </w:rPr>
      </w:pPr>
      <w:r w:rsidRPr="007C24A1">
        <w:rPr>
          <w:rFonts w:asciiTheme="minorHAnsi" w:hAnsiTheme="minorHAnsi" w:cstheme="minorHAnsi"/>
          <w:color w:val="000000" w:themeColor="text1"/>
          <w:sz w:val="24"/>
        </w:rPr>
        <w:t xml:space="preserve">the manager, assessor where appointed, and </w:t>
      </w:r>
      <w:r w:rsidR="00214949" w:rsidRPr="007C24A1">
        <w:rPr>
          <w:rFonts w:asciiTheme="minorHAnsi" w:hAnsiTheme="minorHAnsi" w:cstheme="minorHAnsi"/>
          <w:color w:val="000000" w:themeColor="text1"/>
          <w:sz w:val="24"/>
        </w:rPr>
        <w:t xml:space="preserve">Secretary </w:t>
      </w:r>
      <w:r w:rsidRPr="007C24A1">
        <w:rPr>
          <w:rFonts w:asciiTheme="minorHAnsi" w:hAnsiTheme="minorHAnsi" w:cstheme="minorHAnsi"/>
          <w:color w:val="000000" w:themeColor="text1"/>
          <w:sz w:val="24"/>
        </w:rPr>
        <w:t>must act fairly and without bias. </w:t>
      </w:r>
    </w:p>
    <w:p w14:paraId="1343E58C" w14:textId="77777777" w:rsidR="002619E1" w:rsidRPr="007C24A1" w:rsidRDefault="002619E1" w:rsidP="002619E1">
      <w:pPr>
        <w:spacing w:before="0" w:after="0"/>
        <w:ind w:left="0" w:firstLine="0"/>
        <w:rPr>
          <w:rFonts w:asciiTheme="minorHAnsi" w:hAnsiTheme="minorHAnsi" w:cstheme="minorHAnsi"/>
          <w:color w:val="000000" w:themeColor="text1"/>
          <w:sz w:val="24"/>
        </w:rPr>
      </w:pPr>
      <w:r w:rsidRPr="007C24A1">
        <w:rPr>
          <w:rFonts w:asciiTheme="minorHAnsi" w:hAnsiTheme="minorHAnsi" w:cstheme="minorHAnsi"/>
          <w:color w:val="000000" w:themeColor="text1"/>
          <w:sz w:val="24"/>
        </w:rPr>
        <w:t> </w:t>
      </w:r>
    </w:p>
    <w:p w14:paraId="2EC9F85D" w14:textId="2A230993" w:rsidR="002619E1" w:rsidRPr="007C24A1" w:rsidRDefault="002619E1" w:rsidP="00E46ECF">
      <w:pPr>
        <w:numPr>
          <w:ilvl w:val="0"/>
          <w:numId w:val="51"/>
        </w:numPr>
        <w:tabs>
          <w:tab w:val="num" w:pos="2232"/>
        </w:tabs>
        <w:spacing w:before="0" w:after="0"/>
        <w:ind w:left="567" w:hanging="567"/>
        <w:rPr>
          <w:rFonts w:asciiTheme="minorHAnsi" w:hAnsiTheme="minorHAnsi" w:cstheme="minorHAnsi"/>
          <w:color w:val="000000" w:themeColor="text1"/>
          <w:sz w:val="24"/>
        </w:rPr>
      </w:pPr>
      <w:r w:rsidRPr="007C24A1">
        <w:rPr>
          <w:rFonts w:asciiTheme="minorHAnsi" w:hAnsiTheme="minorHAnsi" w:cstheme="minorBidi"/>
          <w:color w:val="000000" w:themeColor="text1"/>
          <w:sz w:val="24"/>
          <w:szCs w:val="24"/>
        </w:rPr>
        <w:t>Managers and employees should initially seek to address performance concerns through informal strategies before moving to manage performance through formal processes. </w:t>
      </w:r>
    </w:p>
    <w:p w14:paraId="1549CCB9" w14:textId="77777777" w:rsidR="002619E1" w:rsidRPr="007C24A1" w:rsidRDefault="002619E1" w:rsidP="002619E1">
      <w:pPr>
        <w:spacing w:before="0" w:after="0"/>
        <w:ind w:left="0" w:firstLine="0"/>
        <w:rPr>
          <w:rFonts w:asciiTheme="minorHAnsi" w:hAnsiTheme="minorHAnsi" w:cstheme="minorHAnsi"/>
          <w:color w:val="000000" w:themeColor="text1"/>
          <w:sz w:val="24"/>
        </w:rPr>
      </w:pPr>
      <w:r w:rsidRPr="007C24A1">
        <w:rPr>
          <w:rFonts w:asciiTheme="minorHAnsi" w:hAnsiTheme="minorHAnsi" w:cstheme="minorHAnsi"/>
          <w:color w:val="000000" w:themeColor="text1"/>
          <w:sz w:val="24"/>
        </w:rPr>
        <w:t> </w:t>
      </w:r>
    </w:p>
    <w:p w14:paraId="4B3F8CE1" w14:textId="77777777" w:rsidR="002619E1" w:rsidRPr="007C24A1" w:rsidRDefault="002619E1" w:rsidP="002619E1">
      <w:pPr>
        <w:spacing w:before="0" w:after="0"/>
        <w:ind w:left="0" w:firstLine="0"/>
        <w:rPr>
          <w:rFonts w:asciiTheme="minorHAnsi" w:hAnsiTheme="minorHAnsi" w:cstheme="minorHAnsi"/>
          <w:color w:val="000000" w:themeColor="text1"/>
          <w:sz w:val="24"/>
        </w:rPr>
      </w:pPr>
      <w:r w:rsidRPr="007C24A1">
        <w:rPr>
          <w:rFonts w:asciiTheme="minorHAnsi" w:hAnsiTheme="minorHAnsi" w:cstheme="minorHAnsi"/>
          <w:b/>
          <w:bCs/>
          <w:color w:val="000000" w:themeColor="text1"/>
          <w:sz w:val="24"/>
        </w:rPr>
        <w:t>Support person</w:t>
      </w:r>
      <w:r w:rsidRPr="007C24A1">
        <w:rPr>
          <w:rFonts w:asciiTheme="minorHAnsi" w:hAnsiTheme="minorHAnsi" w:cstheme="minorHAnsi"/>
          <w:color w:val="000000" w:themeColor="text1"/>
          <w:sz w:val="24"/>
        </w:rPr>
        <w:t> </w:t>
      </w:r>
    </w:p>
    <w:p w14:paraId="600C6C01" w14:textId="1D33044D" w:rsidR="002619E1" w:rsidRPr="007C24A1" w:rsidRDefault="00F76FD3" w:rsidP="006B7613">
      <w:pPr>
        <w:numPr>
          <w:ilvl w:val="0"/>
          <w:numId w:val="51"/>
        </w:numPr>
        <w:tabs>
          <w:tab w:val="num" w:pos="2232"/>
        </w:tabs>
        <w:spacing w:before="0" w:after="0"/>
        <w:ind w:left="567" w:hanging="567"/>
        <w:rPr>
          <w:rFonts w:asciiTheme="minorHAnsi" w:hAnsiTheme="minorHAnsi" w:cstheme="minorHAnsi"/>
          <w:color w:val="000000" w:themeColor="text1"/>
          <w:sz w:val="24"/>
        </w:rPr>
      </w:pPr>
      <w:r w:rsidRPr="007C24A1">
        <w:rPr>
          <w:rFonts w:asciiTheme="minorHAnsi" w:hAnsiTheme="minorHAnsi" w:cstheme="minorBidi"/>
          <w:color w:val="000000" w:themeColor="text1"/>
          <w:sz w:val="24"/>
          <w:szCs w:val="24"/>
        </w:rPr>
        <w:t>A</w:t>
      </w:r>
      <w:r w:rsidR="002619E1" w:rsidRPr="007C24A1">
        <w:rPr>
          <w:rFonts w:asciiTheme="minorHAnsi" w:hAnsiTheme="minorHAnsi" w:cstheme="minorBidi"/>
          <w:color w:val="000000" w:themeColor="text1"/>
          <w:sz w:val="24"/>
          <w:szCs w:val="24"/>
        </w:rPr>
        <w:t>n employee may elect to have a support person with them in discussions with their manager to support them during unsatisfactory performance conversations. </w:t>
      </w:r>
    </w:p>
    <w:p w14:paraId="57983B27" w14:textId="77777777" w:rsidR="002619E1" w:rsidRPr="007C24A1" w:rsidRDefault="002619E1" w:rsidP="002619E1">
      <w:pPr>
        <w:spacing w:before="0" w:after="0"/>
        <w:ind w:left="0" w:firstLine="0"/>
        <w:rPr>
          <w:rFonts w:asciiTheme="minorHAnsi" w:hAnsiTheme="minorHAnsi" w:cstheme="minorHAnsi"/>
          <w:color w:val="000000" w:themeColor="text1"/>
          <w:sz w:val="24"/>
        </w:rPr>
      </w:pPr>
    </w:p>
    <w:p w14:paraId="06222A60" w14:textId="5C6999F6"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is in the Managing Underperformance policy.</w:t>
      </w:r>
    </w:p>
    <w:p w14:paraId="67C06B3B" w14:textId="77777777" w:rsidR="002619E1" w:rsidRPr="007C24A1" w:rsidRDefault="002619E1" w:rsidP="002619E1">
      <w:pPr>
        <w:spacing w:before="0" w:after="0"/>
        <w:ind w:left="0" w:firstLine="0"/>
        <w:rPr>
          <w:rFonts w:ascii="Calibri" w:hAnsi="Calibri"/>
          <w:color w:val="000000" w:themeColor="text1"/>
          <w:sz w:val="24"/>
        </w:rPr>
      </w:pPr>
    </w:p>
    <w:p w14:paraId="5BDEA5C7" w14:textId="77777777" w:rsidR="002619E1" w:rsidRPr="007C24A1" w:rsidRDefault="002619E1" w:rsidP="00AF5FBB">
      <w:pPr>
        <w:pStyle w:val="Heading3"/>
      </w:pPr>
      <w:bookmarkStart w:id="787" w:name="_Toc152522712"/>
      <w:r w:rsidRPr="007C24A1">
        <w:t>Learning and Development</w:t>
      </w:r>
      <w:bookmarkEnd w:id="787"/>
      <w:r w:rsidRPr="007C24A1">
        <w:t> </w:t>
      </w:r>
    </w:p>
    <w:p w14:paraId="078A99FD" w14:textId="21E1F916" w:rsidR="002619E1" w:rsidRPr="007C24A1" w:rsidRDefault="002619E1" w:rsidP="006B7613">
      <w:pPr>
        <w:numPr>
          <w:ilvl w:val="0"/>
          <w:numId w:val="51"/>
        </w:numPr>
        <w:tabs>
          <w:tab w:val="num" w:pos="2232"/>
        </w:tabs>
        <w:spacing w:before="0" w:after="0"/>
        <w:ind w:left="567" w:hanging="567"/>
        <w:rPr>
          <w:rFonts w:asciiTheme="minorHAnsi" w:hAnsiTheme="minorHAnsi" w:cstheme="minorHAnsi"/>
          <w:color w:val="000000" w:themeColor="text1"/>
          <w:sz w:val="24"/>
        </w:rPr>
      </w:pPr>
      <w:r w:rsidRPr="007C24A1">
        <w:rPr>
          <w:rFonts w:asciiTheme="minorHAnsi" w:hAnsiTheme="minorHAnsi" w:cstheme="minorBidi"/>
          <w:color w:val="000000" w:themeColor="text1"/>
          <w:sz w:val="24"/>
          <w:szCs w:val="24"/>
        </w:rPr>
        <w:t xml:space="preserve">The department is committed to fostering a culture of continuous learning and development by providing a framework for all </w:t>
      </w:r>
      <w:r w:rsidR="004E6969" w:rsidRPr="007C24A1">
        <w:rPr>
          <w:rFonts w:asciiTheme="minorHAnsi" w:hAnsiTheme="minorHAnsi" w:cstheme="minorBidi"/>
          <w:color w:val="000000" w:themeColor="text1"/>
          <w:sz w:val="24"/>
          <w:szCs w:val="24"/>
        </w:rPr>
        <w:t>employees</w:t>
      </w:r>
      <w:r w:rsidRPr="007C24A1">
        <w:rPr>
          <w:rFonts w:asciiTheme="minorHAnsi" w:hAnsiTheme="minorHAnsi" w:cstheme="minorBidi"/>
          <w:color w:val="000000" w:themeColor="text1"/>
          <w:sz w:val="24"/>
          <w:szCs w:val="24"/>
        </w:rPr>
        <w:t xml:space="preserve"> and managers that: </w:t>
      </w:r>
    </w:p>
    <w:p w14:paraId="6B423874" w14:textId="77777777" w:rsidR="002619E1" w:rsidRPr="007C24A1" w:rsidRDefault="002619E1" w:rsidP="006B7613">
      <w:pPr>
        <w:numPr>
          <w:ilvl w:val="0"/>
          <w:numId w:val="173"/>
        </w:numPr>
        <w:spacing w:before="0" w:after="0"/>
        <w:ind w:hanging="513"/>
        <w:rPr>
          <w:rFonts w:asciiTheme="minorHAnsi" w:hAnsiTheme="minorHAnsi" w:cstheme="minorHAnsi"/>
          <w:color w:val="000000" w:themeColor="text1"/>
          <w:sz w:val="24"/>
        </w:rPr>
      </w:pPr>
      <w:r w:rsidRPr="007C24A1">
        <w:rPr>
          <w:rFonts w:asciiTheme="minorHAnsi" w:hAnsiTheme="minorHAnsi" w:cstheme="minorHAnsi"/>
          <w:color w:val="000000" w:themeColor="text1"/>
          <w:sz w:val="24"/>
        </w:rPr>
        <w:t>develops and supports professional and technical expertise; </w:t>
      </w:r>
    </w:p>
    <w:p w14:paraId="667CA729" w14:textId="751D7EF4" w:rsidR="002619E1" w:rsidRPr="007C24A1" w:rsidRDefault="002619E1" w:rsidP="006B7613">
      <w:pPr>
        <w:numPr>
          <w:ilvl w:val="0"/>
          <w:numId w:val="173"/>
        </w:numPr>
        <w:spacing w:before="0" w:after="0"/>
        <w:ind w:hanging="513"/>
        <w:rPr>
          <w:rFonts w:asciiTheme="minorHAnsi" w:hAnsiTheme="minorHAnsi" w:cstheme="minorHAnsi"/>
          <w:color w:val="000000" w:themeColor="text1"/>
          <w:sz w:val="24"/>
        </w:rPr>
      </w:pPr>
      <w:r w:rsidRPr="007C24A1">
        <w:rPr>
          <w:rFonts w:asciiTheme="minorHAnsi" w:hAnsiTheme="minorHAnsi" w:cstheme="minorHAnsi"/>
          <w:color w:val="000000" w:themeColor="text1"/>
          <w:sz w:val="24"/>
        </w:rPr>
        <w:t>supports a range of learning and development mechanisms</w:t>
      </w:r>
      <w:r w:rsidR="00481F5D" w:rsidRPr="007C24A1">
        <w:rPr>
          <w:rFonts w:asciiTheme="minorHAnsi" w:hAnsiTheme="minorHAnsi" w:cstheme="minorHAnsi"/>
          <w:color w:val="000000" w:themeColor="text1"/>
          <w:sz w:val="24"/>
        </w:rPr>
        <w:t>,</w:t>
      </w:r>
      <w:r w:rsidRPr="007C24A1">
        <w:rPr>
          <w:rFonts w:asciiTheme="minorHAnsi" w:hAnsiTheme="minorHAnsi" w:cstheme="minorHAnsi"/>
          <w:color w:val="000000" w:themeColor="text1"/>
          <w:sz w:val="24"/>
        </w:rPr>
        <w:t xml:space="preserve"> including virtual training to support </w:t>
      </w:r>
      <w:r w:rsidR="000C4F01" w:rsidRPr="007C24A1">
        <w:rPr>
          <w:rFonts w:asciiTheme="minorHAnsi" w:hAnsiTheme="minorHAnsi" w:cstheme="minorHAnsi"/>
          <w:color w:val="000000" w:themeColor="text1"/>
          <w:sz w:val="24"/>
        </w:rPr>
        <w:t>employees</w:t>
      </w:r>
      <w:r w:rsidRPr="007C24A1">
        <w:rPr>
          <w:rFonts w:asciiTheme="minorHAnsi" w:hAnsiTheme="minorHAnsi" w:cstheme="minorHAnsi"/>
          <w:color w:val="000000" w:themeColor="text1"/>
          <w:sz w:val="24"/>
        </w:rPr>
        <w:t xml:space="preserve"> working flexibly or from </w:t>
      </w:r>
      <w:r w:rsidR="00040737" w:rsidRPr="007C24A1">
        <w:rPr>
          <w:rFonts w:asciiTheme="minorHAnsi" w:hAnsiTheme="minorHAnsi" w:cstheme="minorHAnsi"/>
          <w:color w:val="000000" w:themeColor="text1"/>
          <w:sz w:val="24"/>
        </w:rPr>
        <w:t>all</w:t>
      </w:r>
      <w:r w:rsidRPr="007C24A1">
        <w:rPr>
          <w:rFonts w:asciiTheme="minorHAnsi" w:hAnsiTheme="minorHAnsi" w:cstheme="minorHAnsi"/>
          <w:color w:val="000000" w:themeColor="text1"/>
          <w:sz w:val="24"/>
        </w:rPr>
        <w:t xml:space="preserve"> work locations</w:t>
      </w:r>
      <w:r w:rsidR="002E2FFC" w:rsidRPr="007C24A1">
        <w:rPr>
          <w:rFonts w:asciiTheme="minorHAnsi" w:hAnsiTheme="minorHAnsi" w:cstheme="minorHAnsi"/>
          <w:color w:val="000000" w:themeColor="text1"/>
          <w:sz w:val="24"/>
        </w:rPr>
        <w:t xml:space="preserve"> </w:t>
      </w:r>
      <w:r w:rsidR="005C5DB5" w:rsidRPr="007C24A1">
        <w:rPr>
          <w:rFonts w:asciiTheme="minorHAnsi" w:hAnsiTheme="minorHAnsi" w:cstheme="minorHAnsi"/>
          <w:color w:val="000000" w:themeColor="text1"/>
          <w:sz w:val="24"/>
        </w:rPr>
        <w:t>including</w:t>
      </w:r>
      <w:r w:rsidR="0074066A" w:rsidRPr="007C24A1">
        <w:rPr>
          <w:rFonts w:asciiTheme="minorHAnsi" w:hAnsiTheme="minorHAnsi" w:cstheme="minorHAnsi"/>
          <w:color w:val="000000" w:themeColor="text1"/>
          <w:sz w:val="24"/>
        </w:rPr>
        <w:t xml:space="preserve"> </w:t>
      </w:r>
      <w:r w:rsidR="002B45DF" w:rsidRPr="007C24A1">
        <w:rPr>
          <w:rFonts w:asciiTheme="minorHAnsi" w:hAnsiTheme="minorHAnsi" w:cstheme="minorHAnsi"/>
          <w:color w:val="000000" w:themeColor="text1"/>
          <w:sz w:val="24"/>
        </w:rPr>
        <w:t>all State and Territory offices</w:t>
      </w:r>
      <w:r w:rsidRPr="007C24A1">
        <w:rPr>
          <w:rFonts w:asciiTheme="minorHAnsi" w:hAnsiTheme="minorHAnsi" w:cstheme="minorHAnsi"/>
          <w:color w:val="000000" w:themeColor="text1"/>
          <w:sz w:val="24"/>
        </w:rPr>
        <w:t>; </w:t>
      </w:r>
    </w:p>
    <w:p w14:paraId="5725B4D2" w14:textId="368C36D4" w:rsidR="002619E1" w:rsidRPr="007C24A1" w:rsidRDefault="002619E1">
      <w:pPr>
        <w:numPr>
          <w:ilvl w:val="0"/>
          <w:numId w:val="173"/>
        </w:numPr>
        <w:spacing w:before="0" w:after="0"/>
        <w:ind w:hanging="513"/>
        <w:rPr>
          <w:rFonts w:asciiTheme="minorHAnsi" w:hAnsiTheme="minorHAnsi" w:cstheme="minorHAnsi"/>
          <w:color w:val="000000" w:themeColor="text1"/>
          <w:sz w:val="24"/>
        </w:rPr>
      </w:pPr>
      <w:r w:rsidRPr="007C24A1">
        <w:rPr>
          <w:rFonts w:asciiTheme="minorHAnsi" w:hAnsiTheme="minorHAnsi" w:cstheme="minorHAnsi"/>
          <w:color w:val="000000" w:themeColor="text1"/>
          <w:sz w:val="24"/>
        </w:rPr>
        <w:t xml:space="preserve">recognises the role of relevant external studies and provides support for approved tertiary studies through the department’s </w:t>
      </w:r>
      <w:r w:rsidR="006D41EE" w:rsidRPr="007C24A1">
        <w:rPr>
          <w:rFonts w:asciiTheme="minorHAnsi" w:hAnsiTheme="minorHAnsi" w:cstheme="minorHAnsi"/>
          <w:color w:val="000000" w:themeColor="text1"/>
          <w:sz w:val="24"/>
        </w:rPr>
        <w:t>Studyba</w:t>
      </w:r>
      <w:r w:rsidRPr="007C24A1">
        <w:rPr>
          <w:rFonts w:asciiTheme="minorHAnsi" w:hAnsiTheme="minorHAnsi" w:cstheme="minorHAnsi"/>
          <w:color w:val="000000" w:themeColor="text1"/>
          <w:sz w:val="24"/>
        </w:rPr>
        <w:t>nk scheme; </w:t>
      </w:r>
      <w:r w:rsidR="00DF5F85" w:rsidRPr="007C24A1">
        <w:rPr>
          <w:rFonts w:asciiTheme="minorHAnsi" w:hAnsiTheme="minorHAnsi" w:cstheme="minorHAnsi"/>
          <w:color w:val="000000" w:themeColor="text1"/>
          <w:sz w:val="24"/>
        </w:rPr>
        <w:t>and</w:t>
      </w:r>
    </w:p>
    <w:p w14:paraId="5C96CFD4" w14:textId="77777777" w:rsidR="002619E1" w:rsidRPr="007C24A1" w:rsidRDefault="002619E1" w:rsidP="006B7613">
      <w:pPr>
        <w:numPr>
          <w:ilvl w:val="0"/>
          <w:numId w:val="173"/>
        </w:numPr>
        <w:spacing w:before="0" w:after="0"/>
        <w:ind w:hanging="513"/>
        <w:rPr>
          <w:rFonts w:asciiTheme="minorHAnsi" w:hAnsiTheme="minorHAnsi" w:cstheme="minorHAnsi"/>
          <w:color w:val="000000" w:themeColor="text1"/>
          <w:sz w:val="24"/>
        </w:rPr>
      </w:pPr>
      <w:r w:rsidRPr="007C24A1">
        <w:rPr>
          <w:rFonts w:asciiTheme="minorHAnsi" w:hAnsiTheme="minorHAnsi" w:cstheme="minorHAnsi"/>
          <w:color w:val="000000" w:themeColor="text1"/>
          <w:sz w:val="24"/>
        </w:rPr>
        <w:t>develops the skills and capabilities of managers to support their teams and deliver business outcomes. </w:t>
      </w:r>
    </w:p>
    <w:p w14:paraId="20AFD54E" w14:textId="77777777" w:rsidR="002619E1" w:rsidRPr="007C24A1" w:rsidRDefault="002619E1" w:rsidP="002619E1">
      <w:pPr>
        <w:spacing w:before="0" w:after="0"/>
        <w:ind w:left="0" w:firstLine="0"/>
        <w:rPr>
          <w:rFonts w:asciiTheme="minorHAnsi" w:hAnsiTheme="minorHAnsi" w:cstheme="minorHAnsi"/>
          <w:color w:val="000000" w:themeColor="text1"/>
          <w:sz w:val="24"/>
        </w:rPr>
      </w:pPr>
    </w:p>
    <w:p w14:paraId="1496CA49" w14:textId="0F67DE13" w:rsidR="002619E1" w:rsidRPr="007C24A1" w:rsidRDefault="002619E1" w:rsidP="006B7613">
      <w:pPr>
        <w:numPr>
          <w:ilvl w:val="0"/>
          <w:numId w:val="51"/>
        </w:numPr>
        <w:tabs>
          <w:tab w:val="num" w:pos="2232"/>
        </w:tabs>
        <w:spacing w:before="0" w:after="0"/>
        <w:ind w:left="567" w:hanging="567"/>
        <w:rPr>
          <w:rFonts w:asciiTheme="minorHAnsi" w:hAnsiTheme="minorHAnsi" w:cstheme="minorHAnsi"/>
          <w:color w:val="000000" w:themeColor="text1"/>
          <w:sz w:val="24"/>
        </w:rPr>
      </w:pPr>
      <w:r w:rsidRPr="007C24A1">
        <w:rPr>
          <w:rFonts w:asciiTheme="minorHAnsi" w:hAnsiTheme="minorHAnsi" w:cstheme="minorBidi"/>
          <w:color w:val="000000" w:themeColor="text1"/>
          <w:sz w:val="24"/>
          <w:szCs w:val="24"/>
        </w:rPr>
        <w:t>Employees and managers should use this framework in their PDS discussions to set development goals. The PDA is an agreed plan between the employee and manager for developing the capability of the employee to ensure that they have the appropriate skills to achieve their performance goals and future career development.  </w:t>
      </w:r>
    </w:p>
    <w:p w14:paraId="77DB07CA" w14:textId="77777777" w:rsidR="002619E1" w:rsidRPr="007C24A1" w:rsidRDefault="002619E1" w:rsidP="002619E1">
      <w:pPr>
        <w:spacing w:before="0" w:after="0"/>
        <w:ind w:left="0" w:firstLine="0"/>
        <w:rPr>
          <w:rFonts w:asciiTheme="minorHAnsi" w:hAnsiTheme="minorHAnsi" w:cstheme="minorHAnsi"/>
          <w:color w:val="000000" w:themeColor="text1"/>
          <w:sz w:val="24"/>
        </w:rPr>
      </w:pPr>
    </w:p>
    <w:p w14:paraId="28C6D635" w14:textId="2B3E1F68" w:rsidR="002619E1" w:rsidRPr="007C24A1" w:rsidRDefault="002619E1" w:rsidP="006B7613">
      <w:pPr>
        <w:numPr>
          <w:ilvl w:val="0"/>
          <w:numId w:val="51"/>
        </w:numPr>
        <w:tabs>
          <w:tab w:val="num" w:pos="2232"/>
        </w:tabs>
        <w:spacing w:before="0" w:after="0"/>
        <w:ind w:left="567" w:hanging="567"/>
        <w:rPr>
          <w:rFonts w:asciiTheme="minorHAnsi" w:hAnsiTheme="minorHAnsi" w:cstheme="minorHAnsi"/>
          <w:color w:val="000000" w:themeColor="text1"/>
          <w:sz w:val="24"/>
        </w:rPr>
      </w:pPr>
      <w:r w:rsidRPr="007C24A1">
        <w:rPr>
          <w:rFonts w:asciiTheme="minorHAnsi" w:hAnsiTheme="minorHAnsi" w:cstheme="minorBidi"/>
          <w:color w:val="000000" w:themeColor="text1"/>
          <w:sz w:val="24"/>
          <w:szCs w:val="24"/>
        </w:rPr>
        <w:t xml:space="preserve">Employees and managers should identify learning and development opportunities through regular conversations to review progress against the PDA. Learning and development opportunities agreed by the manager as being relevant to the employee’s role will be supported as paid work time. Employees and managers should also consider business requirements. The employee </w:t>
      </w:r>
      <w:r w:rsidR="00B77573" w:rsidRPr="007C24A1">
        <w:rPr>
          <w:rFonts w:asciiTheme="minorHAnsi" w:hAnsiTheme="minorHAnsi" w:cstheme="minorBidi"/>
          <w:color w:val="000000" w:themeColor="text1"/>
          <w:sz w:val="24"/>
          <w:szCs w:val="24"/>
        </w:rPr>
        <w:t xml:space="preserve">and manager have a mutual responsibility </w:t>
      </w:r>
      <w:r w:rsidRPr="007C24A1">
        <w:rPr>
          <w:rFonts w:asciiTheme="minorHAnsi" w:hAnsiTheme="minorHAnsi" w:cstheme="minorBidi"/>
          <w:color w:val="000000" w:themeColor="text1"/>
          <w:sz w:val="24"/>
          <w:szCs w:val="24"/>
        </w:rPr>
        <w:t>to consider how they will balance work, development opportunities, and other commitments.</w:t>
      </w:r>
    </w:p>
    <w:p w14:paraId="6F14729D" w14:textId="77777777" w:rsidR="002619E1" w:rsidRPr="007C24A1" w:rsidRDefault="002619E1" w:rsidP="002619E1">
      <w:pPr>
        <w:spacing w:before="0" w:after="0"/>
        <w:ind w:left="0" w:firstLine="0"/>
        <w:rPr>
          <w:rFonts w:ascii="Calibri" w:hAnsi="Calibri"/>
          <w:color w:val="000000" w:themeColor="text1"/>
          <w:sz w:val="24"/>
        </w:rPr>
      </w:pPr>
    </w:p>
    <w:p w14:paraId="7E7DD62F" w14:textId="77777777" w:rsidR="002619E1" w:rsidRPr="007C24A1" w:rsidRDefault="002619E1" w:rsidP="00AF5FBB">
      <w:pPr>
        <w:pStyle w:val="Heading3"/>
      </w:pPr>
      <w:bookmarkStart w:id="788" w:name="_Toc307413231"/>
      <w:bookmarkStart w:id="789" w:name="_Toc152522713"/>
      <w:r w:rsidRPr="007C24A1">
        <w:t>Continuing professional development</w:t>
      </w:r>
      <w:bookmarkEnd w:id="788"/>
      <w:bookmarkEnd w:id="789"/>
    </w:p>
    <w:p w14:paraId="3C8ED1AB" w14:textId="1822DED3" w:rsidR="002619E1" w:rsidRPr="007C24A1" w:rsidRDefault="002619E1" w:rsidP="00AF5FBB">
      <w:pPr>
        <w:pStyle w:val="Heading3"/>
        <w:rPr>
          <w:rStyle w:val="Emphasis"/>
        </w:rPr>
      </w:pPr>
      <w:bookmarkStart w:id="790" w:name="_Toc304898955"/>
      <w:bookmarkStart w:id="791" w:name="_Toc304901942"/>
      <w:bookmarkStart w:id="792" w:name="_Toc306096163"/>
      <w:bookmarkStart w:id="793" w:name="_Toc306374634"/>
      <w:bookmarkStart w:id="794" w:name="_Toc307409880"/>
      <w:bookmarkStart w:id="795" w:name="_Toc307413232"/>
      <w:bookmarkStart w:id="796" w:name="_Toc152522714"/>
      <w:r w:rsidRPr="007C24A1">
        <w:rPr>
          <w:rStyle w:val="Emphasis"/>
          <w:i w:val="0"/>
          <w:iCs w:val="0"/>
        </w:rPr>
        <w:t>Professional appointments with mandatory qualifications</w:t>
      </w:r>
      <w:bookmarkEnd w:id="790"/>
      <w:bookmarkEnd w:id="791"/>
      <w:bookmarkEnd w:id="792"/>
      <w:bookmarkEnd w:id="793"/>
      <w:bookmarkEnd w:id="794"/>
      <w:bookmarkEnd w:id="795"/>
      <w:r w:rsidRPr="007C24A1">
        <w:rPr>
          <w:rStyle w:val="Emphasis"/>
          <w:i w:val="0"/>
          <w:iCs w:val="0"/>
        </w:rPr>
        <w:t xml:space="preserve"> </w:t>
      </w:r>
      <w:r w:rsidRPr="007C24A1">
        <w:rPr>
          <w:rStyle w:val="eop"/>
          <w:rFonts w:asciiTheme="minorHAnsi" w:eastAsiaTheme="minorEastAsia" w:hAnsiTheme="minorHAnsi" w:cstheme="minorHAnsi"/>
        </w:rPr>
        <w:t>and/or a registration requirement</w:t>
      </w:r>
      <w:bookmarkEnd w:id="796"/>
    </w:p>
    <w:p w14:paraId="4E0E6C0E" w14:textId="3E856FE6" w:rsidR="002619E1" w:rsidRPr="007C24A1" w:rsidRDefault="00FE4534" w:rsidP="00E46EC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w:t>
      </w:r>
      <w:r w:rsidR="002619E1" w:rsidRPr="007C24A1">
        <w:rPr>
          <w:rFonts w:ascii="Calibri" w:hAnsi="Calibri"/>
          <w:color w:val="000000" w:themeColor="text1"/>
          <w:sz w:val="24"/>
          <w:szCs w:val="24"/>
        </w:rPr>
        <w:t xml:space="preserve">the department requires </w:t>
      </w:r>
      <w:r w:rsidRPr="007C24A1">
        <w:rPr>
          <w:rFonts w:ascii="Calibri" w:hAnsi="Calibri"/>
          <w:color w:val="000000" w:themeColor="text1"/>
          <w:sz w:val="24"/>
          <w:szCs w:val="24"/>
        </w:rPr>
        <w:t xml:space="preserve">an employee </w:t>
      </w:r>
      <w:r w:rsidR="002619E1" w:rsidRPr="007C24A1">
        <w:rPr>
          <w:rFonts w:ascii="Calibri" w:hAnsi="Calibri"/>
          <w:color w:val="000000" w:themeColor="text1"/>
          <w:sz w:val="24"/>
          <w:szCs w:val="24"/>
        </w:rPr>
        <w:t xml:space="preserve">to hold mandatory qualifications </w:t>
      </w:r>
      <w:bookmarkStart w:id="797" w:name="_Hlk145581167"/>
      <w:r w:rsidR="002619E1" w:rsidRPr="007C24A1">
        <w:rPr>
          <w:rFonts w:ascii="Calibri" w:hAnsi="Calibri"/>
          <w:color w:val="000000" w:themeColor="text1"/>
          <w:sz w:val="24"/>
          <w:szCs w:val="24"/>
        </w:rPr>
        <w:t>and/or a specific professional registration</w:t>
      </w:r>
      <w:bookmarkEnd w:id="797"/>
      <w:r w:rsidR="00D2448E" w:rsidRPr="007C24A1">
        <w:rPr>
          <w:rFonts w:ascii="Calibri" w:hAnsi="Calibri"/>
          <w:color w:val="000000" w:themeColor="text1"/>
          <w:sz w:val="24"/>
          <w:szCs w:val="24"/>
        </w:rPr>
        <w:t xml:space="preserve">, or </w:t>
      </w:r>
      <w:r w:rsidRPr="007C24A1">
        <w:rPr>
          <w:rFonts w:ascii="Calibri" w:hAnsi="Calibri"/>
          <w:color w:val="000000" w:themeColor="text1"/>
          <w:sz w:val="24"/>
          <w:szCs w:val="24"/>
        </w:rPr>
        <w:t xml:space="preserve">where this </w:t>
      </w:r>
      <w:r w:rsidR="00D2448E" w:rsidRPr="007C24A1">
        <w:rPr>
          <w:rFonts w:ascii="Calibri" w:hAnsi="Calibri"/>
          <w:color w:val="000000" w:themeColor="text1"/>
          <w:sz w:val="24"/>
          <w:szCs w:val="24"/>
        </w:rPr>
        <w:t>is otherwise required under State/</w:t>
      </w:r>
      <w:r w:rsidR="00A92E53" w:rsidRPr="007C24A1">
        <w:rPr>
          <w:rFonts w:ascii="Calibri" w:hAnsi="Calibri"/>
          <w:color w:val="000000" w:themeColor="text1"/>
          <w:sz w:val="24"/>
          <w:szCs w:val="24"/>
        </w:rPr>
        <w:t xml:space="preserve"> </w:t>
      </w:r>
      <w:r w:rsidR="00D2448E" w:rsidRPr="007C24A1">
        <w:rPr>
          <w:rFonts w:ascii="Calibri" w:hAnsi="Calibri"/>
          <w:color w:val="000000" w:themeColor="text1"/>
          <w:sz w:val="24"/>
          <w:szCs w:val="24"/>
        </w:rPr>
        <w:t>Territory or Commonwealth law</w:t>
      </w:r>
      <w:r w:rsidRPr="007C24A1">
        <w:rPr>
          <w:rFonts w:ascii="Calibri" w:hAnsi="Calibri"/>
          <w:color w:val="000000" w:themeColor="text1"/>
          <w:sz w:val="24"/>
          <w:szCs w:val="24"/>
        </w:rPr>
        <w:t xml:space="preserve">, the </w:t>
      </w:r>
      <w:r w:rsidR="0051551C" w:rsidRPr="007C24A1">
        <w:rPr>
          <w:rFonts w:ascii="Calibri" w:hAnsi="Calibri"/>
          <w:color w:val="000000" w:themeColor="text1"/>
          <w:sz w:val="24"/>
          <w:szCs w:val="24"/>
        </w:rPr>
        <w:t>employee</w:t>
      </w:r>
      <w:r w:rsidR="004D28CF" w:rsidRPr="007C24A1">
        <w:rPr>
          <w:rFonts w:ascii="Calibri" w:hAnsi="Calibri"/>
          <w:color w:val="000000" w:themeColor="text1"/>
          <w:sz w:val="24"/>
          <w:szCs w:val="24"/>
        </w:rPr>
        <w:t xml:space="preserve"> </w:t>
      </w:r>
      <w:r w:rsidR="00F957F9" w:rsidRPr="007C24A1">
        <w:rPr>
          <w:rFonts w:ascii="Calibri" w:hAnsi="Calibri"/>
          <w:color w:val="000000" w:themeColor="text1"/>
          <w:sz w:val="24"/>
          <w:szCs w:val="24"/>
        </w:rPr>
        <w:t xml:space="preserve">will be provided </w:t>
      </w:r>
      <w:r w:rsidR="004D28CF" w:rsidRPr="007C24A1">
        <w:rPr>
          <w:rFonts w:ascii="Calibri" w:hAnsi="Calibri"/>
          <w:color w:val="000000" w:themeColor="text1"/>
          <w:sz w:val="24"/>
          <w:szCs w:val="24"/>
        </w:rPr>
        <w:t>with</w:t>
      </w:r>
      <w:r w:rsidR="002619E1" w:rsidRPr="007C24A1">
        <w:rPr>
          <w:rFonts w:ascii="Calibri" w:hAnsi="Calibri"/>
          <w:color w:val="000000" w:themeColor="text1"/>
          <w:sz w:val="24"/>
          <w:szCs w:val="24"/>
        </w:rPr>
        <w:t>:</w:t>
      </w:r>
    </w:p>
    <w:p w14:paraId="1A54343F" w14:textId="71E2DA6D" w:rsidR="002619E1" w:rsidRPr="007C24A1" w:rsidRDefault="002619E1" w:rsidP="00E46ECF">
      <w:pPr>
        <w:numPr>
          <w:ilvl w:val="0"/>
          <w:numId w:val="174"/>
        </w:numPr>
        <w:spacing w:before="0" w:after="0"/>
        <w:ind w:hanging="513"/>
        <w:rPr>
          <w:rFonts w:ascii="Calibri" w:hAnsi="Calibri"/>
          <w:color w:val="000000" w:themeColor="text1"/>
          <w:sz w:val="24"/>
        </w:rPr>
      </w:pPr>
      <w:r w:rsidRPr="007C24A1">
        <w:rPr>
          <w:rFonts w:ascii="Calibri" w:hAnsi="Calibri"/>
          <w:color w:val="000000" w:themeColor="text1"/>
          <w:sz w:val="24"/>
        </w:rPr>
        <w:t>access to relevant training</w:t>
      </w:r>
      <w:r w:rsidR="00B25B81" w:rsidRPr="007C24A1">
        <w:rPr>
          <w:rFonts w:ascii="Calibri" w:hAnsi="Calibri"/>
          <w:color w:val="000000" w:themeColor="text1"/>
          <w:sz w:val="24"/>
        </w:rPr>
        <w:t xml:space="preserve"> on work time</w:t>
      </w:r>
      <w:r w:rsidR="00242161" w:rsidRPr="007C24A1">
        <w:rPr>
          <w:rFonts w:ascii="Calibri" w:hAnsi="Calibri"/>
          <w:color w:val="000000" w:themeColor="text1"/>
          <w:sz w:val="24"/>
        </w:rPr>
        <w:t>;</w:t>
      </w:r>
      <w:r w:rsidRPr="007C24A1">
        <w:rPr>
          <w:rFonts w:ascii="Calibri" w:hAnsi="Calibri"/>
          <w:color w:val="000000" w:themeColor="text1"/>
          <w:sz w:val="24"/>
        </w:rPr>
        <w:t xml:space="preserve"> and/or </w:t>
      </w:r>
    </w:p>
    <w:p w14:paraId="18F5A984" w14:textId="7B30AF55" w:rsidR="00C4084C" w:rsidRPr="007C24A1" w:rsidRDefault="002619E1">
      <w:pPr>
        <w:numPr>
          <w:ilvl w:val="0"/>
          <w:numId w:val="174"/>
        </w:numPr>
        <w:spacing w:before="0" w:after="0"/>
        <w:ind w:hanging="513"/>
        <w:rPr>
          <w:rFonts w:ascii="Calibri" w:hAnsi="Calibri"/>
          <w:color w:val="000000" w:themeColor="text1"/>
          <w:sz w:val="24"/>
        </w:rPr>
      </w:pPr>
      <w:r w:rsidRPr="007C24A1">
        <w:rPr>
          <w:rFonts w:ascii="Calibri" w:hAnsi="Calibri"/>
          <w:color w:val="000000" w:themeColor="text1"/>
          <w:sz w:val="24"/>
        </w:rPr>
        <w:t>on application, the reasonable costs of</w:t>
      </w:r>
      <w:r w:rsidR="00C4084C" w:rsidRPr="007C24A1">
        <w:rPr>
          <w:rFonts w:ascii="Calibri" w:hAnsi="Calibri"/>
          <w:color w:val="000000" w:themeColor="text1"/>
          <w:sz w:val="24"/>
        </w:rPr>
        <w:t>:</w:t>
      </w:r>
    </w:p>
    <w:p w14:paraId="5EF42903" w14:textId="462EA559" w:rsidR="009224B5" w:rsidRPr="007C24A1" w:rsidRDefault="00F80BB7" w:rsidP="009224B5">
      <w:pPr>
        <w:numPr>
          <w:ilvl w:val="0"/>
          <w:numId w:val="175"/>
        </w:numPr>
        <w:tabs>
          <w:tab w:val="num" w:pos="1080"/>
          <w:tab w:val="left" w:pos="1701"/>
        </w:tabs>
        <w:spacing w:before="0" w:after="0"/>
        <w:rPr>
          <w:rFonts w:ascii="Calibri" w:hAnsi="Calibri"/>
          <w:color w:val="000000" w:themeColor="text1"/>
          <w:sz w:val="24"/>
        </w:rPr>
      </w:pPr>
      <w:r w:rsidRPr="007C24A1">
        <w:rPr>
          <w:rFonts w:ascii="Calibri" w:hAnsi="Calibri"/>
          <w:color w:val="000000" w:themeColor="text1"/>
          <w:sz w:val="24"/>
        </w:rPr>
        <w:t>registration</w:t>
      </w:r>
      <w:r w:rsidR="00B91044" w:rsidRPr="007C24A1">
        <w:rPr>
          <w:rFonts w:ascii="Calibri" w:hAnsi="Calibri"/>
          <w:color w:val="000000" w:themeColor="text1"/>
          <w:sz w:val="24"/>
        </w:rPr>
        <w:t>;</w:t>
      </w:r>
      <w:r w:rsidRPr="007C24A1">
        <w:rPr>
          <w:rFonts w:ascii="Calibri" w:hAnsi="Calibri"/>
          <w:color w:val="000000" w:themeColor="text1"/>
          <w:sz w:val="24"/>
        </w:rPr>
        <w:t xml:space="preserve"> and</w:t>
      </w:r>
    </w:p>
    <w:p w14:paraId="0B94F8CF" w14:textId="48E91BE4" w:rsidR="001E648E" w:rsidRPr="007C24A1" w:rsidRDefault="002619E1" w:rsidP="009224B5">
      <w:pPr>
        <w:numPr>
          <w:ilvl w:val="0"/>
          <w:numId w:val="175"/>
        </w:numPr>
        <w:tabs>
          <w:tab w:val="num" w:pos="1080"/>
          <w:tab w:val="left" w:pos="1701"/>
        </w:tabs>
        <w:spacing w:before="0" w:after="0"/>
        <w:rPr>
          <w:rFonts w:ascii="Calibri" w:hAnsi="Calibri"/>
          <w:color w:val="000000" w:themeColor="text1"/>
          <w:sz w:val="24"/>
        </w:rPr>
      </w:pPr>
      <w:r w:rsidRPr="007C24A1">
        <w:rPr>
          <w:rFonts w:ascii="Calibri" w:hAnsi="Calibri"/>
          <w:color w:val="000000" w:themeColor="text1"/>
          <w:sz w:val="24"/>
        </w:rPr>
        <w:t xml:space="preserve">continuing professional development (CPD). </w:t>
      </w:r>
    </w:p>
    <w:p w14:paraId="49647E72" w14:textId="77777777" w:rsidR="001E648E" w:rsidRPr="007C24A1" w:rsidRDefault="001E648E" w:rsidP="001E648E">
      <w:pPr>
        <w:tabs>
          <w:tab w:val="left" w:pos="1701"/>
        </w:tabs>
        <w:spacing w:before="0" w:after="0"/>
        <w:rPr>
          <w:rFonts w:ascii="Calibri" w:hAnsi="Calibri"/>
          <w:color w:val="000000" w:themeColor="text1"/>
          <w:sz w:val="24"/>
        </w:rPr>
      </w:pPr>
    </w:p>
    <w:p w14:paraId="2B652297" w14:textId="15C33C87" w:rsidR="002619E1" w:rsidRPr="007C24A1" w:rsidRDefault="00A03454" w:rsidP="00484239">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Paid </w:t>
      </w:r>
      <w:r w:rsidR="0098143F" w:rsidRPr="007C24A1">
        <w:rPr>
          <w:rFonts w:ascii="Calibri" w:hAnsi="Calibri"/>
          <w:color w:val="000000" w:themeColor="text1"/>
          <w:sz w:val="24"/>
          <w:szCs w:val="24"/>
        </w:rPr>
        <w:t>directly to the supplier</w:t>
      </w:r>
      <w:r w:rsidRPr="007C24A1">
        <w:rPr>
          <w:rFonts w:ascii="Calibri" w:hAnsi="Calibri"/>
          <w:color w:val="000000" w:themeColor="text1"/>
          <w:sz w:val="24"/>
          <w:szCs w:val="24"/>
        </w:rPr>
        <w:t xml:space="preserve"> or via reimbursement</w:t>
      </w:r>
      <w:r w:rsidR="0098143F" w:rsidRPr="007C24A1">
        <w:rPr>
          <w:rFonts w:ascii="Calibri" w:hAnsi="Calibri"/>
          <w:color w:val="000000" w:themeColor="text1"/>
          <w:sz w:val="24"/>
          <w:szCs w:val="24"/>
        </w:rPr>
        <w:t xml:space="preserve"> to the employee</w:t>
      </w:r>
      <w:r w:rsidRPr="007C24A1">
        <w:rPr>
          <w:rFonts w:ascii="Calibri" w:hAnsi="Calibri"/>
          <w:color w:val="000000" w:themeColor="text1"/>
          <w:sz w:val="24"/>
          <w:szCs w:val="24"/>
        </w:rPr>
        <w:t>, t</w:t>
      </w:r>
      <w:r w:rsidR="002619E1" w:rsidRPr="007C24A1">
        <w:rPr>
          <w:rFonts w:ascii="Calibri" w:hAnsi="Calibri"/>
          <w:color w:val="000000" w:themeColor="text1"/>
          <w:sz w:val="24"/>
          <w:szCs w:val="24"/>
        </w:rPr>
        <w:t>hese may include: </w:t>
      </w:r>
    </w:p>
    <w:p w14:paraId="61ECBC31" w14:textId="7DF5C934" w:rsidR="002619E1" w:rsidRPr="007C24A1" w:rsidRDefault="002619E1" w:rsidP="00484239">
      <w:pPr>
        <w:numPr>
          <w:ilvl w:val="0"/>
          <w:numId w:val="215"/>
        </w:numPr>
        <w:spacing w:before="0" w:after="0"/>
        <w:ind w:hanging="513"/>
        <w:rPr>
          <w:rFonts w:ascii="Calibri" w:hAnsi="Calibri"/>
          <w:color w:val="000000" w:themeColor="text1"/>
          <w:sz w:val="24"/>
        </w:rPr>
      </w:pPr>
      <w:r w:rsidRPr="007C24A1">
        <w:rPr>
          <w:rFonts w:ascii="Calibri" w:hAnsi="Calibri"/>
          <w:color w:val="000000" w:themeColor="text1"/>
          <w:sz w:val="24"/>
        </w:rPr>
        <w:t>professional fees (for example, registration</w:t>
      </w:r>
      <w:r w:rsidR="004F52BB" w:rsidRPr="007C24A1">
        <w:rPr>
          <w:rFonts w:ascii="Calibri" w:hAnsi="Calibri"/>
          <w:color w:val="000000" w:themeColor="text1"/>
          <w:sz w:val="24"/>
        </w:rPr>
        <w:t xml:space="preserve"> assessment</w:t>
      </w:r>
      <w:r w:rsidRPr="007C24A1">
        <w:rPr>
          <w:rFonts w:ascii="Calibri" w:hAnsi="Calibri"/>
          <w:color w:val="000000" w:themeColor="text1"/>
          <w:sz w:val="24"/>
        </w:rPr>
        <w:t>s</w:t>
      </w:r>
      <w:r w:rsidR="004F52BB" w:rsidRPr="007C24A1">
        <w:rPr>
          <w:rFonts w:ascii="Calibri" w:hAnsi="Calibri"/>
          <w:color w:val="000000" w:themeColor="text1"/>
          <w:sz w:val="24"/>
        </w:rPr>
        <w:t xml:space="preserve">, yearly </w:t>
      </w:r>
      <w:r w:rsidR="00662B0F" w:rsidRPr="007C24A1">
        <w:rPr>
          <w:rFonts w:ascii="Calibri" w:hAnsi="Calibri"/>
          <w:color w:val="000000" w:themeColor="text1"/>
          <w:sz w:val="24"/>
        </w:rPr>
        <w:t>registrations,</w:t>
      </w:r>
      <w:r w:rsidRPr="007C24A1">
        <w:rPr>
          <w:rFonts w:ascii="Calibri" w:hAnsi="Calibri"/>
          <w:color w:val="000000" w:themeColor="text1"/>
          <w:sz w:val="24"/>
        </w:rPr>
        <w:t xml:space="preserve"> and memberships) and subscriptions</w:t>
      </w:r>
      <w:r w:rsidR="001224C0" w:rsidRPr="007C24A1">
        <w:rPr>
          <w:rFonts w:ascii="Calibri" w:hAnsi="Calibri"/>
          <w:color w:val="000000" w:themeColor="text1"/>
          <w:sz w:val="24"/>
        </w:rPr>
        <w:t>; and/or</w:t>
      </w:r>
    </w:p>
    <w:p w14:paraId="51FC8CA0" w14:textId="6306C28C" w:rsidR="002619E1" w:rsidRPr="007C24A1" w:rsidRDefault="002619E1" w:rsidP="00484239">
      <w:pPr>
        <w:numPr>
          <w:ilvl w:val="0"/>
          <w:numId w:val="215"/>
        </w:numPr>
        <w:spacing w:before="0" w:after="0"/>
        <w:ind w:hanging="513"/>
        <w:rPr>
          <w:rFonts w:ascii="Calibri" w:hAnsi="Calibri"/>
          <w:color w:val="000000" w:themeColor="text1"/>
          <w:sz w:val="24"/>
        </w:rPr>
      </w:pPr>
      <w:r w:rsidRPr="007C24A1">
        <w:rPr>
          <w:rFonts w:ascii="Calibri" w:hAnsi="Calibri"/>
          <w:color w:val="000000" w:themeColor="text1"/>
          <w:sz w:val="24"/>
        </w:rPr>
        <w:t xml:space="preserve">CPD resources and activities (for example, </w:t>
      </w:r>
      <w:r w:rsidR="00F41EC5" w:rsidRPr="007C24A1">
        <w:rPr>
          <w:rFonts w:ascii="Calibri" w:hAnsi="Calibri"/>
          <w:color w:val="000000" w:themeColor="text1"/>
          <w:sz w:val="24"/>
        </w:rPr>
        <w:t xml:space="preserve">certificate fees, </w:t>
      </w:r>
      <w:r w:rsidRPr="007C24A1">
        <w:rPr>
          <w:rFonts w:ascii="Calibri" w:hAnsi="Calibri"/>
          <w:color w:val="000000" w:themeColor="text1"/>
          <w:sz w:val="24"/>
        </w:rPr>
        <w:t>payment for relevant reference material</w:t>
      </w:r>
      <w:r w:rsidR="00554F31" w:rsidRPr="007C24A1">
        <w:rPr>
          <w:rFonts w:ascii="Calibri" w:hAnsi="Calibri"/>
          <w:color w:val="000000" w:themeColor="text1"/>
          <w:sz w:val="24"/>
        </w:rPr>
        <w:t>,</w:t>
      </w:r>
      <w:r w:rsidRPr="007C24A1">
        <w:rPr>
          <w:rFonts w:ascii="Calibri" w:hAnsi="Calibri"/>
          <w:color w:val="000000" w:themeColor="text1"/>
          <w:sz w:val="24"/>
        </w:rPr>
        <w:t xml:space="preserve"> </w:t>
      </w:r>
      <w:r w:rsidR="00724A26" w:rsidRPr="007C24A1">
        <w:rPr>
          <w:rFonts w:ascii="Calibri" w:hAnsi="Calibri"/>
          <w:color w:val="000000" w:themeColor="text1"/>
          <w:sz w:val="24"/>
        </w:rPr>
        <w:t xml:space="preserve">and </w:t>
      </w:r>
      <w:r w:rsidRPr="007C24A1">
        <w:rPr>
          <w:rFonts w:ascii="Calibri" w:hAnsi="Calibri"/>
          <w:color w:val="000000" w:themeColor="text1"/>
          <w:sz w:val="24"/>
        </w:rPr>
        <w:t>fees for courses, seminars and conferences</w:t>
      </w:r>
      <w:r w:rsidR="00662B0F" w:rsidRPr="007C24A1">
        <w:rPr>
          <w:rFonts w:ascii="Calibri" w:hAnsi="Calibri"/>
          <w:color w:val="000000" w:themeColor="text1"/>
          <w:sz w:val="24"/>
        </w:rPr>
        <w:t>, including reasonable accommodation and travel costs</w:t>
      </w:r>
      <w:r w:rsidRPr="007C24A1">
        <w:rPr>
          <w:rFonts w:ascii="Calibri" w:hAnsi="Calibri"/>
          <w:color w:val="000000" w:themeColor="text1"/>
          <w:sz w:val="24"/>
        </w:rPr>
        <w:t>).</w:t>
      </w:r>
    </w:p>
    <w:p w14:paraId="60ABB462" w14:textId="77777777" w:rsidR="002619E1" w:rsidRPr="007C24A1" w:rsidRDefault="002619E1" w:rsidP="004A5678">
      <w:pPr>
        <w:spacing w:before="0" w:after="0"/>
        <w:ind w:left="360" w:firstLine="0"/>
        <w:rPr>
          <w:rFonts w:ascii="Calibri" w:hAnsi="Calibri"/>
          <w:color w:val="000000" w:themeColor="text1"/>
          <w:sz w:val="24"/>
        </w:rPr>
      </w:pPr>
    </w:p>
    <w:p w14:paraId="363400C6" w14:textId="569C4305" w:rsidR="002619E1" w:rsidRPr="007C24A1" w:rsidRDefault="002619E1" w:rsidP="004A567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This CPD support will be provided to employees where the Secretary:</w:t>
      </w:r>
    </w:p>
    <w:p w14:paraId="040E785C" w14:textId="43C3EFAE" w:rsidR="002619E1" w:rsidRPr="007C24A1" w:rsidRDefault="002619E1" w:rsidP="004A5678">
      <w:pPr>
        <w:numPr>
          <w:ilvl w:val="0"/>
          <w:numId w:val="176"/>
        </w:numPr>
        <w:spacing w:before="0" w:after="0"/>
        <w:ind w:hanging="513"/>
        <w:rPr>
          <w:rFonts w:ascii="Calibri" w:hAnsi="Calibri"/>
          <w:color w:val="000000" w:themeColor="text1"/>
          <w:sz w:val="24"/>
        </w:rPr>
      </w:pPr>
      <w:r w:rsidRPr="007C24A1">
        <w:rPr>
          <w:rFonts w:ascii="Calibri" w:hAnsi="Calibri"/>
          <w:color w:val="000000" w:themeColor="text1"/>
          <w:sz w:val="24"/>
        </w:rPr>
        <w:t xml:space="preserve">requires them to hold </w:t>
      </w:r>
      <w:r w:rsidR="0028612D" w:rsidRPr="007C24A1">
        <w:rPr>
          <w:rFonts w:ascii="Calibri" w:hAnsi="Calibri"/>
          <w:color w:val="000000" w:themeColor="text1"/>
          <w:sz w:val="24"/>
        </w:rPr>
        <w:t xml:space="preserve">or be eligible for </w:t>
      </w:r>
      <w:r w:rsidRPr="007C24A1">
        <w:rPr>
          <w:rFonts w:ascii="Calibri" w:hAnsi="Calibri"/>
          <w:color w:val="000000" w:themeColor="text1"/>
          <w:sz w:val="24"/>
        </w:rPr>
        <w:t>mandatory qualifications and/or a specific professional registration as a condition of their engagement and ongoing employment</w:t>
      </w:r>
      <w:r w:rsidR="002B2E32" w:rsidRPr="007C24A1">
        <w:rPr>
          <w:rFonts w:ascii="Calibri" w:hAnsi="Calibri"/>
          <w:color w:val="000000" w:themeColor="text1"/>
          <w:sz w:val="24"/>
        </w:rPr>
        <w:t>;</w:t>
      </w:r>
      <w:r w:rsidRPr="007C24A1">
        <w:rPr>
          <w:rFonts w:ascii="Calibri" w:hAnsi="Calibri"/>
          <w:color w:val="000000" w:themeColor="text1"/>
          <w:sz w:val="24"/>
        </w:rPr>
        <w:t xml:space="preserve"> or</w:t>
      </w:r>
    </w:p>
    <w:p w14:paraId="3A2C1F63" w14:textId="0AB75CC9" w:rsidR="002619E1" w:rsidRPr="007C24A1" w:rsidRDefault="002619E1" w:rsidP="004A5678">
      <w:pPr>
        <w:numPr>
          <w:ilvl w:val="0"/>
          <w:numId w:val="176"/>
        </w:numPr>
        <w:spacing w:before="0" w:after="0"/>
        <w:ind w:hanging="513"/>
        <w:rPr>
          <w:rFonts w:ascii="Calibri" w:hAnsi="Calibri"/>
          <w:color w:val="000000" w:themeColor="text1"/>
          <w:sz w:val="24"/>
        </w:rPr>
      </w:pPr>
      <w:r w:rsidRPr="007C24A1">
        <w:rPr>
          <w:rFonts w:ascii="Calibri" w:hAnsi="Calibri"/>
          <w:color w:val="000000" w:themeColor="text1"/>
          <w:sz w:val="24"/>
        </w:rPr>
        <w:t xml:space="preserve">after commencement, later assigns them work, on either a temporary or ongoing basis, because they possess a qualification and/or a specific professional registration that is </w:t>
      </w:r>
      <w:r w:rsidR="0008703A" w:rsidRPr="007C24A1">
        <w:rPr>
          <w:rFonts w:ascii="Calibri" w:hAnsi="Calibri"/>
          <w:color w:val="000000" w:themeColor="text1"/>
          <w:sz w:val="24"/>
        </w:rPr>
        <w:t xml:space="preserve">required </w:t>
      </w:r>
      <w:r w:rsidR="00B80021" w:rsidRPr="007C24A1">
        <w:rPr>
          <w:rFonts w:ascii="Calibri" w:hAnsi="Calibri"/>
          <w:color w:val="000000" w:themeColor="text1"/>
          <w:sz w:val="24"/>
        </w:rPr>
        <w:t>for</w:t>
      </w:r>
      <w:r w:rsidR="00691212" w:rsidRPr="007C24A1">
        <w:rPr>
          <w:rFonts w:ascii="Calibri" w:hAnsi="Calibri"/>
          <w:color w:val="000000" w:themeColor="text1"/>
          <w:sz w:val="24"/>
        </w:rPr>
        <w:t>,</w:t>
      </w:r>
      <w:r w:rsidR="00B80021" w:rsidRPr="007C24A1">
        <w:rPr>
          <w:rFonts w:ascii="Calibri" w:hAnsi="Calibri"/>
          <w:color w:val="000000" w:themeColor="text1"/>
          <w:sz w:val="24"/>
        </w:rPr>
        <w:t xml:space="preserve"> or </w:t>
      </w:r>
      <w:r w:rsidR="00691212" w:rsidRPr="007C24A1">
        <w:rPr>
          <w:rFonts w:ascii="Calibri" w:hAnsi="Calibri"/>
          <w:color w:val="000000" w:themeColor="text1"/>
          <w:sz w:val="24"/>
        </w:rPr>
        <w:t>is</w:t>
      </w:r>
      <w:r w:rsidR="00B80021" w:rsidRPr="007C24A1">
        <w:rPr>
          <w:rFonts w:ascii="Calibri" w:hAnsi="Calibri"/>
          <w:color w:val="000000" w:themeColor="text1"/>
          <w:sz w:val="24"/>
        </w:rPr>
        <w:t xml:space="preserve"> relevant </w:t>
      </w:r>
      <w:r w:rsidRPr="007C24A1">
        <w:rPr>
          <w:rFonts w:ascii="Calibri" w:hAnsi="Calibri"/>
          <w:color w:val="000000" w:themeColor="text1"/>
          <w:sz w:val="24"/>
        </w:rPr>
        <w:t>for</w:t>
      </w:r>
      <w:r w:rsidR="00691212" w:rsidRPr="007C24A1">
        <w:rPr>
          <w:rFonts w:ascii="Calibri" w:hAnsi="Calibri"/>
          <w:color w:val="000000" w:themeColor="text1"/>
          <w:sz w:val="24"/>
        </w:rPr>
        <w:t>,</w:t>
      </w:r>
      <w:r w:rsidRPr="007C24A1">
        <w:rPr>
          <w:rFonts w:ascii="Calibri" w:hAnsi="Calibri"/>
          <w:color w:val="000000" w:themeColor="text1"/>
          <w:sz w:val="24"/>
        </w:rPr>
        <w:t xml:space="preserve"> performing that work</w:t>
      </w:r>
      <w:r w:rsidR="002B2E32" w:rsidRPr="007C24A1">
        <w:rPr>
          <w:rFonts w:ascii="Calibri" w:hAnsi="Calibri"/>
          <w:color w:val="000000" w:themeColor="text1"/>
          <w:sz w:val="24"/>
        </w:rPr>
        <w:t xml:space="preserve">; </w:t>
      </w:r>
      <w:r w:rsidRPr="007C24A1">
        <w:rPr>
          <w:rFonts w:ascii="Calibri" w:hAnsi="Calibri"/>
          <w:color w:val="000000" w:themeColor="text1"/>
          <w:sz w:val="24"/>
        </w:rPr>
        <w:t>or</w:t>
      </w:r>
    </w:p>
    <w:p w14:paraId="49BCFB1F" w14:textId="4C9C1C3F" w:rsidR="002619E1" w:rsidRPr="007C24A1" w:rsidRDefault="002619E1" w:rsidP="004A5678">
      <w:pPr>
        <w:numPr>
          <w:ilvl w:val="0"/>
          <w:numId w:val="176"/>
        </w:numPr>
        <w:spacing w:before="0" w:after="0"/>
        <w:ind w:hanging="513"/>
        <w:rPr>
          <w:rFonts w:ascii="Calibri" w:hAnsi="Calibri"/>
          <w:color w:val="000000" w:themeColor="text1"/>
          <w:sz w:val="24"/>
        </w:rPr>
      </w:pPr>
      <w:r w:rsidRPr="007C24A1">
        <w:rPr>
          <w:rFonts w:ascii="Calibri" w:hAnsi="Calibri"/>
          <w:color w:val="000000" w:themeColor="text1"/>
          <w:sz w:val="24"/>
        </w:rPr>
        <w:t>determines that a qualification and/or a specific professional registration possessed by an employee is a mandatory qualification for the purposes of being eligible to receive CPD support.</w:t>
      </w:r>
    </w:p>
    <w:p w14:paraId="71FAAC26" w14:textId="4D800AAA" w:rsidR="005A684A" w:rsidRPr="007C24A1" w:rsidRDefault="005A684A">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38AB307B" w14:textId="12FEB08A" w:rsidR="002619E1" w:rsidRPr="007C24A1" w:rsidRDefault="002619E1" w:rsidP="004A567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An employee cannot be made ineligible to claim reimbursement if, during the financial year, they: </w:t>
      </w:r>
    </w:p>
    <w:p w14:paraId="1A6FB022" w14:textId="31BF9E2F" w:rsidR="002619E1" w:rsidRPr="007C24A1" w:rsidRDefault="002619E1" w:rsidP="004A5678">
      <w:pPr>
        <w:numPr>
          <w:ilvl w:val="0"/>
          <w:numId w:val="177"/>
        </w:numPr>
        <w:spacing w:before="0" w:after="0"/>
        <w:ind w:hanging="513"/>
        <w:rPr>
          <w:rFonts w:ascii="Calibri" w:hAnsi="Calibri"/>
          <w:color w:val="000000" w:themeColor="text1"/>
          <w:sz w:val="24"/>
        </w:rPr>
      </w:pPr>
      <w:r w:rsidRPr="007C24A1">
        <w:rPr>
          <w:rFonts w:ascii="Calibri" w:hAnsi="Calibri"/>
          <w:color w:val="000000" w:themeColor="text1"/>
          <w:sz w:val="24"/>
        </w:rPr>
        <w:t>work part</w:t>
      </w:r>
      <w:r w:rsidR="00ED53A0" w:rsidRPr="007C24A1">
        <w:rPr>
          <w:rFonts w:ascii="Calibri" w:hAnsi="Calibri"/>
          <w:color w:val="000000" w:themeColor="text1"/>
          <w:sz w:val="24"/>
        </w:rPr>
        <w:t>-</w:t>
      </w:r>
      <w:r w:rsidRPr="007C24A1">
        <w:rPr>
          <w:rFonts w:ascii="Calibri" w:hAnsi="Calibri"/>
          <w:color w:val="000000" w:themeColor="text1"/>
          <w:sz w:val="24"/>
        </w:rPr>
        <w:t>time hours</w:t>
      </w:r>
      <w:r w:rsidR="00554F31" w:rsidRPr="007C24A1">
        <w:rPr>
          <w:rFonts w:ascii="Calibri" w:hAnsi="Calibri"/>
          <w:color w:val="000000" w:themeColor="text1"/>
          <w:sz w:val="24"/>
        </w:rPr>
        <w:t>;</w:t>
      </w:r>
      <w:r w:rsidRPr="007C24A1">
        <w:rPr>
          <w:rFonts w:ascii="Calibri" w:hAnsi="Calibri"/>
          <w:color w:val="000000" w:themeColor="text1"/>
          <w:sz w:val="24"/>
        </w:rPr>
        <w:t> and/or</w:t>
      </w:r>
    </w:p>
    <w:p w14:paraId="49C4CCD6" w14:textId="4FC74B64" w:rsidR="002619E1" w:rsidRPr="007C24A1" w:rsidRDefault="002619E1" w:rsidP="004A5678">
      <w:pPr>
        <w:numPr>
          <w:ilvl w:val="0"/>
          <w:numId w:val="177"/>
        </w:numPr>
        <w:spacing w:before="0" w:after="0"/>
        <w:ind w:hanging="513"/>
        <w:rPr>
          <w:rFonts w:ascii="Calibri" w:hAnsi="Calibri"/>
          <w:color w:val="000000" w:themeColor="text1"/>
          <w:sz w:val="24"/>
        </w:rPr>
      </w:pPr>
      <w:r w:rsidRPr="007C24A1">
        <w:rPr>
          <w:rFonts w:ascii="Calibri" w:hAnsi="Calibri"/>
          <w:color w:val="000000" w:themeColor="text1"/>
          <w:sz w:val="24"/>
        </w:rPr>
        <w:t xml:space="preserve">take leave, other than periods of unpaid leave exceeding </w:t>
      </w:r>
      <w:r w:rsidR="00BB0E84" w:rsidRPr="007C24A1">
        <w:rPr>
          <w:rFonts w:ascii="Calibri" w:hAnsi="Calibri"/>
          <w:color w:val="000000" w:themeColor="text1"/>
          <w:sz w:val="24"/>
        </w:rPr>
        <w:t>26</w:t>
      </w:r>
      <w:r w:rsidRPr="007C24A1">
        <w:rPr>
          <w:rFonts w:ascii="Calibri" w:hAnsi="Calibri"/>
          <w:color w:val="000000" w:themeColor="text1"/>
          <w:sz w:val="24"/>
        </w:rPr>
        <w:t xml:space="preserve"> continuous weeks</w:t>
      </w:r>
      <w:r w:rsidR="00D85BCF" w:rsidRPr="007C24A1">
        <w:rPr>
          <w:rFonts w:ascii="Calibri" w:hAnsi="Calibri"/>
          <w:color w:val="000000" w:themeColor="text1"/>
          <w:sz w:val="24"/>
        </w:rPr>
        <w:t>’</w:t>
      </w:r>
      <w:r w:rsidRPr="007C24A1">
        <w:rPr>
          <w:rFonts w:ascii="Calibri" w:hAnsi="Calibri"/>
          <w:color w:val="000000" w:themeColor="text1"/>
          <w:sz w:val="24"/>
        </w:rPr>
        <w:t xml:space="preserve"> duration</w:t>
      </w:r>
      <w:r w:rsidR="00BB0E84" w:rsidRPr="007C24A1">
        <w:rPr>
          <w:rFonts w:ascii="Calibri" w:hAnsi="Calibri"/>
          <w:color w:val="000000" w:themeColor="text1"/>
          <w:sz w:val="24"/>
        </w:rPr>
        <w:t>, unless the Secretary determines otherwise</w:t>
      </w:r>
      <w:r w:rsidRPr="007C24A1">
        <w:rPr>
          <w:rFonts w:ascii="Calibri" w:hAnsi="Calibri"/>
          <w:color w:val="000000" w:themeColor="text1"/>
          <w:sz w:val="24"/>
        </w:rPr>
        <w:t>. </w:t>
      </w:r>
    </w:p>
    <w:p w14:paraId="1DF30855"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0F936F83" w14:textId="33B16131" w:rsidR="002619E1" w:rsidRPr="007C24A1" w:rsidRDefault="002619E1" w:rsidP="004A567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an employee has received </w:t>
      </w:r>
      <w:r w:rsidR="00B86D9E" w:rsidRPr="007C24A1">
        <w:rPr>
          <w:rFonts w:ascii="Calibri" w:hAnsi="Calibri"/>
          <w:color w:val="000000" w:themeColor="text1"/>
          <w:sz w:val="24"/>
          <w:szCs w:val="24"/>
        </w:rPr>
        <w:t xml:space="preserve">payment </w:t>
      </w:r>
      <w:r w:rsidR="001C2068" w:rsidRPr="007C24A1">
        <w:rPr>
          <w:rFonts w:ascii="Calibri" w:hAnsi="Calibri"/>
          <w:color w:val="000000" w:themeColor="text1"/>
          <w:sz w:val="24"/>
          <w:szCs w:val="24"/>
        </w:rPr>
        <w:t xml:space="preserve">of </w:t>
      </w:r>
      <w:r w:rsidR="007F47FB" w:rsidRPr="007C24A1">
        <w:rPr>
          <w:rFonts w:ascii="Calibri" w:hAnsi="Calibri"/>
          <w:color w:val="000000" w:themeColor="text1"/>
          <w:sz w:val="24"/>
          <w:szCs w:val="24"/>
        </w:rPr>
        <w:t>Commonwealth Nursing Officer allowance</w:t>
      </w:r>
      <w:r w:rsidRPr="007C24A1">
        <w:rPr>
          <w:rFonts w:ascii="Calibri" w:hAnsi="Calibri"/>
          <w:color w:val="000000" w:themeColor="text1"/>
          <w:sz w:val="24"/>
          <w:szCs w:val="24"/>
        </w:rPr>
        <w:t xml:space="preserve">, that </w:t>
      </w:r>
      <w:r w:rsidR="007F47FB" w:rsidRPr="007C24A1">
        <w:rPr>
          <w:rFonts w:ascii="Calibri" w:hAnsi="Calibri"/>
          <w:color w:val="000000" w:themeColor="text1"/>
          <w:sz w:val="24"/>
          <w:szCs w:val="24"/>
        </w:rPr>
        <w:t xml:space="preserve">allowance </w:t>
      </w:r>
      <w:r w:rsidRPr="007C24A1">
        <w:rPr>
          <w:rFonts w:ascii="Calibri" w:hAnsi="Calibri"/>
          <w:color w:val="000000" w:themeColor="text1"/>
          <w:sz w:val="24"/>
          <w:szCs w:val="24"/>
        </w:rPr>
        <w:t>must be used entirely before an application under clause</w:t>
      </w:r>
      <w:r w:rsidR="0072445F" w:rsidRPr="007C24A1">
        <w:rPr>
          <w:rFonts w:ascii="Calibri" w:hAnsi="Calibri"/>
          <w:color w:val="000000" w:themeColor="text1"/>
          <w:sz w:val="24"/>
          <w:szCs w:val="24"/>
        </w:rPr>
        <w:t>s</w:t>
      </w:r>
      <w:r w:rsidR="00D85BCF" w:rsidRPr="007C24A1">
        <w:rPr>
          <w:rFonts w:ascii="Calibri" w:hAnsi="Calibri"/>
          <w:color w:val="000000" w:themeColor="text1"/>
          <w:sz w:val="24"/>
          <w:szCs w:val="24"/>
        </w:rPr>
        <w:t> </w:t>
      </w:r>
      <w:r w:rsidR="00A543A8" w:rsidRPr="007C24A1">
        <w:rPr>
          <w:rFonts w:ascii="Calibri" w:hAnsi="Calibri"/>
          <w:color w:val="000000" w:themeColor="text1"/>
          <w:sz w:val="24"/>
          <w:szCs w:val="24"/>
        </w:rPr>
        <w:t>4</w:t>
      </w:r>
      <w:r w:rsidR="00D13483" w:rsidRPr="007C24A1">
        <w:rPr>
          <w:rFonts w:ascii="Calibri" w:hAnsi="Calibri"/>
          <w:color w:val="000000" w:themeColor="text1"/>
          <w:sz w:val="24"/>
          <w:szCs w:val="24"/>
        </w:rPr>
        <w:t>7</w:t>
      </w:r>
      <w:r w:rsidR="00222F1D" w:rsidRPr="007C24A1">
        <w:rPr>
          <w:rFonts w:ascii="Calibri" w:hAnsi="Calibri"/>
          <w:color w:val="000000" w:themeColor="text1"/>
          <w:sz w:val="24"/>
          <w:szCs w:val="24"/>
        </w:rPr>
        <w:t>1</w:t>
      </w:r>
      <w:r w:rsidR="00A543A8" w:rsidRPr="007C24A1">
        <w:rPr>
          <w:rFonts w:ascii="Calibri" w:hAnsi="Calibri"/>
          <w:color w:val="000000" w:themeColor="text1"/>
          <w:sz w:val="24"/>
          <w:szCs w:val="24"/>
        </w:rPr>
        <w:t xml:space="preserve"> </w:t>
      </w:r>
      <w:r w:rsidR="0053139C" w:rsidRPr="007C24A1">
        <w:rPr>
          <w:rFonts w:ascii="Calibri" w:hAnsi="Calibri"/>
          <w:color w:val="000000" w:themeColor="text1"/>
          <w:sz w:val="24"/>
          <w:szCs w:val="24"/>
        </w:rPr>
        <w:t>to 4</w:t>
      </w:r>
      <w:r w:rsidR="00561CB1" w:rsidRPr="007C24A1">
        <w:rPr>
          <w:rFonts w:ascii="Calibri" w:hAnsi="Calibri"/>
          <w:color w:val="000000" w:themeColor="text1"/>
          <w:sz w:val="24"/>
          <w:szCs w:val="24"/>
        </w:rPr>
        <w:t>7</w:t>
      </w:r>
      <w:r w:rsidR="00222F1D" w:rsidRPr="007C24A1">
        <w:rPr>
          <w:rFonts w:ascii="Calibri" w:hAnsi="Calibri"/>
          <w:color w:val="000000" w:themeColor="text1"/>
          <w:sz w:val="24"/>
          <w:szCs w:val="24"/>
        </w:rPr>
        <w:t>3</w:t>
      </w:r>
      <w:r w:rsidR="007F47FB" w:rsidRPr="007C24A1">
        <w:rPr>
          <w:rFonts w:ascii="Calibri" w:hAnsi="Calibri"/>
          <w:color w:val="000000" w:themeColor="text1"/>
          <w:sz w:val="24"/>
          <w:szCs w:val="24"/>
        </w:rPr>
        <w:t xml:space="preserve"> </w:t>
      </w:r>
      <w:r w:rsidRPr="007C24A1">
        <w:rPr>
          <w:rFonts w:ascii="Calibri" w:hAnsi="Calibri"/>
          <w:color w:val="000000" w:themeColor="text1"/>
          <w:sz w:val="24"/>
          <w:szCs w:val="24"/>
        </w:rPr>
        <w:t>is made.</w:t>
      </w:r>
    </w:p>
    <w:p w14:paraId="2629A4C5" w14:textId="77777777" w:rsidR="002619E1" w:rsidRPr="007C24A1" w:rsidRDefault="002619E1" w:rsidP="002619E1">
      <w:pPr>
        <w:tabs>
          <w:tab w:val="num" w:pos="720"/>
          <w:tab w:val="num" w:pos="2232"/>
        </w:tabs>
        <w:spacing w:before="0" w:after="0"/>
        <w:ind w:left="0" w:firstLine="0"/>
        <w:rPr>
          <w:rFonts w:ascii="Calibri" w:hAnsi="Calibri"/>
          <w:color w:val="000000" w:themeColor="text1"/>
          <w:sz w:val="24"/>
        </w:rPr>
      </w:pPr>
    </w:p>
    <w:p w14:paraId="26A2EB8A" w14:textId="05A10DC8" w:rsidR="002619E1" w:rsidRPr="007C24A1" w:rsidRDefault="002619E1" w:rsidP="00AF5FBB">
      <w:pPr>
        <w:pStyle w:val="Heading3"/>
      </w:pPr>
      <w:bookmarkStart w:id="798" w:name="_Toc152522715"/>
      <w:bookmarkStart w:id="799" w:name="_Toc304898957"/>
      <w:bookmarkStart w:id="800" w:name="_Toc304901944"/>
      <w:bookmarkStart w:id="801" w:name="_Toc306096165"/>
      <w:bookmarkStart w:id="802" w:name="_Toc306374636"/>
      <w:bookmarkStart w:id="803" w:name="_Toc307409882"/>
      <w:bookmarkStart w:id="804" w:name="_Toc307413234"/>
      <w:r w:rsidRPr="007C24A1">
        <w:t>Commonwealth Nursing Officers (CNOs)</w:t>
      </w:r>
      <w:r w:rsidR="001C2068" w:rsidRPr="007C24A1">
        <w:t xml:space="preserve"> allowance</w:t>
      </w:r>
      <w:bookmarkEnd w:id="798"/>
    </w:p>
    <w:p w14:paraId="5332DC08" w14:textId="50A2D297" w:rsidR="002619E1" w:rsidRPr="007C24A1" w:rsidRDefault="002619E1" w:rsidP="00A847FB">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To assist with maintaining professional registration standards and undertaking their professional roles, CNOs will receive a</w:t>
      </w:r>
      <w:r w:rsidR="00A847FB" w:rsidRPr="007C24A1">
        <w:rPr>
          <w:rFonts w:ascii="Calibri" w:hAnsi="Calibri"/>
          <w:color w:val="000000" w:themeColor="text1"/>
          <w:sz w:val="24"/>
          <w:szCs w:val="24"/>
        </w:rPr>
        <w:t>n allowance</w:t>
      </w:r>
      <w:r w:rsidR="007F47FB" w:rsidRPr="007C24A1">
        <w:rPr>
          <w:rFonts w:ascii="Calibri" w:hAnsi="Calibri"/>
          <w:color w:val="000000" w:themeColor="text1"/>
          <w:sz w:val="24"/>
          <w:szCs w:val="24"/>
        </w:rPr>
        <w:t xml:space="preserve"> </w:t>
      </w:r>
      <w:r w:rsidRPr="007C24A1">
        <w:rPr>
          <w:rFonts w:ascii="Calibri" w:hAnsi="Calibri"/>
          <w:color w:val="000000" w:themeColor="text1"/>
          <w:sz w:val="24"/>
          <w:szCs w:val="24"/>
        </w:rPr>
        <w:t>of $2,</w:t>
      </w:r>
      <w:r w:rsidR="00F61ACE" w:rsidRPr="007C24A1">
        <w:rPr>
          <w:rFonts w:ascii="Calibri" w:hAnsi="Calibri"/>
          <w:color w:val="000000" w:themeColor="text1"/>
          <w:sz w:val="24"/>
          <w:szCs w:val="24"/>
        </w:rPr>
        <w:t xml:space="preserve">429 </w:t>
      </w:r>
      <w:r w:rsidRPr="007C24A1">
        <w:rPr>
          <w:rFonts w:ascii="Calibri" w:hAnsi="Calibri"/>
          <w:color w:val="000000" w:themeColor="text1"/>
          <w:sz w:val="24"/>
          <w:szCs w:val="24"/>
        </w:rPr>
        <w:t xml:space="preserve">per annum paid fortnightly. This allowance is not payable simply in recognition of an employee’s nursing qualifications. Eligibility is dependent on the qualifications being essential to the duties of the employee’s position. Treatment of this allowance for particular purposes is </w:t>
      </w:r>
      <w:r w:rsidR="001305FD" w:rsidRPr="007C24A1">
        <w:rPr>
          <w:rFonts w:ascii="Calibri" w:hAnsi="Calibri"/>
          <w:color w:val="000000" w:themeColor="text1"/>
          <w:sz w:val="24"/>
          <w:szCs w:val="24"/>
        </w:rPr>
        <w:t xml:space="preserve">outlined </w:t>
      </w:r>
      <w:r w:rsidRPr="007C24A1">
        <w:rPr>
          <w:rFonts w:ascii="Calibri" w:hAnsi="Calibri"/>
          <w:color w:val="000000" w:themeColor="text1"/>
          <w:sz w:val="24"/>
          <w:szCs w:val="24"/>
        </w:rPr>
        <w:t xml:space="preserve">at Attachment </w:t>
      </w:r>
      <w:r w:rsidR="00F00DE4" w:rsidRPr="007C24A1">
        <w:rPr>
          <w:rFonts w:ascii="Calibri" w:hAnsi="Calibri"/>
          <w:color w:val="000000" w:themeColor="text1"/>
          <w:sz w:val="24"/>
          <w:szCs w:val="24"/>
        </w:rPr>
        <w:t>C</w:t>
      </w:r>
      <w:r w:rsidR="00A84E50" w:rsidRPr="007C24A1">
        <w:rPr>
          <w:rFonts w:ascii="Calibri" w:hAnsi="Calibri"/>
          <w:color w:val="000000" w:themeColor="text1"/>
          <w:sz w:val="24"/>
          <w:szCs w:val="24"/>
        </w:rPr>
        <w:t xml:space="preserve"> of this Agreement</w:t>
      </w:r>
      <w:r w:rsidRPr="007C24A1">
        <w:rPr>
          <w:rFonts w:ascii="Calibri" w:hAnsi="Calibri"/>
          <w:color w:val="000000" w:themeColor="text1"/>
          <w:sz w:val="24"/>
          <w:szCs w:val="24"/>
        </w:rPr>
        <w:t>.</w:t>
      </w:r>
    </w:p>
    <w:p w14:paraId="61300302" w14:textId="69BEC670" w:rsidR="002619E1" w:rsidRPr="007C24A1" w:rsidRDefault="002619E1" w:rsidP="00AF5FBB">
      <w:pPr>
        <w:pStyle w:val="Heading3"/>
        <w:rPr>
          <w:rStyle w:val="Emphasis"/>
          <w:b w:val="0"/>
        </w:rPr>
      </w:pPr>
      <w:r w:rsidRPr="007C24A1">
        <w:br/>
      </w:r>
      <w:bookmarkStart w:id="805" w:name="_Toc152522716"/>
      <w:r w:rsidRPr="007C24A1">
        <w:t>Medical Officers (MOs)</w:t>
      </w:r>
      <w:r w:rsidRPr="007C24A1">
        <w:rPr>
          <w:rStyle w:val="Emphasis"/>
        </w:rPr>
        <w:t xml:space="preserve"> – </w:t>
      </w:r>
      <w:r w:rsidRPr="007C24A1">
        <w:rPr>
          <w:rStyle w:val="Emphasis"/>
          <w:i w:val="0"/>
          <w:iCs w:val="0"/>
        </w:rPr>
        <w:t>continuing professional development</w:t>
      </w:r>
      <w:bookmarkEnd w:id="799"/>
      <w:bookmarkEnd w:id="800"/>
      <w:bookmarkEnd w:id="801"/>
      <w:bookmarkEnd w:id="802"/>
      <w:bookmarkEnd w:id="803"/>
      <w:bookmarkEnd w:id="804"/>
      <w:bookmarkEnd w:id="805"/>
    </w:p>
    <w:p w14:paraId="07C9CBFA" w14:textId="428323FF" w:rsidR="005D4266" w:rsidRPr="007C24A1" w:rsidRDefault="002619E1" w:rsidP="005D4266">
      <w:pPr>
        <w:numPr>
          <w:ilvl w:val="0"/>
          <w:numId w:val="51"/>
        </w:numPr>
        <w:tabs>
          <w:tab w:val="num" w:pos="2232"/>
        </w:tabs>
        <w:spacing w:before="0" w:after="0"/>
        <w:ind w:left="567" w:hanging="567"/>
        <w:rPr>
          <w:rStyle w:val="normaltextrun"/>
          <w:rFonts w:asciiTheme="minorHAnsi" w:hAnsiTheme="minorHAnsi" w:cstheme="minorBidi"/>
          <w:color w:val="000000" w:themeColor="text1"/>
          <w:sz w:val="24"/>
          <w:szCs w:val="24"/>
        </w:rPr>
      </w:pPr>
      <w:r w:rsidRPr="007C24A1">
        <w:rPr>
          <w:rFonts w:ascii="Calibri" w:hAnsi="Calibri"/>
          <w:color w:val="000000" w:themeColor="text1"/>
          <w:sz w:val="24"/>
          <w:szCs w:val="24"/>
        </w:rPr>
        <w:t xml:space="preserve">MOs will receive CPD each financial year on a reimbursement basis, to assist in attaining and maintaining work-relevant skills and knowledge, </w:t>
      </w:r>
      <w:r w:rsidRPr="007C24A1">
        <w:rPr>
          <w:rStyle w:val="normaltextrun"/>
          <w:rFonts w:ascii="Calibri" w:hAnsi="Calibri" w:cs="Calibri"/>
          <w:sz w:val="24"/>
          <w:szCs w:val="24"/>
        </w:rPr>
        <w:t xml:space="preserve">as agreed </w:t>
      </w:r>
      <w:r w:rsidR="000A051C" w:rsidRPr="007C24A1">
        <w:rPr>
          <w:rStyle w:val="normaltextrun"/>
          <w:rFonts w:ascii="Calibri" w:hAnsi="Calibri" w:cs="Calibri"/>
          <w:sz w:val="24"/>
          <w:szCs w:val="24"/>
        </w:rPr>
        <w:t xml:space="preserve">by </w:t>
      </w:r>
      <w:r w:rsidR="00C825BF" w:rsidRPr="007C24A1">
        <w:rPr>
          <w:rStyle w:val="normaltextrun"/>
          <w:rFonts w:ascii="Calibri" w:hAnsi="Calibri" w:cs="Calibri"/>
          <w:sz w:val="24"/>
          <w:szCs w:val="24"/>
        </w:rPr>
        <w:t>the Secretary</w:t>
      </w:r>
      <w:r w:rsidRPr="007C24A1">
        <w:rPr>
          <w:rStyle w:val="normaltextrun"/>
          <w:rFonts w:ascii="Calibri" w:hAnsi="Calibri" w:cs="Calibri"/>
          <w:sz w:val="24"/>
          <w:szCs w:val="24"/>
        </w:rPr>
        <w:t xml:space="preserve">. </w:t>
      </w:r>
      <w:r w:rsidR="00CF3EE6" w:rsidRPr="007C24A1">
        <w:rPr>
          <w:rFonts w:ascii="Calibri" w:hAnsi="Calibri"/>
          <w:color w:val="000000" w:themeColor="text1"/>
          <w:sz w:val="24"/>
          <w:szCs w:val="24"/>
        </w:rPr>
        <w:t xml:space="preserve">Paid directly to the supplier or via reimbursement to the employee, </w:t>
      </w:r>
      <w:r w:rsidR="00CF3EE6" w:rsidRPr="007C24A1">
        <w:rPr>
          <w:rStyle w:val="normaltextrun"/>
          <w:rFonts w:ascii="Calibri" w:hAnsi="Calibri" w:cs="Calibri"/>
          <w:sz w:val="24"/>
          <w:szCs w:val="24"/>
        </w:rPr>
        <w:t>t</w:t>
      </w:r>
      <w:r w:rsidRPr="007C24A1">
        <w:rPr>
          <w:rStyle w:val="normaltextrun"/>
          <w:rFonts w:ascii="Calibri" w:hAnsi="Calibri" w:cs="Calibri"/>
          <w:sz w:val="24"/>
          <w:szCs w:val="24"/>
        </w:rPr>
        <w:t>his includes:</w:t>
      </w:r>
    </w:p>
    <w:p w14:paraId="65A2B086" w14:textId="0CC19502" w:rsidR="009355B0" w:rsidRPr="007C24A1" w:rsidRDefault="009355B0" w:rsidP="009355B0">
      <w:pPr>
        <w:numPr>
          <w:ilvl w:val="0"/>
          <w:numId w:val="203"/>
        </w:numPr>
        <w:spacing w:before="0" w:after="0"/>
        <w:ind w:hanging="513"/>
        <w:rPr>
          <w:rFonts w:ascii="Calibri" w:hAnsi="Calibri" w:cs="Calibri"/>
          <w:sz w:val="24"/>
          <w:szCs w:val="24"/>
        </w:rPr>
      </w:pPr>
      <w:r w:rsidRPr="007C24A1">
        <w:rPr>
          <w:rFonts w:ascii="Calibri" w:hAnsi="Calibri" w:cs="Calibri"/>
          <w:sz w:val="24"/>
          <w:szCs w:val="24"/>
        </w:rPr>
        <w:t xml:space="preserve">reasonable and eligible expenses relating to their professional development;  </w:t>
      </w:r>
    </w:p>
    <w:p w14:paraId="2D5AE078" w14:textId="0CC19502" w:rsidR="009355B0" w:rsidRPr="007C24A1" w:rsidRDefault="009355B0" w:rsidP="009355B0">
      <w:pPr>
        <w:numPr>
          <w:ilvl w:val="0"/>
          <w:numId w:val="203"/>
        </w:numPr>
        <w:spacing w:before="0" w:after="0"/>
        <w:ind w:hanging="513"/>
        <w:rPr>
          <w:rFonts w:ascii="Calibri" w:hAnsi="Calibri" w:cs="Calibri"/>
          <w:sz w:val="24"/>
          <w:szCs w:val="24"/>
        </w:rPr>
      </w:pPr>
      <w:r w:rsidRPr="007C24A1">
        <w:rPr>
          <w:rFonts w:ascii="Calibri" w:hAnsi="Calibri" w:cs="Calibri"/>
          <w:sz w:val="24"/>
          <w:szCs w:val="24"/>
        </w:rPr>
        <w:t xml:space="preserve">professional memberships and subscriptions; and/or  </w:t>
      </w:r>
    </w:p>
    <w:p w14:paraId="10BE9629" w14:textId="126222A1" w:rsidR="008B4B7C" w:rsidRPr="007C24A1" w:rsidRDefault="009355B0" w:rsidP="00A847FB">
      <w:pPr>
        <w:numPr>
          <w:ilvl w:val="0"/>
          <w:numId w:val="203"/>
        </w:numPr>
        <w:spacing w:before="0" w:after="0"/>
        <w:ind w:hanging="513"/>
        <w:rPr>
          <w:rFonts w:ascii="Calibri" w:hAnsi="Calibri" w:cs="Calibri"/>
          <w:sz w:val="24"/>
          <w:szCs w:val="24"/>
        </w:rPr>
      </w:pPr>
      <w:r w:rsidRPr="007C24A1">
        <w:rPr>
          <w:rFonts w:ascii="Calibri" w:hAnsi="Calibri" w:cs="Calibri"/>
          <w:sz w:val="24"/>
          <w:szCs w:val="24"/>
        </w:rPr>
        <w:t>professional development resources and activities.</w:t>
      </w:r>
    </w:p>
    <w:p w14:paraId="1268633D" w14:textId="77777777" w:rsidR="008B4B7C" w:rsidRPr="007C24A1" w:rsidRDefault="008B4B7C" w:rsidP="004A5678">
      <w:pPr>
        <w:spacing w:before="0" w:after="0"/>
        <w:rPr>
          <w:rFonts w:ascii="Calibri" w:hAnsi="Calibri" w:cs="Calibri"/>
        </w:rPr>
      </w:pPr>
    </w:p>
    <w:p w14:paraId="4286108A" w14:textId="1276DE42" w:rsidR="002619E1" w:rsidRPr="007C24A1" w:rsidRDefault="002619E1" w:rsidP="004A5678">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Part-time MOs will also have access to MO CPD</w:t>
      </w:r>
      <w:r w:rsidR="0046592D" w:rsidRPr="007C24A1">
        <w:rPr>
          <w:rFonts w:ascii="Calibri" w:hAnsi="Calibri"/>
          <w:color w:val="000000" w:themeColor="text1"/>
          <w:sz w:val="24"/>
          <w:szCs w:val="24"/>
        </w:rPr>
        <w:t>.</w:t>
      </w:r>
    </w:p>
    <w:p w14:paraId="6596A9E8"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600118A0" w14:textId="77777777" w:rsidR="002619E1" w:rsidRPr="007C24A1" w:rsidRDefault="002619E1" w:rsidP="002619E1">
      <w:pPr>
        <w:tabs>
          <w:tab w:val="num" w:pos="720"/>
        </w:tabs>
        <w:spacing w:before="0" w:after="0"/>
        <w:ind w:left="0" w:firstLine="0"/>
        <w:rPr>
          <w:rFonts w:ascii="Calibri" w:hAnsi="Calibri"/>
          <w:b/>
          <w:bCs/>
          <w:color w:val="000000" w:themeColor="text1"/>
          <w:sz w:val="24"/>
        </w:rPr>
      </w:pPr>
      <w:r w:rsidRPr="007C24A1">
        <w:rPr>
          <w:rStyle w:val="Emphasis"/>
          <w:b/>
          <w:bCs/>
        </w:rPr>
        <w:t>Professional development activities</w:t>
      </w:r>
    </w:p>
    <w:p w14:paraId="251A88D2" w14:textId="54A4FED0" w:rsidR="002619E1" w:rsidRPr="007C24A1" w:rsidRDefault="002619E1" w:rsidP="003B328D">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As part of the PDS process, MOs must identify their learning and development needs in writing as agreed with their manager. Where MOs attend training or courses identified in their PDA, they will be considered to be on duty and no leave application is required. </w:t>
      </w:r>
    </w:p>
    <w:p w14:paraId="05FF99D6"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39BD6D66" w14:textId="06374F3C" w:rsidR="002619E1" w:rsidRPr="007C24A1" w:rsidRDefault="002619E1" w:rsidP="00BB58B7">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Attendance at conferences and seminars may be granted by the Secretary where it is directly relevant to the MO’s current role, and having regard to any necessary medical registration or medical college requirements and operational requirements. In these circumstances, the absence will be treated the same as for attendance at approved training or courses.</w:t>
      </w:r>
    </w:p>
    <w:p w14:paraId="331AC6E9"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254D9EDB" w14:textId="77777777" w:rsidR="002619E1" w:rsidRPr="007C24A1" w:rsidRDefault="002619E1" w:rsidP="00AF5FBB">
      <w:pPr>
        <w:pStyle w:val="Heading3"/>
        <w:rPr>
          <w:rStyle w:val="Emphasis"/>
          <w:b w:val="0"/>
        </w:rPr>
      </w:pPr>
      <w:bookmarkStart w:id="806" w:name="_Toc304898958"/>
      <w:bookmarkStart w:id="807" w:name="_Toc304901945"/>
      <w:bookmarkStart w:id="808" w:name="_Toc306096166"/>
      <w:bookmarkStart w:id="809" w:name="_Toc306374637"/>
      <w:bookmarkStart w:id="810" w:name="_Toc307409883"/>
      <w:bookmarkStart w:id="811" w:name="_Toc307413235"/>
      <w:bookmarkStart w:id="812" w:name="_Toc152522717"/>
      <w:r w:rsidRPr="007C24A1">
        <w:rPr>
          <w:rStyle w:val="Emphasis"/>
        </w:rPr>
        <w:t>Right to medical practice through outside employment</w:t>
      </w:r>
      <w:bookmarkEnd w:id="806"/>
      <w:bookmarkEnd w:id="807"/>
      <w:bookmarkEnd w:id="808"/>
      <w:bookmarkEnd w:id="809"/>
      <w:bookmarkEnd w:id="810"/>
      <w:bookmarkEnd w:id="811"/>
      <w:bookmarkEnd w:id="812"/>
    </w:p>
    <w:p w14:paraId="2DD3F29B" w14:textId="12E76147" w:rsidR="002619E1" w:rsidRPr="007C24A1" w:rsidRDefault="002619E1" w:rsidP="00BB58B7">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Where approved, MOs may engage in outside medical practice to a maximum of half a day per week (averaged over a 12-month period) during normal working hours, with no adjustment to salary.</w:t>
      </w:r>
    </w:p>
    <w:p w14:paraId="370EDCE1" w14:textId="07171F5C" w:rsidR="008B39AB" w:rsidRPr="007C24A1" w:rsidRDefault="008B39AB">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503C82E6" w14:textId="6D69FC39" w:rsidR="002619E1" w:rsidRPr="007C24A1" w:rsidRDefault="002619E1" w:rsidP="00BB58B7">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MOs may access up to an additional four half-days per month during normal working hours for outside medical practice, subject to operational requirements and the agreement of the Secretary. This additional time will be taken as </w:t>
      </w:r>
      <w:r w:rsidR="00647A6A" w:rsidRPr="007C24A1">
        <w:rPr>
          <w:rFonts w:ascii="Calibri" w:hAnsi="Calibri"/>
          <w:color w:val="000000" w:themeColor="text1"/>
          <w:sz w:val="24"/>
          <w:szCs w:val="24"/>
        </w:rPr>
        <w:t xml:space="preserve">miscellaneous </w:t>
      </w:r>
      <w:r w:rsidRPr="007C24A1">
        <w:rPr>
          <w:rFonts w:ascii="Calibri" w:hAnsi="Calibri"/>
          <w:color w:val="000000" w:themeColor="text1"/>
          <w:sz w:val="24"/>
          <w:szCs w:val="24"/>
        </w:rPr>
        <w:t>leave without pay or worked as additional hours at another time.</w:t>
      </w:r>
    </w:p>
    <w:p w14:paraId="3C767F42"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28FCC851" w14:textId="15FDFC8A" w:rsidR="002619E1" w:rsidRPr="007C24A1" w:rsidRDefault="002619E1" w:rsidP="0032002D">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Access to outside medical practice will be pro rata for part-time MOs.</w:t>
      </w:r>
    </w:p>
    <w:p w14:paraId="049D8DE4" w14:textId="77777777" w:rsidR="002619E1" w:rsidRPr="007C24A1" w:rsidRDefault="002619E1" w:rsidP="002619E1">
      <w:pPr>
        <w:tabs>
          <w:tab w:val="num" w:pos="720"/>
        </w:tabs>
        <w:spacing w:before="0" w:after="0"/>
        <w:ind w:left="0" w:firstLine="0"/>
        <w:rPr>
          <w:rFonts w:ascii="Calibri" w:hAnsi="Calibri"/>
          <w:color w:val="000000" w:themeColor="text1"/>
          <w:sz w:val="24"/>
          <w:shd w:val="clear" w:color="auto" w:fill="92D050"/>
        </w:rPr>
      </w:pPr>
    </w:p>
    <w:p w14:paraId="2B591BBA" w14:textId="4984426A"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Further information is in the Medical Officer </w:t>
      </w:r>
      <w:r w:rsidR="00077C23" w:rsidRPr="007C24A1">
        <w:rPr>
          <w:rFonts w:ascii="Calibri" w:hAnsi="Calibri"/>
          <w:color w:val="000000" w:themeColor="text1"/>
          <w:sz w:val="24"/>
        </w:rPr>
        <w:t>p</w:t>
      </w:r>
      <w:r w:rsidRPr="007C24A1">
        <w:rPr>
          <w:rFonts w:ascii="Calibri" w:hAnsi="Calibri"/>
          <w:color w:val="000000" w:themeColor="text1"/>
          <w:sz w:val="24"/>
        </w:rPr>
        <w:t xml:space="preserve">olicy. </w:t>
      </w:r>
    </w:p>
    <w:p w14:paraId="14897561" w14:textId="77777777" w:rsidR="002619E1" w:rsidRPr="007C24A1" w:rsidRDefault="002619E1" w:rsidP="002619E1">
      <w:pPr>
        <w:spacing w:before="0" w:after="0"/>
        <w:ind w:left="0" w:firstLine="0"/>
        <w:rPr>
          <w:rFonts w:ascii="Calibri" w:hAnsi="Calibri"/>
          <w:color w:val="000000" w:themeColor="text1"/>
          <w:sz w:val="24"/>
        </w:rPr>
      </w:pPr>
    </w:p>
    <w:p w14:paraId="7868D6A9" w14:textId="77777777" w:rsidR="002619E1" w:rsidRPr="007C24A1" w:rsidRDefault="002619E1" w:rsidP="00AF5FBB">
      <w:pPr>
        <w:pStyle w:val="Heading3"/>
        <w:rPr>
          <w:rStyle w:val="Emphasis"/>
          <w:b w:val="0"/>
          <w:i w:val="0"/>
          <w:iCs w:val="0"/>
        </w:rPr>
      </w:pPr>
      <w:bookmarkStart w:id="813" w:name="_Toc152522718"/>
      <w:r w:rsidRPr="007C24A1">
        <w:rPr>
          <w:rStyle w:val="Emphasis"/>
          <w:i w:val="0"/>
          <w:iCs w:val="0"/>
        </w:rPr>
        <w:t>Studybank</w:t>
      </w:r>
      <w:bookmarkEnd w:id="813"/>
    </w:p>
    <w:p w14:paraId="69001C16" w14:textId="77777777" w:rsidR="002619E1" w:rsidRPr="007C24A1" w:rsidRDefault="002619E1" w:rsidP="0032002D">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is committed to uplifting departmental capability by supporting employees to develop for their current and future roles. </w:t>
      </w:r>
    </w:p>
    <w:p w14:paraId="44425A39" w14:textId="77777777" w:rsidR="002619E1" w:rsidRPr="007C24A1" w:rsidRDefault="002619E1" w:rsidP="002619E1">
      <w:pPr>
        <w:spacing w:before="0" w:after="0"/>
        <w:ind w:left="0" w:firstLine="0"/>
        <w:rPr>
          <w:rFonts w:ascii="Calibri" w:hAnsi="Calibri"/>
          <w:color w:val="000000" w:themeColor="text1"/>
          <w:sz w:val="24"/>
        </w:rPr>
      </w:pPr>
    </w:p>
    <w:p w14:paraId="408C1B91" w14:textId="07CD1F04" w:rsidR="002619E1" w:rsidRPr="007C24A1" w:rsidRDefault="002619E1" w:rsidP="0032002D">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Studybank program supports employees to undertake formal courses of study at tertiary and higher education institutions and other vocational education courses, training providers and industry qualifications, where the study is agreed as part of an employee’s </w:t>
      </w:r>
      <w:r w:rsidR="008671D7" w:rsidRPr="007C24A1">
        <w:rPr>
          <w:rFonts w:ascii="Calibri" w:hAnsi="Calibri"/>
          <w:color w:val="000000" w:themeColor="text1"/>
          <w:sz w:val="24"/>
          <w:szCs w:val="24"/>
        </w:rPr>
        <w:t>PDA</w:t>
      </w:r>
      <w:r w:rsidRPr="007C24A1">
        <w:rPr>
          <w:rFonts w:ascii="Calibri" w:hAnsi="Calibri"/>
          <w:color w:val="000000" w:themeColor="text1"/>
          <w:sz w:val="24"/>
          <w:szCs w:val="24"/>
        </w:rPr>
        <w:t>.</w:t>
      </w:r>
    </w:p>
    <w:p w14:paraId="2A1A1F5B" w14:textId="77777777" w:rsidR="00247BFE" w:rsidRPr="007C24A1" w:rsidRDefault="00247BFE" w:rsidP="00A3125A">
      <w:pPr>
        <w:spacing w:before="0" w:after="0"/>
        <w:ind w:left="0" w:firstLine="0"/>
        <w:rPr>
          <w:rFonts w:ascii="Calibri" w:hAnsi="Calibri"/>
          <w:color w:val="000000" w:themeColor="text1"/>
          <w:sz w:val="24"/>
        </w:rPr>
      </w:pPr>
    </w:p>
    <w:p w14:paraId="5B595378" w14:textId="77777777" w:rsidR="002619E1" w:rsidRPr="007C24A1" w:rsidRDefault="002619E1" w:rsidP="0032002D">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Studybank support may be provided in the form of financial reimbursement up to agreed levels for approved study expenses, and/or paid time work release for study purposes. </w:t>
      </w:r>
    </w:p>
    <w:p w14:paraId="0CE409EC" w14:textId="77777777" w:rsidR="002619E1" w:rsidRPr="007C24A1" w:rsidRDefault="002619E1" w:rsidP="002619E1">
      <w:pPr>
        <w:spacing w:before="0" w:after="0"/>
        <w:ind w:left="0" w:firstLine="0"/>
        <w:rPr>
          <w:rFonts w:ascii="Calibri" w:hAnsi="Calibri"/>
          <w:color w:val="000000" w:themeColor="text1"/>
          <w:sz w:val="24"/>
        </w:rPr>
      </w:pPr>
    </w:p>
    <w:p w14:paraId="235D68B8" w14:textId="2769F1B3" w:rsidR="002619E1" w:rsidRPr="007C24A1" w:rsidRDefault="002619E1" w:rsidP="0032002D">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Secretary may approve financial assistance </w:t>
      </w:r>
      <w:r w:rsidR="009F6CF7" w:rsidRPr="007C24A1">
        <w:rPr>
          <w:rFonts w:ascii="Calibri" w:hAnsi="Calibri"/>
          <w:color w:val="000000" w:themeColor="text1"/>
          <w:sz w:val="24"/>
          <w:szCs w:val="24"/>
        </w:rPr>
        <w:t>up to 100% of costs. The amount of assistance provided is considered on a case</w:t>
      </w:r>
      <w:r w:rsidR="008D3DD7" w:rsidRPr="007C24A1">
        <w:rPr>
          <w:rFonts w:ascii="Calibri" w:hAnsi="Calibri"/>
          <w:color w:val="000000" w:themeColor="text1"/>
          <w:sz w:val="24"/>
          <w:szCs w:val="24"/>
        </w:rPr>
        <w:t>-</w:t>
      </w:r>
      <w:r w:rsidR="009F6CF7" w:rsidRPr="007C24A1">
        <w:rPr>
          <w:rFonts w:ascii="Calibri" w:hAnsi="Calibri"/>
          <w:color w:val="000000" w:themeColor="text1"/>
          <w:sz w:val="24"/>
          <w:szCs w:val="24"/>
        </w:rPr>
        <w:t>by</w:t>
      </w:r>
      <w:r w:rsidR="008D3DD7" w:rsidRPr="007C24A1">
        <w:rPr>
          <w:rFonts w:ascii="Calibri" w:hAnsi="Calibri"/>
          <w:color w:val="000000" w:themeColor="text1"/>
          <w:sz w:val="24"/>
          <w:szCs w:val="24"/>
        </w:rPr>
        <w:t>-</w:t>
      </w:r>
      <w:r w:rsidR="009F6CF7" w:rsidRPr="007C24A1">
        <w:rPr>
          <w:rFonts w:ascii="Calibri" w:hAnsi="Calibri"/>
          <w:color w:val="000000" w:themeColor="text1"/>
          <w:sz w:val="24"/>
          <w:szCs w:val="24"/>
        </w:rPr>
        <w:t>case basis</w:t>
      </w:r>
      <w:r w:rsidR="00227D1A" w:rsidRPr="007C24A1">
        <w:rPr>
          <w:rFonts w:ascii="Calibri" w:hAnsi="Calibri"/>
          <w:color w:val="000000" w:themeColor="text1"/>
          <w:sz w:val="24"/>
          <w:szCs w:val="24"/>
        </w:rPr>
        <w:t>.</w:t>
      </w:r>
    </w:p>
    <w:p w14:paraId="377D7CBD" w14:textId="77777777" w:rsidR="002619E1" w:rsidRPr="007C24A1" w:rsidRDefault="002619E1" w:rsidP="002619E1">
      <w:pPr>
        <w:spacing w:before="0" w:after="0"/>
        <w:ind w:left="1080" w:firstLine="0"/>
        <w:rPr>
          <w:rFonts w:ascii="Calibri" w:hAnsi="Calibri"/>
          <w:color w:val="000000" w:themeColor="text1"/>
          <w:sz w:val="24"/>
        </w:rPr>
      </w:pPr>
    </w:p>
    <w:p w14:paraId="642736EC" w14:textId="612F7B40" w:rsidR="002619E1" w:rsidRPr="007C24A1" w:rsidRDefault="002619E1" w:rsidP="0032002D">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The Secretary may approve study leave for up to 7 hours </w:t>
      </w:r>
      <w:r w:rsidR="00BD0D44" w:rsidRPr="007C24A1">
        <w:rPr>
          <w:rFonts w:ascii="Calibri" w:hAnsi="Calibri"/>
          <w:color w:val="000000" w:themeColor="text1"/>
          <w:sz w:val="24"/>
          <w:szCs w:val="24"/>
        </w:rPr>
        <w:t xml:space="preserve">30 minutes </w:t>
      </w:r>
      <w:r w:rsidRPr="007C24A1">
        <w:rPr>
          <w:rFonts w:ascii="Calibri" w:hAnsi="Calibri"/>
          <w:color w:val="000000" w:themeColor="text1"/>
          <w:sz w:val="24"/>
          <w:szCs w:val="24"/>
        </w:rPr>
        <w:t>per week for all employees.</w:t>
      </w:r>
    </w:p>
    <w:p w14:paraId="4F72FAE3" w14:textId="589E3E29" w:rsidR="002619E1" w:rsidRPr="007C24A1" w:rsidRDefault="002619E1" w:rsidP="006E5269">
      <w:pPr>
        <w:numPr>
          <w:ilvl w:val="0"/>
          <w:numId w:val="216"/>
        </w:numPr>
        <w:spacing w:before="0" w:after="0"/>
        <w:ind w:hanging="513"/>
        <w:rPr>
          <w:rFonts w:ascii="Calibri" w:hAnsi="Calibri"/>
          <w:color w:val="000000" w:themeColor="text1"/>
          <w:sz w:val="24"/>
        </w:rPr>
      </w:pPr>
      <w:r w:rsidRPr="007C24A1">
        <w:rPr>
          <w:rFonts w:ascii="Calibri" w:hAnsi="Calibri"/>
          <w:color w:val="000000" w:themeColor="text1"/>
          <w:sz w:val="24"/>
        </w:rPr>
        <w:t xml:space="preserve">Aboriginal and Torres Strait Islander employees, employees from a non-English speaking background and/or employees with disability may seek approval for up to an additional 7 hours </w:t>
      </w:r>
      <w:r w:rsidR="0039451C" w:rsidRPr="007C24A1">
        <w:rPr>
          <w:rFonts w:ascii="Calibri" w:hAnsi="Calibri"/>
          <w:color w:val="000000" w:themeColor="text1"/>
          <w:sz w:val="24"/>
        </w:rPr>
        <w:t xml:space="preserve">30 minutes </w:t>
      </w:r>
      <w:r w:rsidRPr="007C24A1">
        <w:rPr>
          <w:rFonts w:ascii="Calibri" w:hAnsi="Calibri"/>
          <w:color w:val="000000" w:themeColor="text1"/>
          <w:sz w:val="24"/>
        </w:rPr>
        <w:t>per week. </w:t>
      </w:r>
    </w:p>
    <w:p w14:paraId="090FB9AC" w14:textId="77777777" w:rsidR="002619E1" w:rsidRPr="007C24A1" w:rsidRDefault="002619E1" w:rsidP="002619E1">
      <w:pPr>
        <w:spacing w:before="0" w:after="0"/>
        <w:ind w:left="1440" w:firstLine="0"/>
        <w:rPr>
          <w:rFonts w:ascii="Calibri" w:hAnsi="Calibri"/>
          <w:color w:val="000000" w:themeColor="text1"/>
          <w:sz w:val="24"/>
        </w:rPr>
      </w:pPr>
    </w:p>
    <w:p w14:paraId="3B52C1D8" w14:textId="68DA3B1A" w:rsidR="002619E1" w:rsidRPr="007C24A1" w:rsidRDefault="002619E1" w:rsidP="007735C5">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Study</w:t>
      </w:r>
      <w:r w:rsidR="009C15B2" w:rsidRPr="007C24A1">
        <w:rPr>
          <w:rFonts w:ascii="Calibri" w:hAnsi="Calibri"/>
          <w:color w:val="000000" w:themeColor="text1"/>
          <w:sz w:val="24"/>
          <w:szCs w:val="24"/>
        </w:rPr>
        <w:t>b</w:t>
      </w:r>
      <w:r w:rsidRPr="007C24A1">
        <w:rPr>
          <w:rFonts w:ascii="Calibri" w:hAnsi="Calibri"/>
          <w:color w:val="000000" w:themeColor="text1"/>
          <w:sz w:val="24"/>
          <w:szCs w:val="24"/>
        </w:rPr>
        <w:t>ank financial assistance and leave is not pro-rated for part</w:t>
      </w:r>
      <w:r w:rsidR="00924BF4" w:rsidRPr="007C24A1">
        <w:rPr>
          <w:rFonts w:ascii="Calibri" w:hAnsi="Calibri"/>
          <w:color w:val="000000" w:themeColor="text1"/>
          <w:sz w:val="24"/>
          <w:szCs w:val="24"/>
        </w:rPr>
        <w:t>-</w:t>
      </w:r>
      <w:r w:rsidRPr="007C24A1">
        <w:rPr>
          <w:rFonts w:ascii="Calibri" w:hAnsi="Calibri"/>
          <w:color w:val="000000" w:themeColor="text1"/>
          <w:sz w:val="24"/>
          <w:szCs w:val="24"/>
        </w:rPr>
        <w:t>time employees. </w:t>
      </w:r>
    </w:p>
    <w:p w14:paraId="70E34472" w14:textId="77777777" w:rsidR="002619E1" w:rsidRPr="007C24A1" w:rsidRDefault="002619E1" w:rsidP="002619E1">
      <w:pPr>
        <w:spacing w:before="0" w:after="0"/>
        <w:ind w:left="0" w:firstLine="0"/>
        <w:rPr>
          <w:rFonts w:ascii="Calibri" w:hAnsi="Calibri"/>
          <w:color w:val="000000" w:themeColor="text1"/>
          <w:sz w:val="24"/>
        </w:rPr>
      </w:pPr>
    </w:p>
    <w:p w14:paraId="59C5C678" w14:textId="77777777" w:rsidR="002619E1" w:rsidRPr="007C24A1" w:rsidRDefault="002619E1" w:rsidP="002619E1">
      <w:pPr>
        <w:spacing w:before="0" w:after="0"/>
        <w:ind w:left="0" w:firstLine="0"/>
        <w:rPr>
          <w:rFonts w:ascii="Calibri" w:hAnsi="Calibri"/>
          <w:b/>
          <w:bCs/>
          <w:color w:val="000000" w:themeColor="text1"/>
          <w:sz w:val="24"/>
        </w:rPr>
      </w:pPr>
      <w:r w:rsidRPr="007C24A1">
        <w:rPr>
          <w:rFonts w:ascii="Calibri" w:hAnsi="Calibri"/>
          <w:b/>
          <w:bCs/>
          <w:color w:val="000000" w:themeColor="text1"/>
          <w:sz w:val="24"/>
        </w:rPr>
        <w:t>First Nations cultural competency training</w:t>
      </w:r>
    </w:p>
    <w:p w14:paraId="135BC994" w14:textId="77777777" w:rsidR="002619E1" w:rsidRPr="007C24A1" w:rsidRDefault="002619E1" w:rsidP="007735C5">
      <w:pPr>
        <w:numPr>
          <w:ilvl w:val="0"/>
          <w:numId w:val="51"/>
        </w:numPr>
        <w:tabs>
          <w:tab w:val="num" w:pos="2232"/>
        </w:tabs>
        <w:spacing w:before="0" w:after="0"/>
        <w:ind w:left="567" w:hanging="567"/>
        <w:rPr>
          <w:rFonts w:ascii="Calibri" w:hAnsi="Calibri"/>
          <w:b/>
          <w:bCs/>
          <w:color w:val="000000" w:themeColor="text1"/>
          <w:sz w:val="24"/>
        </w:rPr>
      </w:pPr>
      <w:r w:rsidRPr="007C24A1">
        <w:rPr>
          <w:rFonts w:ascii="Calibri" w:hAnsi="Calibri"/>
          <w:color w:val="000000" w:themeColor="text1"/>
          <w:sz w:val="24"/>
          <w:szCs w:val="24"/>
        </w:rPr>
        <w:t>The department will take reasonable steps to ensure all substantive, ongoing EL2 employees (and their equivalents) employed at the commencement of this Agreement or any new substantive, ongoing EL2 employees (and their equivalents) who commence within the first six months of this Agreement will complete relevant First Nations cultural competency training within 12 months of the commencement of this Agreement.</w:t>
      </w:r>
    </w:p>
    <w:p w14:paraId="43510064" w14:textId="77777777" w:rsidR="002619E1" w:rsidRPr="007C24A1" w:rsidRDefault="002619E1" w:rsidP="002619E1">
      <w:pPr>
        <w:spacing w:before="0" w:after="0"/>
        <w:ind w:left="357" w:firstLine="0"/>
        <w:rPr>
          <w:rFonts w:ascii="Calibri" w:hAnsi="Calibri"/>
          <w:color w:val="000000" w:themeColor="text1"/>
          <w:sz w:val="24"/>
        </w:rPr>
      </w:pPr>
    </w:p>
    <w:p w14:paraId="1588DD10" w14:textId="3BA776CC" w:rsidR="002619E1" w:rsidRPr="007C24A1" w:rsidRDefault="002619E1" w:rsidP="009C15B2">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Any new substantive, ongoing EL2 employee (and their equivalents) who commences after six months of the commencement of this Agreement will be required to complete a relevant First Nations cultural competency training course within six months of their </w:t>
      </w:r>
      <w:r w:rsidR="004E5A0C" w:rsidRPr="007C24A1">
        <w:rPr>
          <w:rFonts w:ascii="Calibri" w:hAnsi="Calibri"/>
          <w:color w:val="000000" w:themeColor="text1"/>
          <w:sz w:val="24"/>
          <w:szCs w:val="24"/>
        </w:rPr>
        <w:t xml:space="preserve">engagement </w:t>
      </w:r>
      <w:r w:rsidRPr="007C24A1">
        <w:rPr>
          <w:rFonts w:ascii="Calibri" w:hAnsi="Calibri"/>
          <w:color w:val="000000" w:themeColor="text1"/>
          <w:sz w:val="24"/>
          <w:szCs w:val="24"/>
        </w:rPr>
        <w:t>or promotion.</w:t>
      </w:r>
    </w:p>
    <w:p w14:paraId="0E1C1C43" w14:textId="4D20151D" w:rsidR="00DF6A0A" w:rsidRPr="007C24A1" w:rsidRDefault="00DF6A0A">
      <w:pPr>
        <w:spacing w:before="0" w:after="160" w:line="259" w:lineRule="auto"/>
        <w:ind w:left="0" w:firstLine="0"/>
        <w:rPr>
          <w:rFonts w:ascii="Calibri" w:hAnsi="Calibri"/>
          <w:color w:val="000000" w:themeColor="text1"/>
          <w:sz w:val="24"/>
        </w:rPr>
      </w:pPr>
      <w:r w:rsidRPr="007C24A1">
        <w:rPr>
          <w:rFonts w:ascii="Calibri" w:hAnsi="Calibri"/>
          <w:color w:val="000000" w:themeColor="text1"/>
          <w:sz w:val="24"/>
        </w:rPr>
        <w:br w:type="page"/>
      </w:r>
    </w:p>
    <w:p w14:paraId="06C58195" w14:textId="171A4477" w:rsidR="002619E1" w:rsidRPr="007C24A1" w:rsidRDefault="002B50F4" w:rsidP="00AF5FBB">
      <w:pPr>
        <w:pStyle w:val="Heading3"/>
      </w:pPr>
      <w:bookmarkStart w:id="814" w:name="_Toc152522719"/>
      <w:r w:rsidRPr="007C24A1">
        <w:t>Retirement planning</w:t>
      </w:r>
      <w:r w:rsidR="002619E1" w:rsidRPr="007C24A1">
        <w:t xml:space="preserve"> financial assistance</w:t>
      </w:r>
      <w:bookmarkEnd w:id="814"/>
    </w:p>
    <w:p w14:paraId="6208D518" w14:textId="3AE80B3F" w:rsidR="002619E1" w:rsidRPr="007C24A1" w:rsidRDefault="002619E1" w:rsidP="00E46ECF">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To assist with retirement planning, employees aged 54 years and over who are approaching or genuinely considering retirement, and who have not previously received this assistance from the department, may access financial assistance in the form of a one-off reimbursement payment up to a total maximum of $5</w:t>
      </w:r>
      <w:r w:rsidR="00874F79" w:rsidRPr="007C24A1">
        <w:rPr>
          <w:rFonts w:ascii="Calibri" w:hAnsi="Calibri"/>
          <w:color w:val="000000" w:themeColor="text1"/>
          <w:sz w:val="24"/>
          <w:szCs w:val="24"/>
        </w:rPr>
        <w:t>67</w:t>
      </w:r>
      <w:r w:rsidRPr="007C24A1">
        <w:rPr>
          <w:rFonts w:ascii="Calibri" w:hAnsi="Calibri"/>
          <w:color w:val="000000" w:themeColor="text1"/>
          <w:sz w:val="24"/>
          <w:szCs w:val="24"/>
        </w:rPr>
        <w:t xml:space="preserve"> (inclusive of GST) to obtain financial advice from a registered financial advisor. </w:t>
      </w:r>
    </w:p>
    <w:p w14:paraId="07E3DAC1" w14:textId="77777777" w:rsidR="002619E1" w:rsidRPr="007C24A1" w:rsidRDefault="002619E1" w:rsidP="002619E1">
      <w:pPr>
        <w:spacing w:before="0" w:after="0"/>
        <w:ind w:left="0" w:firstLine="0"/>
        <w:rPr>
          <w:rFonts w:ascii="Calibri" w:hAnsi="Calibri"/>
          <w:color w:val="000000" w:themeColor="text1"/>
          <w:sz w:val="24"/>
        </w:rPr>
      </w:pPr>
    </w:p>
    <w:p w14:paraId="4B4BDA35" w14:textId="71D1A9E0"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t>Further information regarding support for mature age employees is in the Mature Age Employees Financial Assistance policy.</w:t>
      </w:r>
    </w:p>
    <w:p w14:paraId="749B5525" w14:textId="77777777" w:rsidR="00D43476" w:rsidRPr="007C24A1" w:rsidRDefault="00D43476" w:rsidP="002619E1">
      <w:pPr>
        <w:spacing w:before="0" w:after="0"/>
        <w:ind w:left="0" w:firstLine="0"/>
        <w:rPr>
          <w:rFonts w:ascii="Calibri" w:hAnsi="Calibri"/>
          <w:color w:val="000000" w:themeColor="text1"/>
          <w:sz w:val="24"/>
        </w:rPr>
      </w:pPr>
    </w:p>
    <w:p w14:paraId="4A6328DC" w14:textId="77777777" w:rsidR="002619E1" w:rsidRPr="007C24A1" w:rsidRDefault="002619E1" w:rsidP="00AF5FBB">
      <w:pPr>
        <w:pStyle w:val="Heading3"/>
      </w:pPr>
      <w:bookmarkStart w:id="815" w:name="_Toc152522720"/>
      <w:r w:rsidRPr="007C24A1">
        <w:t>Employee Assistance Program (EAP)</w:t>
      </w:r>
      <w:bookmarkEnd w:id="815"/>
    </w:p>
    <w:p w14:paraId="592352DE" w14:textId="3B4B0A35" w:rsidR="002619E1" w:rsidRPr="007C24A1" w:rsidRDefault="002619E1" w:rsidP="00492980">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Employees and their families will have access to a confidential, professional counselling service to assist employees to manage personal and work issues. This service will be provided at no cost to employees by the department and will be accessible on paid time.</w:t>
      </w:r>
    </w:p>
    <w:p w14:paraId="3B2EEB69" w14:textId="48D36B98" w:rsidR="002619E1" w:rsidRPr="007C24A1" w:rsidRDefault="002619E1" w:rsidP="002619E1">
      <w:pPr>
        <w:pStyle w:val="Heading2"/>
        <w:numPr>
          <w:ilvl w:val="0"/>
          <w:numId w:val="0"/>
        </w:numPr>
        <w:ind w:left="360" w:hanging="360"/>
        <w:rPr>
          <w:color w:val="000000" w:themeColor="text1"/>
        </w:rPr>
      </w:pPr>
      <w:r w:rsidRPr="007C24A1">
        <w:rPr>
          <w:color w:val="000000" w:themeColor="text1"/>
        </w:rPr>
        <w:br w:type="page"/>
      </w:r>
      <w:bookmarkStart w:id="816" w:name="_Toc307413240"/>
      <w:bookmarkStart w:id="817" w:name="_Toc152522721"/>
      <w:r w:rsidRPr="007C24A1">
        <w:rPr>
          <w:color w:val="000000" w:themeColor="text1"/>
        </w:rPr>
        <w:t xml:space="preserve">PART </w:t>
      </w:r>
      <w:r w:rsidR="00C715A6" w:rsidRPr="007C24A1">
        <w:rPr>
          <w:color w:val="000000" w:themeColor="text1"/>
        </w:rPr>
        <w:t xml:space="preserve">H </w:t>
      </w:r>
      <w:r w:rsidRPr="007C24A1">
        <w:rPr>
          <w:color w:val="000000" w:themeColor="text1"/>
        </w:rPr>
        <w:t>– CONSULTATION AND DISPUTE RESOLUTION</w:t>
      </w:r>
      <w:bookmarkEnd w:id="816"/>
      <w:bookmarkEnd w:id="817"/>
    </w:p>
    <w:p w14:paraId="224A81C2" w14:textId="696F3BA8" w:rsidR="002619E1" w:rsidRPr="007C24A1" w:rsidDel="0027764E" w:rsidRDefault="002619E1" w:rsidP="00AF5FBB">
      <w:pPr>
        <w:pStyle w:val="Heading3"/>
        <w:rPr>
          <w:rStyle w:val="Emphasis"/>
          <w:b w:val="0"/>
          <w:i w:val="0"/>
          <w:iCs w:val="0"/>
        </w:rPr>
      </w:pPr>
      <w:bookmarkStart w:id="818" w:name="_Toc304898965"/>
      <w:bookmarkStart w:id="819" w:name="_Toc304901952"/>
      <w:bookmarkStart w:id="820" w:name="_Toc306096173"/>
      <w:bookmarkStart w:id="821" w:name="_Toc306374644"/>
      <w:bookmarkStart w:id="822" w:name="_Toc307409890"/>
      <w:bookmarkStart w:id="823" w:name="_Toc307413242"/>
      <w:bookmarkStart w:id="824" w:name="_Toc152522722"/>
      <w:r w:rsidRPr="007C24A1" w:rsidDel="0027764E">
        <w:rPr>
          <w:rStyle w:val="Emphasis"/>
          <w:i w:val="0"/>
          <w:iCs w:val="0"/>
        </w:rPr>
        <w:t>Employee representation</w:t>
      </w:r>
      <w:bookmarkEnd w:id="818"/>
      <w:bookmarkEnd w:id="819"/>
      <w:bookmarkEnd w:id="820"/>
      <w:bookmarkEnd w:id="821"/>
      <w:bookmarkEnd w:id="822"/>
      <w:bookmarkEnd w:id="823"/>
      <w:bookmarkEnd w:id="824"/>
      <w:r w:rsidR="00D43476" w:rsidRPr="007C24A1">
        <w:rPr>
          <w:rStyle w:val="Emphasis"/>
          <w:i w:val="0"/>
          <w:iCs w:val="0"/>
        </w:rPr>
        <w:t xml:space="preserve"> </w:t>
      </w:r>
    </w:p>
    <w:p w14:paraId="1F60A5F4" w14:textId="191B223F" w:rsidR="002619E1" w:rsidRPr="007C24A1" w:rsidDel="0027764E" w:rsidRDefault="002619E1" w:rsidP="00E01B53">
      <w:pPr>
        <w:numPr>
          <w:ilvl w:val="0"/>
          <w:numId w:val="51"/>
        </w:numPr>
        <w:tabs>
          <w:tab w:val="num" w:pos="2232"/>
        </w:tabs>
        <w:spacing w:before="0" w:after="0"/>
        <w:ind w:left="567" w:hanging="567"/>
        <w:rPr>
          <w:rFonts w:ascii="Calibri" w:hAnsi="Calibri"/>
          <w:color w:val="000000" w:themeColor="text1"/>
          <w:sz w:val="24"/>
        </w:rPr>
      </w:pPr>
      <w:r w:rsidRPr="007C24A1" w:rsidDel="0027764E">
        <w:rPr>
          <w:rFonts w:ascii="Calibri" w:hAnsi="Calibri"/>
          <w:color w:val="000000" w:themeColor="text1"/>
          <w:sz w:val="24"/>
          <w:szCs w:val="24"/>
        </w:rPr>
        <w:t>Employees may be assisted, accompanied and represented by another person, including an employee representative, in processes relating to unsatisfactory performance, excess status, and in the dispute resolution procedures. The role of employee representatives, including union delegates and other non-union employee representatives, is to be respected and facilitated.</w:t>
      </w:r>
    </w:p>
    <w:p w14:paraId="59CB3723" w14:textId="77777777" w:rsidR="002619E1" w:rsidRPr="007C24A1" w:rsidDel="0027764E" w:rsidRDefault="002619E1" w:rsidP="002619E1">
      <w:pPr>
        <w:spacing w:before="0" w:after="0"/>
        <w:ind w:left="0" w:firstLine="0"/>
        <w:rPr>
          <w:rFonts w:ascii="Calibri" w:hAnsi="Calibri"/>
          <w:color w:val="000000" w:themeColor="text1"/>
          <w:sz w:val="24"/>
        </w:rPr>
      </w:pPr>
    </w:p>
    <w:p w14:paraId="640F2E14" w14:textId="77777777" w:rsidR="002619E1" w:rsidRPr="007C24A1" w:rsidDel="0027764E" w:rsidRDefault="002619E1" w:rsidP="00E01B53">
      <w:pPr>
        <w:numPr>
          <w:ilvl w:val="0"/>
          <w:numId w:val="51"/>
        </w:numPr>
        <w:tabs>
          <w:tab w:val="num" w:pos="2232"/>
        </w:tabs>
        <w:spacing w:before="0" w:after="0"/>
        <w:ind w:left="567" w:hanging="567"/>
        <w:rPr>
          <w:rFonts w:ascii="Calibri" w:hAnsi="Calibri"/>
          <w:color w:val="000000" w:themeColor="text1"/>
          <w:sz w:val="24"/>
        </w:rPr>
      </w:pPr>
      <w:r w:rsidRPr="007C24A1" w:rsidDel="0027764E">
        <w:rPr>
          <w:rFonts w:ascii="Calibri" w:hAnsi="Calibri"/>
          <w:color w:val="000000" w:themeColor="text1"/>
          <w:sz w:val="24"/>
          <w:szCs w:val="24"/>
        </w:rPr>
        <w:t>Employees will inform their immediate manager and/or relevant level of management prior to any discussions where they choose to be represented.</w:t>
      </w:r>
    </w:p>
    <w:p w14:paraId="3567927A" w14:textId="77777777" w:rsidR="002619E1" w:rsidRPr="007C24A1" w:rsidRDefault="002619E1" w:rsidP="005920E5">
      <w:pPr>
        <w:spacing w:before="0" w:after="0"/>
        <w:ind w:left="0" w:firstLine="0"/>
        <w:rPr>
          <w:rFonts w:ascii="Calibri" w:hAnsi="Calibri"/>
          <w:color w:val="000000" w:themeColor="text1"/>
          <w:sz w:val="24"/>
        </w:rPr>
      </w:pPr>
      <w:bookmarkStart w:id="825" w:name="_Toc304898967"/>
      <w:bookmarkStart w:id="826" w:name="_Toc304901954"/>
      <w:bookmarkStart w:id="827" w:name="_Toc306096174"/>
      <w:bookmarkStart w:id="828" w:name="_Toc306374645"/>
      <w:bookmarkStart w:id="829" w:name="_Toc307409891"/>
      <w:bookmarkStart w:id="830" w:name="_Toc307413243"/>
    </w:p>
    <w:p w14:paraId="616B2AA9" w14:textId="0A51045B" w:rsidR="002619E1" w:rsidRPr="007C24A1" w:rsidRDefault="002619E1" w:rsidP="00AF5FBB">
      <w:pPr>
        <w:pStyle w:val="Heading3"/>
        <w:rPr>
          <w:rStyle w:val="Emphasis"/>
          <w:b w:val="0"/>
          <w:i w:val="0"/>
        </w:rPr>
      </w:pPr>
      <w:bookmarkStart w:id="831" w:name="_Toc152522723"/>
      <w:r w:rsidRPr="007C24A1">
        <w:rPr>
          <w:rStyle w:val="Emphasis"/>
          <w:i w:val="0"/>
          <w:iCs w:val="0"/>
        </w:rPr>
        <w:t>National Staff Participation Forum (NSPF)</w:t>
      </w:r>
      <w:bookmarkEnd w:id="825"/>
      <w:bookmarkEnd w:id="826"/>
      <w:bookmarkEnd w:id="827"/>
      <w:bookmarkEnd w:id="828"/>
      <w:bookmarkEnd w:id="829"/>
      <w:bookmarkEnd w:id="830"/>
      <w:bookmarkEnd w:id="831"/>
    </w:p>
    <w:p w14:paraId="116EBF20" w14:textId="40FD99C9" w:rsidR="00F8649C" w:rsidRPr="007C24A1" w:rsidRDefault="002619E1" w:rsidP="00582C7B">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NSPF will operate as the peak employee consultation body within the department, and includes </w:t>
      </w:r>
      <w:r w:rsidR="006C5B90" w:rsidRPr="007C24A1">
        <w:rPr>
          <w:rFonts w:ascii="Calibri" w:hAnsi="Calibri"/>
          <w:color w:val="000000" w:themeColor="text1"/>
          <w:sz w:val="24"/>
          <w:szCs w:val="24"/>
        </w:rPr>
        <w:t xml:space="preserve">staff, union, and </w:t>
      </w:r>
      <w:r w:rsidR="00EF028C" w:rsidRPr="007C24A1">
        <w:rPr>
          <w:rFonts w:ascii="Calibri" w:hAnsi="Calibri"/>
          <w:color w:val="000000" w:themeColor="text1"/>
          <w:sz w:val="24"/>
          <w:szCs w:val="24"/>
        </w:rPr>
        <w:t xml:space="preserve">the department’s </w:t>
      </w:r>
      <w:r w:rsidR="00F8649C" w:rsidRPr="007C24A1">
        <w:rPr>
          <w:rFonts w:ascii="Calibri" w:hAnsi="Calibri"/>
          <w:color w:val="000000" w:themeColor="text1"/>
          <w:sz w:val="24"/>
          <w:szCs w:val="24"/>
        </w:rPr>
        <w:t xml:space="preserve">diversity network </w:t>
      </w:r>
      <w:r w:rsidRPr="007C24A1">
        <w:rPr>
          <w:rFonts w:ascii="Calibri" w:hAnsi="Calibri"/>
          <w:color w:val="000000" w:themeColor="text1"/>
          <w:sz w:val="24"/>
          <w:szCs w:val="24"/>
        </w:rPr>
        <w:t>representatives. The terms of reference of the NSPF will be agreed in consultation with employees.</w:t>
      </w:r>
    </w:p>
    <w:p w14:paraId="14AB3841"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453E8C39" w14:textId="3B98D331" w:rsidR="00282B06" w:rsidRPr="007C24A1" w:rsidRDefault="00282B06" w:rsidP="00282B06">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The NSPF will ideally meet approximately every three months, and additional meetings may be held with agreement of all parties to address significant issues </w:t>
      </w:r>
      <w:r w:rsidR="00932120" w:rsidRPr="007C24A1">
        <w:rPr>
          <w:rFonts w:ascii="Calibri" w:hAnsi="Calibri"/>
          <w:color w:val="000000" w:themeColor="text1"/>
          <w:sz w:val="24"/>
          <w:szCs w:val="24"/>
        </w:rPr>
        <w:t>a</w:t>
      </w:r>
      <w:r w:rsidRPr="007C24A1">
        <w:rPr>
          <w:rFonts w:ascii="Calibri" w:hAnsi="Calibri"/>
          <w:color w:val="000000" w:themeColor="text1"/>
          <w:sz w:val="24"/>
          <w:szCs w:val="24"/>
        </w:rPr>
        <w:t>nd/or review employment policies.</w:t>
      </w:r>
    </w:p>
    <w:p w14:paraId="67878FA6" w14:textId="77777777" w:rsidR="00282B06" w:rsidRPr="007C24A1" w:rsidRDefault="00282B06" w:rsidP="002619E1">
      <w:pPr>
        <w:tabs>
          <w:tab w:val="num" w:pos="720"/>
        </w:tabs>
        <w:spacing w:before="0" w:after="0"/>
        <w:ind w:left="0" w:firstLine="0"/>
        <w:rPr>
          <w:rFonts w:ascii="Calibri" w:hAnsi="Calibri"/>
          <w:color w:val="000000" w:themeColor="text1"/>
          <w:sz w:val="24"/>
        </w:rPr>
      </w:pPr>
    </w:p>
    <w:p w14:paraId="0799DC59" w14:textId="77777777" w:rsidR="002619E1" w:rsidRPr="007C24A1" w:rsidRDefault="002619E1" w:rsidP="00E01B5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will consult with, and take into account the views of, the NSPF on issues relating to the implementation and operation of this Agreement, that is, issues affecting the employment conditions of employees. The department will allow a reasonable period for the NSPF to consider any such issues.</w:t>
      </w:r>
      <w:r w:rsidRPr="007C24A1">
        <w:br/>
      </w:r>
    </w:p>
    <w:p w14:paraId="34A707CB" w14:textId="77777777" w:rsidR="002619E1" w:rsidRPr="007C24A1" w:rsidRDefault="002619E1" w:rsidP="00E01B5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department will consult with employees, through the NSPF, about proposed changes to workplace policies before a final decision is made.</w:t>
      </w:r>
    </w:p>
    <w:p w14:paraId="06E2B8D6"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42D9A529" w14:textId="77777777" w:rsidR="002619E1" w:rsidRPr="007C24A1" w:rsidRDefault="002619E1" w:rsidP="00E01B53">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Secretary will provide relevant information to the employees or their representatives in a timely manner.</w:t>
      </w:r>
    </w:p>
    <w:p w14:paraId="3A024330"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6B321734" w14:textId="77777777" w:rsidR="007663CD" w:rsidRPr="007C24A1" w:rsidRDefault="007663CD" w:rsidP="00AF5FBB">
      <w:pPr>
        <w:pStyle w:val="Heading3"/>
        <w:rPr>
          <w:rStyle w:val="Emphasis"/>
          <w:b w:val="0"/>
          <w:i w:val="0"/>
        </w:rPr>
      </w:pPr>
      <w:bookmarkStart w:id="832" w:name="_Toc304898968"/>
      <w:bookmarkStart w:id="833" w:name="_Toc304901955"/>
      <w:bookmarkStart w:id="834" w:name="_Toc306096175"/>
      <w:bookmarkStart w:id="835" w:name="_Toc306374646"/>
      <w:bookmarkStart w:id="836" w:name="_Toc307409892"/>
      <w:bookmarkStart w:id="837" w:name="_Toc307413244"/>
      <w:bookmarkStart w:id="838" w:name="_Toc149123013"/>
      <w:bookmarkStart w:id="839" w:name="_Toc152522724"/>
      <w:r w:rsidRPr="007C24A1">
        <w:rPr>
          <w:rStyle w:val="Emphasis"/>
          <w:i w:val="0"/>
          <w:iCs w:val="0"/>
        </w:rPr>
        <w:t>Consultation</w:t>
      </w:r>
      <w:bookmarkEnd w:id="832"/>
      <w:bookmarkEnd w:id="833"/>
      <w:bookmarkEnd w:id="834"/>
      <w:bookmarkEnd w:id="835"/>
      <w:bookmarkEnd w:id="836"/>
      <w:bookmarkEnd w:id="837"/>
      <w:bookmarkEnd w:id="838"/>
      <w:bookmarkEnd w:id="839"/>
    </w:p>
    <w:p w14:paraId="7BB11A53" w14:textId="77777777" w:rsidR="007663CD" w:rsidRPr="007C24A1" w:rsidRDefault="007663CD" w:rsidP="007663CD">
      <w:pPr>
        <w:ind w:left="0" w:firstLine="0"/>
        <w:rPr>
          <w:rFonts w:ascii="Calibri" w:hAnsi="Calibri"/>
          <w:b/>
          <w:bCs/>
          <w:i/>
          <w:iCs/>
          <w:color w:val="000000" w:themeColor="text1"/>
          <w:sz w:val="24"/>
        </w:rPr>
      </w:pPr>
      <w:r w:rsidRPr="007C24A1">
        <w:rPr>
          <w:rFonts w:ascii="Calibri" w:hAnsi="Calibri"/>
          <w:b/>
          <w:bCs/>
          <w:i/>
          <w:iCs/>
          <w:color w:val="000000" w:themeColor="text1"/>
          <w:sz w:val="24"/>
        </w:rPr>
        <w:t>Principles</w:t>
      </w:r>
    </w:p>
    <w:p w14:paraId="544BECD8" w14:textId="77777777" w:rsidR="007663CD" w:rsidRPr="007C24A1" w:rsidRDefault="007663CD" w:rsidP="007663CD">
      <w:pPr>
        <w:numPr>
          <w:ilvl w:val="0"/>
          <w:numId w:val="51"/>
        </w:numPr>
        <w:tabs>
          <w:tab w:val="num" w:pos="2232"/>
        </w:tabs>
        <w:spacing w:before="0" w:after="0"/>
        <w:ind w:left="567" w:hanging="567"/>
        <w:rPr>
          <w:rFonts w:ascii="Calibri" w:hAnsi="Calibri"/>
          <w:sz w:val="24"/>
          <w:szCs w:val="24"/>
        </w:rPr>
      </w:pPr>
      <w:r w:rsidRPr="007C24A1">
        <w:rPr>
          <w:rFonts w:ascii="Calibri" w:hAnsi="Calibri"/>
          <w:sz w:val="24"/>
          <w:szCs w:val="24"/>
        </w:rPr>
        <w:t>Genuine and effective consultation with employees and the relevant union(s), taking into account the diverse needs of employees, fosters a positive and inclusive workplace, enabling the views of employees to be considered.</w:t>
      </w:r>
    </w:p>
    <w:p w14:paraId="7A50278F" w14:textId="77777777" w:rsidR="00E4556B" w:rsidRPr="007C24A1" w:rsidRDefault="00E4556B" w:rsidP="007663CD">
      <w:pPr>
        <w:pStyle w:val="ListParagraph"/>
        <w:spacing w:before="0" w:after="0"/>
        <w:ind w:left="709" w:firstLine="0"/>
        <w:rPr>
          <w:rFonts w:ascii="Calibri" w:hAnsi="Calibri"/>
          <w:sz w:val="24"/>
          <w:szCs w:val="24"/>
        </w:rPr>
      </w:pPr>
    </w:p>
    <w:p w14:paraId="02F03DE4" w14:textId="77777777" w:rsidR="007663CD" w:rsidRPr="007C24A1" w:rsidRDefault="007663CD" w:rsidP="007663CD">
      <w:pPr>
        <w:numPr>
          <w:ilvl w:val="0"/>
          <w:numId w:val="51"/>
        </w:numPr>
        <w:tabs>
          <w:tab w:val="num" w:pos="2232"/>
        </w:tabs>
        <w:spacing w:before="0" w:after="0"/>
        <w:ind w:left="567" w:hanging="567"/>
        <w:rPr>
          <w:rFonts w:ascii="Calibri" w:hAnsi="Calibri"/>
          <w:sz w:val="24"/>
          <w:szCs w:val="24"/>
        </w:rPr>
      </w:pPr>
      <w:r w:rsidRPr="007C24A1">
        <w:rPr>
          <w:rFonts w:ascii="Calibri" w:hAnsi="Calibri"/>
          <w:color w:val="000000" w:themeColor="text1"/>
          <w:sz w:val="24"/>
          <w:szCs w:val="24"/>
        </w:rPr>
        <w:t>The department recognises:</w:t>
      </w:r>
    </w:p>
    <w:p w14:paraId="558305CE" w14:textId="77777777" w:rsidR="007663CD" w:rsidRPr="007C24A1" w:rsidRDefault="007663CD" w:rsidP="007663CD">
      <w:pPr>
        <w:numPr>
          <w:ilvl w:val="0"/>
          <w:numId w:val="181"/>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importance of inclusive and respectful consultative arrangements;</w:t>
      </w:r>
    </w:p>
    <w:p w14:paraId="1E828F99" w14:textId="77777777" w:rsidR="007663CD" w:rsidRPr="007C24A1" w:rsidRDefault="007663CD" w:rsidP="007663CD">
      <w:pPr>
        <w:numPr>
          <w:ilvl w:val="0"/>
          <w:numId w:val="181"/>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employees and the relevant union(s) should have a genuine opportunity to influence decisions;</w:t>
      </w:r>
    </w:p>
    <w:p w14:paraId="11CBB04F" w14:textId="77777777" w:rsidR="007663CD" w:rsidRPr="007C24A1" w:rsidRDefault="007663CD" w:rsidP="007663CD">
      <w:pPr>
        <w:numPr>
          <w:ilvl w:val="0"/>
          <w:numId w:val="181"/>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nature and extent of consultation will vary depending on the proposed change and the likely impact on employees. Consultation on departmental policies may occur over at least two weeks, whereas a major change is likely to require a more extensive consultation process;</w:t>
      </w:r>
    </w:p>
    <w:p w14:paraId="4E37845D" w14:textId="77777777" w:rsidR="007663CD" w:rsidRPr="007C24A1" w:rsidRDefault="007663CD" w:rsidP="007663CD">
      <w:pPr>
        <w:numPr>
          <w:ilvl w:val="0"/>
          <w:numId w:val="181"/>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consultation with employees and relevant union(s) on workplace matters that significantly affect or materially impact them is sound management practice; and</w:t>
      </w:r>
    </w:p>
    <w:p w14:paraId="42DDD06E" w14:textId="77777777" w:rsidR="007663CD" w:rsidRPr="007C24A1" w:rsidRDefault="007663CD" w:rsidP="007663CD">
      <w:pPr>
        <w:numPr>
          <w:ilvl w:val="0"/>
          <w:numId w:val="181"/>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benefits of employee and union involvement and the right of employees to be represented by their union.</w:t>
      </w:r>
    </w:p>
    <w:p w14:paraId="338E3910" w14:textId="77777777" w:rsidR="005355EF" w:rsidRPr="007C24A1" w:rsidRDefault="005355EF" w:rsidP="005355EF">
      <w:pPr>
        <w:spacing w:before="0" w:after="0"/>
        <w:ind w:left="720" w:firstLine="0"/>
        <w:rPr>
          <w:rFonts w:ascii="Calibri" w:hAnsi="Calibri"/>
          <w:color w:val="000000" w:themeColor="text1"/>
          <w:sz w:val="24"/>
          <w:szCs w:val="24"/>
        </w:rPr>
      </w:pPr>
    </w:p>
    <w:p w14:paraId="722FDA80" w14:textId="77777777" w:rsidR="005355EF" w:rsidRPr="007C24A1" w:rsidRDefault="005355EF" w:rsidP="005355EF">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Genuine and effective consultation involves:</w:t>
      </w:r>
    </w:p>
    <w:p w14:paraId="30DE497A" w14:textId="77777777" w:rsidR="005355EF" w:rsidRPr="007C24A1" w:rsidRDefault="005355EF" w:rsidP="005355EF">
      <w:pPr>
        <w:numPr>
          <w:ilvl w:val="0"/>
          <w:numId w:val="182"/>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providing employees and the relevant union(s) with a genuine opportunity to influence the decision prior to a decision being made;</w:t>
      </w:r>
    </w:p>
    <w:p w14:paraId="5AB5933A" w14:textId="77777777" w:rsidR="005355EF" w:rsidRPr="007C24A1" w:rsidRDefault="005355EF" w:rsidP="005355EF">
      <w:pPr>
        <w:numPr>
          <w:ilvl w:val="0"/>
          <w:numId w:val="182"/>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providing all relevant information to employees and the relevant union(s) in a timely manner to support consideration of the issues;</w:t>
      </w:r>
    </w:p>
    <w:p w14:paraId="02DE03F9" w14:textId="77777777" w:rsidR="005355EF" w:rsidRPr="007C24A1" w:rsidRDefault="005355EF" w:rsidP="005355EF">
      <w:pPr>
        <w:numPr>
          <w:ilvl w:val="0"/>
          <w:numId w:val="182"/>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considering feedback from employees and the relevant union(s) in the decision-making process; and</w:t>
      </w:r>
    </w:p>
    <w:p w14:paraId="1A4B0A27" w14:textId="77777777" w:rsidR="005355EF" w:rsidRPr="007C24A1" w:rsidRDefault="005355EF" w:rsidP="005355EF">
      <w:pPr>
        <w:numPr>
          <w:ilvl w:val="0"/>
          <w:numId w:val="182"/>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advising employees and the relevant union(s) of the outcome of the process, including how their feedback was considered in the decision-making process.</w:t>
      </w:r>
    </w:p>
    <w:p w14:paraId="4BD13178" w14:textId="77777777" w:rsidR="005355EF" w:rsidRPr="007C24A1" w:rsidRDefault="005355EF" w:rsidP="005355EF">
      <w:pPr>
        <w:spacing w:before="0" w:after="0"/>
        <w:rPr>
          <w:rFonts w:ascii="Calibri" w:hAnsi="Calibri"/>
          <w:color w:val="000000" w:themeColor="text1"/>
          <w:sz w:val="24"/>
          <w:szCs w:val="24"/>
        </w:rPr>
      </w:pPr>
    </w:p>
    <w:p w14:paraId="33639506" w14:textId="77777777" w:rsidR="005355EF" w:rsidRPr="007C24A1" w:rsidRDefault="005355EF" w:rsidP="005355EF">
      <w:pPr>
        <w:spacing w:before="0" w:after="0"/>
        <w:ind w:left="0" w:firstLine="0"/>
        <w:rPr>
          <w:rFonts w:ascii="Calibri" w:hAnsi="Calibri"/>
          <w:b/>
          <w:bCs/>
          <w:i/>
          <w:iCs/>
          <w:color w:val="000000" w:themeColor="text1"/>
          <w:sz w:val="24"/>
          <w:szCs w:val="24"/>
        </w:rPr>
      </w:pPr>
      <w:r w:rsidRPr="007C24A1">
        <w:rPr>
          <w:rFonts w:ascii="Calibri" w:hAnsi="Calibri"/>
          <w:b/>
          <w:bCs/>
          <w:i/>
          <w:iCs/>
          <w:color w:val="000000" w:themeColor="text1"/>
          <w:sz w:val="24"/>
          <w:szCs w:val="24"/>
        </w:rPr>
        <w:t>When consultation is required</w:t>
      </w:r>
    </w:p>
    <w:p w14:paraId="0E58C526" w14:textId="77777777" w:rsidR="005355EF" w:rsidRPr="007C24A1" w:rsidRDefault="005355EF" w:rsidP="005355EF">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Consultation is required in relation to:</w:t>
      </w:r>
    </w:p>
    <w:p w14:paraId="7E8FFE98" w14:textId="77777777" w:rsidR="005355EF" w:rsidRPr="007C24A1" w:rsidRDefault="005355EF" w:rsidP="005355EF">
      <w:pPr>
        <w:numPr>
          <w:ilvl w:val="0"/>
          <w:numId w:val="183"/>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changes to work practices which materially alter how an employee carries out their work;</w:t>
      </w:r>
    </w:p>
    <w:p w14:paraId="75270B78" w14:textId="77777777" w:rsidR="005355EF" w:rsidRPr="007C24A1" w:rsidRDefault="005355EF" w:rsidP="005355EF">
      <w:pPr>
        <w:numPr>
          <w:ilvl w:val="0"/>
          <w:numId w:val="183"/>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changes to or the introduction of policies or guidelines relevant to workplace matters (unless the changes are minor or procedural);</w:t>
      </w:r>
    </w:p>
    <w:p w14:paraId="75EFFD57" w14:textId="77777777" w:rsidR="005355EF" w:rsidRPr="007C24A1" w:rsidRDefault="005355EF" w:rsidP="005355EF">
      <w:pPr>
        <w:numPr>
          <w:ilvl w:val="0"/>
          <w:numId w:val="183"/>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major change that is likely to have a significant effect on employees;</w:t>
      </w:r>
    </w:p>
    <w:p w14:paraId="12D6F176" w14:textId="77777777" w:rsidR="005355EF" w:rsidRPr="007C24A1" w:rsidRDefault="005355EF" w:rsidP="005355EF">
      <w:pPr>
        <w:numPr>
          <w:ilvl w:val="0"/>
          <w:numId w:val="183"/>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implementation of decisions that significantly affect employees;</w:t>
      </w:r>
    </w:p>
    <w:p w14:paraId="5AFA0346" w14:textId="77777777" w:rsidR="005355EF" w:rsidRPr="007C24A1" w:rsidRDefault="005355EF" w:rsidP="005355EF">
      <w:pPr>
        <w:numPr>
          <w:ilvl w:val="0"/>
          <w:numId w:val="183"/>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changes to employees’ regular roster or ordinary hours of work (subject to any other relevant provisions in this Agreement); and</w:t>
      </w:r>
    </w:p>
    <w:p w14:paraId="445C723D" w14:textId="77777777" w:rsidR="005355EF" w:rsidRPr="007C24A1" w:rsidRDefault="005355EF" w:rsidP="005355EF">
      <w:pPr>
        <w:numPr>
          <w:ilvl w:val="0"/>
          <w:numId w:val="183"/>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other workplace matters that are likely to significantly or materially impact employees.</w:t>
      </w:r>
    </w:p>
    <w:p w14:paraId="299777E3" w14:textId="77777777" w:rsidR="005355EF" w:rsidRPr="007C24A1" w:rsidRDefault="005355EF" w:rsidP="005355EF">
      <w:pPr>
        <w:spacing w:before="0" w:after="0"/>
        <w:ind w:left="0" w:firstLine="0"/>
        <w:rPr>
          <w:rFonts w:ascii="Calibri" w:hAnsi="Calibri"/>
          <w:color w:val="000000" w:themeColor="text1"/>
          <w:sz w:val="24"/>
          <w:szCs w:val="24"/>
        </w:rPr>
      </w:pPr>
    </w:p>
    <w:p w14:paraId="32DEFE42" w14:textId="77777777" w:rsidR="005355EF" w:rsidRPr="007C24A1" w:rsidRDefault="005355EF" w:rsidP="005355EF">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department, employees and the relevant union(s) recognise that consultation prior to a decision may not be practicable where a decision is made by Government or is required due to matters beyond the reasonable control of the department. In these circumstances, consultation regarding the implementation of the decision will occur as early as is reasonably practicable.</w:t>
      </w:r>
    </w:p>
    <w:p w14:paraId="07FE1F29" w14:textId="77777777" w:rsidR="00E965F0" w:rsidRPr="007C24A1" w:rsidRDefault="00E965F0" w:rsidP="00E965F0">
      <w:pPr>
        <w:spacing w:before="0" w:after="0"/>
        <w:ind w:left="0" w:firstLine="0"/>
        <w:rPr>
          <w:rFonts w:ascii="Calibri" w:hAnsi="Calibri"/>
          <w:color w:val="000000" w:themeColor="text1"/>
          <w:sz w:val="24"/>
          <w:szCs w:val="24"/>
        </w:rPr>
      </w:pPr>
    </w:p>
    <w:p w14:paraId="3AFE20D7" w14:textId="77777777" w:rsidR="00E965F0" w:rsidRPr="007C24A1" w:rsidRDefault="00E965F0" w:rsidP="00E965F0">
      <w:pPr>
        <w:spacing w:before="0" w:after="0"/>
        <w:ind w:left="0" w:firstLine="0"/>
        <w:rPr>
          <w:rFonts w:ascii="Calibri" w:hAnsi="Calibri"/>
          <w:b/>
          <w:bCs/>
          <w:i/>
          <w:iCs/>
          <w:color w:val="000000" w:themeColor="text1"/>
          <w:sz w:val="24"/>
          <w:szCs w:val="24"/>
        </w:rPr>
      </w:pPr>
      <w:r w:rsidRPr="007C24A1">
        <w:rPr>
          <w:rFonts w:ascii="Calibri" w:hAnsi="Calibri"/>
          <w:b/>
          <w:bCs/>
          <w:i/>
          <w:iCs/>
          <w:color w:val="000000" w:themeColor="text1"/>
          <w:sz w:val="24"/>
          <w:szCs w:val="24"/>
        </w:rPr>
        <w:t>Provisions for consultation on major change and introduction of a change to regular roster or ordinary hours of work for employees</w:t>
      </w:r>
    </w:p>
    <w:p w14:paraId="423EB3BE" w14:textId="77777777" w:rsidR="00E965F0" w:rsidRPr="007C24A1" w:rsidRDefault="00E965F0" w:rsidP="00E965F0">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This clause applies if the department:</w:t>
      </w:r>
    </w:p>
    <w:p w14:paraId="7A825F7B" w14:textId="77777777" w:rsidR="00E965F0" w:rsidRPr="007C24A1" w:rsidRDefault="00E965F0" w:rsidP="00E965F0">
      <w:pPr>
        <w:numPr>
          <w:ilvl w:val="0"/>
          <w:numId w:val="184"/>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proposes to introduce a major change to production, program, organisation, structure or technology in relation to its enterprise that is likely to have a significant effect on the employees; or</w:t>
      </w:r>
    </w:p>
    <w:p w14:paraId="7695DB41" w14:textId="77777777" w:rsidR="00E965F0" w:rsidRPr="007C24A1" w:rsidRDefault="00E965F0" w:rsidP="00E965F0">
      <w:pPr>
        <w:numPr>
          <w:ilvl w:val="0"/>
          <w:numId w:val="184"/>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proposes to introduce a change to the regular roster or ordinary hours of work of employees.</w:t>
      </w:r>
    </w:p>
    <w:p w14:paraId="6E094A44" w14:textId="77777777" w:rsidR="00E965F0" w:rsidRPr="007C24A1" w:rsidRDefault="00E965F0" w:rsidP="00E965F0">
      <w:pPr>
        <w:spacing w:before="0" w:after="0"/>
        <w:rPr>
          <w:rFonts w:ascii="Calibri" w:hAnsi="Calibri"/>
          <w:color w:val="000000" w:themeColor="text1"/>
          <w:sz w:val="24"/>
          <w:szCs w:val="24"/>
        </w:rPr>
      </w:pPr>
    </w:p>
    <w:p w14:paraId="75730411" w14:textId="77777777" w:rsidR="00E965F0" w:rsidRPr="007C24A1" w:rsidRDefault="00E965F0" w:rsidP="00E965F0">
      <w:pPr>
        <w:spacing w:before="0" w:after="0"/>
        <w:ind w:left="0" w:firstLine="0"/>
        <w:rPr>
          <w:rFonts w:ascii="Calibri" w:hAnsi="Calibri"/>
          <w:b/>
          <w:bCs/>
          <w:i/>
          <w:iCs/>
          <w:color w:val="000000" w:themeColor="text1"/>
          <w:sz w:val="24"/>
          <w:szCs w:val="24"/>
        </w:rPr>
      </w:pPr>
      <w:r w:rsidRPr="007C24A1">
        <w:rPr>
          <w:rFonts w:ascii="Calibri" w:hAnsi="Calibri"/>
          <w:b/>
          <w:bCs/>
          <w:i/>
          <w:iCs/>
          <w:color w:val="000000" w:themeColor="text1"/>
          <w:sz w:val="24"/>
          <w:szCs w:val="24"/>
        </w:rPr>
        <w:t>Representation</w:t>
      </w:r>
    </w:p>
    <w:p w14:paraId="586FF9A2" w14:textId="77777777" w:rsidR="00E965F0" w:rsidRPr="007C24A1" w:rsidRDefault="00E965F0" w:rsidP="00E965F0">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Employees may appoint a representative for the purposes of the procedures in this clause. A representative for the purpose of this clause may be a union representative.</w:t>
      </w:r>
    </w:p>
    <w:p w14:paraId="175D3E12" w14:textId="639E3F30" w:rsidR="00F11283" w:rsidRPr="007C24A1" w:rsidRDefault="00F11283">
      <w:pPr>
        <w:spacing w:before="0" w:after="160" w:line="259" w:lineRule="auto"/>
        <w:ind w:left="0" w:firstLine="0"/>
        <w:rPr>
          <w:rFonts w:ascii="Calibri" w:hAnsi="Calibri"/>
          <w:color w:val="000000" w:themeColor="text1"/>
          <w:sz w:val="24"/>
          <w:szCs w:val="24"/>
        </w:rPr>
      </w:pPr>
      <w:r w:rsidRPr="007C24A1">
        <w:rPr>
          <w:rFonts w:ascii="Calibri" w:hAnsi="Calibri"/>
          <w:color w:val="000000" w:themeColor="text1"/>
          <w:sz w:val="24"/>
          <w:szCs w:val="24"/>
        </w:rPr>
        <w:br w:type="page"/>
      </w:r>
    </w:p>
    <w:p w14:paraId="5EAD1BBE" w14:textId="6457CCEB" w:rsidR="00E965F0" w:rsidRPr="007C24A1" w:rsidRDefault="00E965F0" w:rsidP="00E965F0">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department must recognise the representative if:</w:t>
      </w:r>
    </w:p>
    <w:p w14:paraId="320E3D23" w14:textId="77777777" w:rsidR="00E965F0" w:rsidRPr="007C24A1" w:rsidRDefault="00E965F0" w:rsidP="00E965F0">
      <w:pPr>
        <w:numPr>
          <w:ilvl w:val="0"/>
          <w:numId w:val="185"/>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a relevant employee appoints, or relevant employees appoint, a representative for the purposes of consultation; and</w:t>
      </w:r>
    </w:p>
    <w:p w14:paraId="674C3DE1" w14:textId="77777777" w:rsidR="00E965F0" w:rsidRPr="007C24A1" w:rsidRDefault="00E965F0" w:rsidP="00E965F0">
      <w:pPr>
        <w:numPr>
          <w:ilvl w:val="0"/>
          <w:numId w:val="185"/>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employee or employees advise the employer of the identity of the representative.</w:t>
      </w:r>
    </w:p>
    <w:p w14:paraId="16987BF4" w14:textId="77777777" w:rsidR="00AD12FE" w:rsidRPr="007C24A1" w:rsidRDefault="00AD12FE" w:rsidP="00AD12FE">
      <w:pPr>
        <w:spacing w:before="0" w:after="0"/>
        <w:rPr>
          <w:rFonts w:ascii="Calibri" w:hAnsi="Calibri"/>
          <w:b/>
          <w:bCs/>
          <w:i/>
          <w:iCs/>
          <w:color w:val="000000" w:themeColor="text1"/>
          <w:sz w:val="24"/>
          <w:szCs w:val="24"/>
        </w:rPr>
      </w:pPr>
    </w:p>
    <w:p w14:paraId="72D7ECD2" w14:textId="77777777" w:rsidR="00AD12FE" w:rsidRPr="007C24A1" w:rsidRDefault="00AD12FE" w:rsidP="00AD12FE">
      <w:pPr>
        <w:spacing w:before="0" w:after="0"/>
        <w:ind w:left="0" w:firstLine="0"/>
        <w:rPr>
          <w:rFonts w:ascii="Calibri" w:hAnsi="Calibri"/>
          <w:b/>
          <w:bCs/>
          <w:i/>
          <w:iCs/>
          <w:color w:val="000000" w:themeColor="text1"/>
          <w:sz w:val="24"/>
          <w:szCs w:val="24"/>
        </w:rPr>
      </w:pPr>
      <w:r w:rsidRPr="007C24A1">
        <w:rPr>
          <w:rFonts w:ascii="Calibri" w:hAnsi="Calibri"/>
          <w:b/>
          <w:bCs/>
          <w:i/>
          <w:iCs/>
          <w:color w:val="000000" w:themeColor="text1"/>
          <w:sz w:val="24"/>
          <w:szCs w:val="24"/>
        </w:rPr>
        <w:t>Major change</w:t>
      </w:r>
    </w:p>
    <w:p w14:paraId="60A5226F" w14:textId="77777777" w:rsidR="00AD12FE" w:rsidRPr="007C24A1" w:rsidRDefault="00AD12FE" w:rsidP="00AD12FE">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In this clause, a major change is likely to have a significant effect on employees if it results in, for example:</w:t>
      </w:r>
    </w:p>
    <w:p w14:paraId="3A26D6C3" w14:textId="77777777" w:rsidR="00AD12FE" w:rsidRPr="007C24A1" w:rsidRDefault="00AD12FE" w:rsidP="00AD12FE">
      <w:pPr>
        <w:numPr>
          <w:ilvl w:val="0"/>
          <w:numId w:val="186"/>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termination of the employment of employees; or</w:t>
      </w:r>
    </w:p>
    <w:p w14:paraId="7F09D9E4" w14:textId="77777777" w:rsidR="00AD12FE" w:rsidRPr="007C24A1" w:rsidRDefault="00AD12FE" w:rsidP="00AD12FE">
      <w:pPr>
        <w:numPr>
          <w:ilvl w:val="0"/>
          <w:numId w:val="186"/>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major change to the composition, operation or size of the employer’s workforce or to the skills required of employees; or</w:t>
      </w:r>
    </w:p>
    <w:p w14:paraId="37F904FA" w14:textId="77777777" w:rsidR="00AD12FE" w:rsidRPr="007C24A1" w:rsidRDefault="00AD12FE" w:rsidP="00AD12FE">
      <w:pPr>
        <w:numPr>
          <w:ilvl w:val="0"/>
          <w:numId w:val="186"/>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elimination or diminution of job opportunities (including opportunities for promotion or tenure); or</w:t>
      </w:r>
    </w:p>
    <w:p w14:paraId="6740BC1E" w14:textId="77777777" w:rsidR="00AD12FE" w:rsidRPr="007C24A1" w:rsidRDefault="00AD12FE" w:rsidP="00AD12FE">
      <w:pPr>
        <w:numPr>
          <w:ilvl w:val="0"/>
          <w:numId w:val="186"/>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alteration of hours of work; or</w:t>
      </w:r>
    </w:p>
    <w:p w14:paraId="397DA7CF" w14:textId="49488C26" w:rsidR="00AD12FE" w:rsidRPr="007C24A1" w:rsidRDefault="00AD12FE" w:rsidP="00AD12FE">
      <w:pPr>
        <w:numPr>
          <w:ilvl w:val="0"/>
          <w:numId w:val="186"/>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need to retrain employees; or</w:t>
      </w:r>
    </w:p>
    <w:p w14:paraId="249B9308" w14:textId="77777777" w:rsidR="00AD12FE" w:rsidRPr="007C24A1" w:rsidRDefault="00AD12FE" w:rsidP="00AD12FE">
      <w:pPr>
        <w:numPr>
          <w:ilvl w:val="0"/>
          <w:numId w:val="186"/>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need to relocate employees to another workplace; or</w:t>
      </w:r>
    </w:p>
    <w:p w14:paraId="7F6463C8" w14:textId="77777777" w:rsidR="00AD12FE" w:rsidRPr="007C24A1" w:rsidRDefault="00AD12FE" w:rsidP="00AD12FE">
      <w:pPr>
        <w:numPr>
          <w:ilvl w:val="0"/>
          <w:numId w:val="186"/>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restructuring of jobs.</w:t>
      </w:r>
    </w:p>
    <w:p w14:paraId="4954F39B" w14:textId="77777777" w:rsidR="00AD12FE" w:rsidRPr="007C24A1" w:rsidRDefault="00AD12FE" w:rsidP="00AD12FE">
      <w:pPr>
        <w:tabs>
          <w:tab w:val="left" w:pos="1134"/>
        </w:tabs>
        <w:spacing w:before="0" w:after="0"/>
        <w:ind w:left="0" w:firstLine="0"/>
        <w:rPr>
          <w:rFonts w:ascii="Calibri" w:hAnsi="Calibri"/>
          <w:color w:val="000000" w:themeColor="text1"/>
          <w:sz w:val="24"/>
          <w:szCs w:val="24"/>
        </w:rPr>
      </w:pPr>
    </w:p>
    <w:p w14:paraId="5B125633" w14:textId="4CA377E4" w:rsidR="00AD12FE" w:rsidRPr="007C24A1" w:rsidRDefault="00AD12FE" w:rsidP="00AD12FE">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following additional consultation requirements in clause</w:t>
      </w:r>
      <w:r w:rsidR="002E7638" w:rsidRPr="007C24A1">
        <w:rPr>
          <w:rFonts w:ascii="Calibri" w:hAnsi="Calibri"/>
          <w:color w:val="000000" w:themeColor="text1"/>
          <w:sz w:val="24"/>
          <w:szCs w:val="24"/>
        </w:rPr>
        <w:t>s</w:t>
      </w:r>
      <w:r w:rsidRPr="007C24A1">
        <w:rPr>
          <w:rFonts w:ascii="Calibri" w:hAnsi="Calibri"/>
          <w:color w:val="000000" w:themeColor="text1"/>
          <w:sz w:val="24"/>
          <w:szCs w:val="24"/>
        </w:rPr>
        <w:t xml:space="preserve"> </w:t>
      </w:r>
      <w:r w:rsidR="00441072" w:rsidRPr="007C24A1">
        <w:rPr>
          <w:rFonts w:ascii="Calibri" w:hAnsi="Calibri"/>
          <w:color w:val="000000" w:themeColor="text1"/>
          <w:sz w:val="24"/>
          <w:szCs w:val="24"/>
        </w:rPr>
        <w:t>5</w:t>
      </w:r>
      <w:r w:rsidR="00C54629" w:rsidRPr="007C24A1">
        <w:rPr>
          <w:rFonts w:ascii="Calibri" w:hAnsi="Calibri"/>
          <w:color w:val="000000" w:themeColor="text1"/>
          <w:sz w:val="24"/>
          <w:szCs w:val="24"/>
        </w:rPr>
        <w:t>1</w:t>
      </w:r>
      <w:r w:rsidR="009826A6" w:rsidRPr="007C24A1">
        <w:rPr>
          <w:rFonts w:ascii="Calibri" w:hAnsi="Calibri"/>
          <w:color w:val="000000" w:themeColor="text1"/>
          <w:sz w:val="24"/>
          <w:szCs w:val="24"/>
        </w:rPr>
        <w:t>1</w:t>
      </w:r>
      <w:r w:rsidRPr="007C24A1">
        <w:rPr>
          <w:rFonts w:ascii="Calibri" w:hAnsi="Calibri"/>
          <w:color w:val="000000" w:themeColor="text1"/>
          <w:sz w:val="24"/>
          <w:szCs w:val="24"/>
        </w:rPr>
        <w:t xml:space="preserve"> to </w:t>
      </w:r>
      <w:r w:rsidR="00885B24" w:rsidRPr="007C24A1">
        <w:rPr>
          <w:rFonts w:ascii="Calibri" w:hAnsi="Calibri"/>
          <w:color w:val="000000" w:themeColor="text1"/>
          <w:sz w:val="24"/>
          <w:szCs w:val="24"/>
        </w:rPr>
        <w:t>5</w:t>
      </w:r>
      <w:r w:rsidR="00441072" w:rsidRPr="007C24A1">
        <w:rPr>
          <w:rFonts w:ascii="Calibri" w:hAnsi="Calibri"/>
          <w:color w:val="000000" w:themeColor="text1"/>
          <w:sz w:val="24"/>
          <w:szCs w:val="24"/>
        </w:rPr>
        <w:t>1</w:t>
      </w:r>
      <w:r w:rsidR="009826A6" w:rsidRPr="007C24A1">
        <w:rPr>
          <w:rFonts w:ascii="Calibri" w:hAnsi="Calibri"/>
          <w:color w:val="000000" w:themeColor="text1"/>
          <w:sz w:val="24"/>
          <w:szCs w:val="24"/>
        </w:rPr>
        <w:t>7</w:t>
      </w:r>
      <w:r w:rsidRPr="007C24A1">
        <w:rPr>
          <w:rFonts w:ascii="Calibri" w:hAnsi="Calibri"/>
          <w:color w:val="000000" w:themeColor="text1"/>
          <w:sz w:val="24"/>
          <w:szCs w:val="24"/>
        </w:rPr>
        <w:t xml:space="preserve"> apply to a proposal to introduce a major change referred to in clause </w:t>
      </w:r>
      <w:r w:rsidR="001A06C5" w:rsidRPr="007C24A1">
        <w:rPr>
          <w:rFonts w:ascii="Calibri" w:hAnsi="Calibri"/>
          <w:color w:val="000000" w:themeColor="text1"/>
          <w:sz w:val="24"/>
          <w:szCs w:val="24"/>
        </w:rPr>
        <w:t>50</w:t>
      </w:r>
      <w:r w:rsidR="009826A6" w:rsidRPr="007C24A1">
        <w:rPr>
          <w:rFonts w:ascii="Calibri" w:hAnsi="Calibri"/>
          <w:color w:val="000000" w:themeColor="text1"/>
          <w:sz w:val="24"/>
          <w:szCs w:val="24"/>
        </w:rPr>
        <w:t>4</w:t>
      </w:r>
      <w:r w:rsidR="004F529C" w:rsidRPr="007C24A1">
        <w:rPr>
          <w:rFonts w:ascii="Calibri" w:hAnsi="Calibri"/>
          <w:color w:val="000000" w:themeColor="text1"/>
          <w:sz w:val="24"/>
          <w:szCs w:val="24"/>
        </w:rPr>
        <w:t xml:space="preserve"> c)</w:t>
      </w:r>
      <w:r w:rsidRPr="007C24A1">
        <w:rPr>
          <w:rFonts w:ascii="Calibri" w:hAnsi="Calibri"/>
          <w:color w:val="000000" w:themeColor="text1"/>
          <w:sz w:val="24"/>
          <w:szCs w:val="24"/>
        </w:rPr>
        <w:t>.</w:t>
      </w:r>
    </w:p>
    <w:p w14:paraId="6981DB03" w14:textId="77777777" w:rsidR="00AD12FE" w:rsidRPr="007C24A1" w:rsidRDefault="00AD12FE" w:rsidP="00AD12FE">
      <w:pPr>
        <w:spacing w:before="0" w:after="0"/>
        <w:ind w:left="0" w:firstLine="0"/>
        <w:rPr>
          <w:rFonts w:ascii="Calibri" w:hAnsi="Calibri"/>
          <w:color w:val="000000" w:themeColor="text1"/>
          <w:sz w:val="24"/>
          <w:szCs w:val="24"/>
        </w:rPr>
      </w:pPr>
    </w:p>
    <w:p w14:paraId="35BBDEED" w14:textId="312FA63B" w:rsidR="00AD12FE" w:rsidRPr="007C24A1" w:rsidRDefault="00AD12FE" w:rsidP="00AD12FE">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Consultation with employees and the relevant union(s) and or/recognised representatives will occur prior to a decision being made, subject to clause </w:t>
      </w:r>
      <w:r w:rsidR="00AA6631" w:rsidRPr="007C24A1">
        <w:rPr>
          <w:rFonts w:ascii="Calibri" w:hAnsi="Calibri"/>
          <w:color w:val="000000" w:themeColor="text1"/>
          <w:sz w:val="24"/>
          <w:szCs w:val="24"/>
        </w:rPr>
        <w:t>50</w:t>
      </w:r>
      <w:r w:rsidR="0071071F" w:rsidRPr="007C24A1">
        <w:rPr>
          <w:rFonts w:ascii="Calibri" w:hAnsi="Calibri"/>
          <w:color w:val="000000" w:themeColor="text1"/>
          <w:sz w:val="24"/>
          <w:szCs w:val="24"/>
        </w:rPr>
        <w:t>5</w:t>
      </w:r>
      <w:r w:rsidRPr="007C24A1">
        <w:rPr>
          <w:rFonts w:ascii="Calibri" w:hAnsi="Calibri"/>
          <w:color w:val="000000" w:themeColor="text1"/>
          <w:sz w:val="24"/>
          <w:szCs w:val="24"/>
        </w:rPr>
        <w:t>.</w:t>
      </w:r>
    </w:p>
    <w:p w14:paraId="036405F7" w14:textId="77777777" w:rsidR="00AD12FE" w:rsidRPr="007C24A1" w:rsidRDefault="00AD12FE" w:rsidP="00AD12FE">
      <w:pPr>
        <w:spacing w:before="0" w:after="0"/>
        <w:ind w:left="0" w:firstLine="0"/>
        <w:rPr>
          <w:rFonts w:ascii="Calibri" w:hAnsi="Calibri"/>
          <w:color w:val="000000" w:themeColor="text1"/>
          <w:sz w:val="24"/>
          <w:szCs w:val="24"/>
        </w:rPr>
      </w:pPr>
    </w:p>
    <w:p w14:paraId="2F457C5E" w14:textId="77777777" w:rsidR="00AD12FE" w:rsidRPr="007C24A1" w:rsidRDefault="00AD12FE" w:rsidP="00AD12FE">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Where practicable, a departmental change manager or a primary point of contact will be appointed and their details provided to employees and the relevant union(s) and/or their recognised representatives.</w:t>
      </w:r>
    </w:p>
    <w:p w14:paraId="17C0FF5D" w14:textId="77777777" w:rsidR="00AD12FE" w:rsidRPr="007C24A1" w:rsidRDefault="00AD12FE" w:rsidP="00AD12FE">
      <w:pPr>
        <w:spacing w:before="0" w:after="0"/>
        <w:ind w:hanging="714"/>
        <w:rPr>
          <w:rFonts w:ascii="Calibri" w:hAnsi="Calibri"/>
          <w:color w:val="000000" w:themeColor="text1"/>
          <w:sz w:val="24"/>
          <w:szCs w:val="24"/>
        </w:rPr>
      </w:pPr>
    </w:p>
    <w:p w14:paraId="621144C3" w14:textId="77777777" w:rsidR="00AD12FE" w:rsidRPr="007C24A1" w:rsidRDefault="00AD12FE" w:rsidP="00AD12FE">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department must notify employees and relevant union(s) and/or recognised representatives of the proposal to introduce the major change as soon as practicable.</w:t>
      </w:r>
    </w:p>
    <w:p w14:paraId="466EDDD5" w14:textId="77777777" w:rsidR="002D0526" w:rsidRPr="007C24A1" w:rsidRDefault="002D0526" w:rsidP="002619E1">
      <w:pPr>
        <w:tabs>
          <w:tab w:val="left" w:pos="709"/>
        </w:tabs>
        <w:spacing w:before="0" w:after="0"/>
        <w:ind w:left="0" w:firstLine="0"/>
        <w:rPr>
          <w:rFonts w:ascii="Calibri" w:hAnsi="Calibri"/>
          <w:color w:val="000000" w:themeColor="text1"/>
          <w:sz w:val="24"/>
          <w:szCs w:val="24"/>
        </w:rPr>
      </w:pPr>
    </w:p>
    <w:p w14:paraId="4CA1ED14" w14:textId="245EAE67" w:rsidR="002619E1" w:rsidRPr="007C24A1" w:rsidRDefault="002619E1" w:rsidP="00E46ECF">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As soon as practicable after proposing the change, or notifying of the change in circumstances described at clause </w:t>
      </w:r>
      <w:r w:rsidR="00BE5FC2" w:rsidRPr="007C24A1">
        <w:rPr>
          <w:rFonts w:ascii="Calibri" w:hAnsi="Calibri"/>
          <w:color w:val="000000" w:themeColor="text1"/>
          <w:sz w:val="24"/>
          <w:szCs w:val="24"/>
        </w:rPr>
        <w:t>50</w:t>
      </w:r>
      <w:r w:rsidR="0071071F" w:rsidRPr="007C24A1">
        <w:rPr>
          <w:rFonts w:ascii="Calibri" w:hAnsi="Calibri"/>
          <w:color w:val="000000" w:themeColor="text1"/>
          <w:sz w:val="24"/>
          <w:szCs w:val="24"/>
        </w:rPr>
        <w:t>5</w:t>
      </w:r>
      <w:r w:rsidRPr="007C24A1">
        <w:rPr>
          <w:rFonts w:ascii="Calibri" w:hAnsi="Calibri"/>
          <w:color w:val="000000" w:themeColor="text1"/>
          <w:sz w:val="24"/>
          <w:szCs w:val="24"/>
        </w:rPr>
        <w:t>, the department must discuss with affected employees and relevant union(s) and/or other recognised representatives:</w:t>
      </w:r>
    </w:p>
    <w:p w14:paraId="7B10F972" w14:textId="77777777" w:rsidR="002619E1" w:rsidRPr="007C24A1" w:rsidRDefault="002619E1" w:rsidP="00E46ECF">
      <w:pPr>
        <w:numPr>
          <w:ilvl w:val="0"/>
          <w:numId w:val="187"/>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proposed change;</w:t>
      </w:r>
    </w:p>
    <w:p w14:paraId="553E7ACE" w14:textId="6ADAFCDB" w:rsidR="002619E1" w:rsidRPr="007C24A1" w:rsidRDefault="002619E1" w:rsidP="00E46ECF">
      <w:pPr>
        <w:numPr>
          <w:ilvl w:val="0"/>
          <w:numId w:val="188"/>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the effect the proposed change is likely to have on the employees</w:t>
      </w:r>
      <w:r w:rsidR="00E94903" w:rsidRPr="007C24A1">
        <w:rPr>
          <w:rFonts w:ascii="Calibri" w:hAnsi="Calibri"/>
          <w:color w:val="000000" w:themeColor="text1"/>
          <w:sz w:val="24"/>
          <w:szCs w:val="24"/>
        </w:rPr>
        <w:t xml:space="preserve">; </w:t>
      </w:r>
      <w:r w:rsidRPr="007C24A1">
        <w:rPr>
          <w:rFonts w:ascii="Calibri" w:hAnsi="Calibri"/>
          <w:color w:val="000000" w:themeColor="text1"/>
          <w:sz w:val="24"/>
          <w:szCs w:val="24"/>
        </w:rPr>
        <w:t xml:space="preserve">and </w:t>
      </w:r>
    </w:p>
    <w:p w14:paraId="58FA1C5B" w14:textId="77777777" w:rsidR="002619E1" w:rsidRPr="007C24A1" w:rsidRDefault="002619E1" w:rsidP="00E46ECF">
      <w:pPr>
        <w:numPr>
          <w:ilvl w:val="0"/>
          <w:numId w:val="188"/>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proposed measures to avert or mitigate the adverse effect of the proposed change on the employees; and</w:t>
      </w:r>
    </w:p>
    <w:p w14:paraId="0E1EC201" w14:textId="6E23604E" w:rsidR="002619E1" w:rsidRPr="007C24A1" w:rsidRDefault="002619E1" w:rsidP="00E46ECF">
      <w:pPr>
        <w:numPr>
          <w:ilvl w:val="0"/>
          <w:numId w:val="187"/>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for the purposes of the discussion – provide, in writing, to employees and the relevant union(s) and/or other recognised representatives:</w:t>
      </w:r>
    </w:p>
    <w:p w14:paraId="4D0545E7" w14:textId="54AC1235" w:rsidR="002619E1" w:rsidRPr="007C24A1" w:rsidRDefault="002619E1" w:rsidP="006963A9">
      <w:pPr>
        <w:numPr>
          <w:ilvl w:val="0"/>
          <w:numId w:val="189"/>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 xml:space="preserve">all relevant information about the proposed change, including the nature of the change proposed; </w:t>
      </w:r>
    </w:p>
    <w:p w14:paraId="042D0BB9" w14:textId="68435910" w:rsidR="00473739" w:rsidRPr="007C24A1" w:rsidRDefault="002619E1" w:rsidP="00E94903">
      <w:pPr>
        <w:numPr>
          <w:ilvl w:val="0"/>
          <w:numId w:val="189"/>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information about the expected effects of the proposed change on the employees; and</w:t>
      </w:r>
    </w:p>
    <w:p w14:paraId="5F292C04" w14:textId="77777777" w:rsidR="002619E1" w:rsidRPr="007C24A1" w:rsidRDefault="002619E1" w:rsidP="006963A9">
      <w:pPr>
        <w:numPr>
          <w:ilvl w:val="0"/>
          <w:numId w:val="189"/>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any other matters likely to affect the employees.</w:t>
      </w:r>
    </w:p>
    <w:p w14:paraId="498A9116" w14:textId="77777777" w:rsidR="002619E1" w:rsidRPr="007C24A1" w:rsidRDefault="002619E1" w:rsidP="002619E1">
      <w:pPr>
        <w:spacing w:before="0" w:after="0"/>
        <w:rPr>
          <w:rFonts w:ascii="Calibri" w:hAnsi="Calibri"/>
          <w:color w:val="000000" w:themeColor="text1"/>
          <w:sz w:val="24"/>
          <w:szCs w:val="24"/>
        </w:rPr>
      </w:pPr>
    </w:p>
    <w:p w14:paraId="0CEA84F7" w14:textId="1E380A33" w:rsidR="000303F3" w:rsidRPr="007C24A1" w:rsidRDefault="000303F3" w:rsidP="000303F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department must give prompt and genuine consideration to matters raised about the major change by employees and the relevant union(s) and/or other recognised representatives.</w:t>
      </w:r>
    </w:p>
    <w:p w14:paraId="1BFBA909" w14:textId="77777777" w:rsidR="000303F3" w:rsidRPr="007C24A1" w:rsidRDefault="000303F3" w:rsidP="000303F3">
      <w:pPr>
        <w:tabs>
          <w:tab w:val="left" w:pos="709"/>
        </w:tabs>
        <w:spacing w:before="0" w:after="0"/>
        <w:ind w:left="0" w:firstLine="0"/>
        <w:rPr>
          <w:rFonts w:ascii="Calibri" w:hAnsi="Calibri"/>
          <w:color w:val="000000" w:themeColor="text1"/>
          <w:sz w:val="24"/>
          <w:szCs w:val="24"/>
        </w:rPr>
      </w:pPr>
    </w:p>
    <w:p w14:paraId="209085AE" w14:textId="77777777" w:rsidR="000303F3" w:rsidRPr="007C24A1" w:rsidRDefault="000303F3" w:rsidP="000303F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However, the department is not required to disclose confidential or commercially sensitive information to employees and the relevant union(s) and/or other recognised representatives.</w:t>
      </w:r>
    </w:p>
    <w:p w14:paraId="6DE8940A" w14:textId="77777777" w:rsidR="00E434F1" w:rsidRPr="007C24A1" w:rsidRDefault="00E434F1" w:rsidP="00FA1A3C">
      <w:pPr>
        <w:spacing w:before="0" w:after="0"/>
        <w:ind w:left="567" w:firstLine="0"/>
        <w:rPr>
          <w:rFonts w:ascii="Calibri" w:hAnsi="Calibri"/>
          <w:color w:val="000000" w:themeColor="text1"/>
          <w:sz w:val="24"/>
          <w:szCs w:val="24"/>
        </w:rPr>
      </w:pPr>
    </w:p>
    <w:p w14:paraId="38E2E5C1" w14:textId="5379A5A3" w:rsidR="000303F3" w:rsidRPr="007C24A1" w:rsidRDefault="000303F3" w:rsidP="000303F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If a term in this Agreement provides for a major change to production, program, organisation, structure or technology in relation to the enterprise of the department, the requirements set out in clauses </w:t>
      </w:r>
      <w:r w:rsidR="00663FDC" w:rsidRPr="007C24A1">
        <w:rPr>
          <w:rFonts w:ascii="Calibri" w:hAnsi="Calibri"/>
          <w:color w:val="000000" w:themeColor="text1"/>
          <w:sz w:val="24"/>
          <w:szCs w:val="24"/>
        </w:rPr>
        <w:t>5</w:t>
      </w:r>
      <w:r w:rsidR="00344962" w:rsidRPr="007C24A1">
        <w:rPr>
          <w:rFonts w:ascii="Calibri" w:hAnsi="Calibri"/>
          <w:color w:val="000000" w:themeColor="text1"/>
          <w:sz w:val="24"/>
          <w:szCs w:val="24"/>
        </w:rPr>
        <w:t>1</w:t>
      </w:r>
      <w:r w:rsidR="0071071F" w:rsidRPr="007C24A1">
        <w:rPr>
          <w:rFonts w:ascii="Calibri" w:hAnsi="Calibri"/>
          <w:color w:val="000000" w:themeColor="text1"/>
          <w:sz w:val="24"/>
          <w:szCs w:val="24"/>
        </w:rPr>
        <w:t>1</w:t>
      </w:r>
      <w:r w:rsidRPr="007C24A1">
        <w:rPr>
          <w:rFonts w:ascii="Calibri" w:hAnsi="Calibri"/>
          <w:color w:val="000000" w:themeColor="text1"/>
          <w:sz w:val="24"/>
          <w:szCs w:val="24"/>
        </w:rPr>
        <w:t xml:space="preserve"> to </w:t>
      </w:r>
      <w:r w:rsidR="002E64B9" w:rsidRPr="007C24A1">
        <w:rPr>
          <w:rFonts w:ascii="Calibri" w:hAnsi="Calibri"/>
          <w:color w:val="000000" w:themeColor="text1"/>
          <w:sz w:val="24"/>
          <w:szCs w:val="24"/>
        </w:rPr>
        <w:t>51</w:t>
      </w:r>
      <w:r w:rsidR="0071071F" w:rsidRPr="007C24A1">
        <w:rPr>
          <w:rFonts w:ascii="Calibri" w:hAnsi="Calibri"/>
          <w:color w:val="000000" w:themeColor="text1"/>
          <w:sz w:val="24"/>
          <w:szCs w:val="24"/>
        </w:rPr>
        <w:t>5</w:t>
      </w:r>
      <w:r w:rsidRPr="007C24A1">
        <w:rPr>
          <w:rFonts w:ascii="Calibri" w:hAnsi="Calibri"/>
          <w:color w:val="000000" w:themeColor="text1"/>
          <w:sz w:val="24"/>
          <w:szCs w:val="24"/>
        </w:rPr>
        <w:t xml:space="preserve"> are taken not to apply.</w:t>
      </w:r>
    </w:p>
    <w:p w14:paraId="73950243" w14:textId="77777777" w:rsidR="000303F3" w:rsidRPr="007C24A1" w:rsidRDefault="000303F3" w:rsidP="000303F3">
      <w:pPr>
        <w:spacing w:before="0" w:after="0"/>
        <w:ind w:left="0" w:firstLine="0"/>
        <w:rPr>
          <w:rFonts w:ascii="Calibri" w:hAnsi="Calibri"/>
          <w:color w:val="000000" w:themeColor="text1"/>
          <w:sz w:val="24"/>
          <w:szCs w:val="24"/>
        </w:rPr>
      </w:pPr>
    </w:p>
    <w:p w14:paraId="3684CCC9" w14:textId="77777777" w:rsidR="000303F3" w:rsidRPr="007C24A1" w:rsidRDefault="000303F3" w:rsidP="000303F3">
      <w:pPr>
        <w:spacing w:before="0" w:after="0"/>
        <w:ind w:left="0" w:firstLine="0"/>
        <w:rPr>
          <w:rFonts w:ascii="Calibri" w:hAnsi="Calibri"/>
          <w:b/>
          <w:bCs/>
          <w:i/>
          <w:iCs/>
          <w:color w:val="000000" w:themeColor="text1"/>
          <w:sz w:val="24"/>
          <w:szCs w:val="24"/>
        </w:rPr>
      </w:pPr>
      <w:r w:rsidRPr="007C24A1">
        <w:rPr>
          <w:rFonts w:ascii="Calibri" w:hAnsi="Calibri"/>
          <w:b/>
          <w:bCs/>
          <w:i/>
          <w:iCs/>
          <w:color w:val="000000" w:themeColor="text1"/>
          <w:sz w:val="24"/>
          <w:szCs w:val="24"/>
        </w:rPr>
        <w:t>Change to regular roster or ordinary hours of work</w:t>
      </w:r>
    </w:p>
    <w:p w14:paraId="1FB10C05" w14:textId="5DD4BE91" w:rsidR="000303F3" w:rsidRPr="007C24A1" w:rsidRDefault="000303F3" w:rsidP="000303F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following additional consultation requirements in clause</w:t>
      </w:r>
      <w:r w:rsidR="004B2ACC" w:rsidRPr="007C24A1">
        <w:rPr>
          <w:rFonts w:ascii="Calibri" w:hAnsi="Calibri"/>
          <w:color w:val="000000" w:themeColor="text1"/>
          <w:sz w:val="24"/>
          <w:szCs w:val="24"/>
        </w:rPr>
        <w:t>s</w:t>
      </w:r>
      <w:r w:rsidRPr="007C24A1">
        <w:rPr>
          <w:rFonts w:ascii="Calibri" w:hAnsi="Calibri"/>
          <w:color w:val="000000" w:themeColor="text1"/>
          <w:sz w:val="24"/>
          <w:szCs w:val="24"/>
        </w:rPr>
        <w:t xml:space="preserve"> </w:t>
      </w:r>
      <w:r w:rsidR="00E04FBA" w:rsidRPr="007C24A1">
        <w:rPr>
          <w:rFonts w:ascii="Calibri" w:hAnsi="Calibri"/>
          <w:color w:val="000000" w:themeColor="text1"/>
          <w:sz w:val="24"/>
          <w:szCs w:val="24"/>
        </w:rPr>
        <w:t>5</w:t>
      </w:r>
      <w:r w:rsidR="00B502D0" w:rsidRPr="007C24A1">
        <w:rPr>
          <w:rFonts w:ascii="Calibri" w:hAnsi="Calibri"/>
          <w:color w:val="000000" w:themeColor="text1"/>
          <w:sz w:val="24"/>
          <w:szCs w:val="24"/>
        </w:rPr>
        <w:t>1</w:t>
      </w:r>
      <w:r w:rsidR="00640168" w:rsidRPr="007C24A1">
        <w:rPr>
          <w:rFonts w:ascii="Calibri" w:hAnsi="Calibri"/>
          <w:color w:val="000000" w:themeColor="text1"/>
          <w:sz w:val="24"/>
          <w:szCs w:val="24"/>
        </w:rPr>
        <w:t>9</w:t>
      </w:r>
      <w:r w:rsidRPr="007C24A1">
        <w:rPr>
          <w:rFonts w:ascii="Calibri" w:hAnsi="Calibri"/>
          <w:color w:val="000000" w:themeColor="text1"/>
          <w:sz w:val="24"/>
          <w:szCs w:val="24"/>
        </w:rPr>
        <w:t xml:space="preserve"> to </w:t>
      </w:r>
      <w:r w:rsidR="00E04FBA" w:rsidRPr="007C24A1">
        <w:rPr>
          <w:rFonts w:ascii="Calibri" w:hAnsi="Calibri"/>
          <w:color w:val="000000" w:themeColor="text1"/>
          <w:sz w:val="24"/>
          <w:szCs w:val="24"/>
        </w:rPr>
        <w:t>5</w:t>
      </w:r>
      <w:r w:rsidR="00F16B10" w:rsidRPr="007C24A1">
        <w:rPr>
          <w:rFonts w:ascii="Calibri" w:hAnsi="Calibri"/>
          <w:color w:val="000000" w:themeColor="text1"/>
          <w:sz w:val="24"/>
          <w:szCs w:val="24"/>
        </w:rPr>
        <w:t>2</w:t>
      </w:r>
      <w:r w:rsidR="00640168" w:rsidRPr="007C24A1">
        <w:rPr>
          <w:rFonts w:ascii="Calibri" w:hAnsi="Calibri"/>
          <w:color w:val="000000" w:themeColor="text1"/>
          <w:sz w:val="24"/>
          <w:szCs w:val="24"/>
        </w:rPr>
        <w:t>2</w:t>
      </w:r>
      <w:r w:rsidRPr="007C24A1">
        <w:rPr>
          <w:rFonts w:ascii="Calibri" w:hAnsi="Calibri"/>
          <w:color w:val="000000" w:themeColor="text1"/>
          <w:sz w:val="24"/>
          <w:szCs w:val="24"/>
        </w:rPr>
        <w:t xml:space="preserve"> apply to a proposal to introduce a change referred to in clause </w:t>
      </w:r>
      <w:r w:rsidR="00172C47" w:rsidRPr="007C24A1">
        <w:rPr>
          <w:rFonts w:ascii="Calibri" w:hAnsi="Calibri"/>
          <w:color w:val="000000" w:themeColor="text1"/>
          <w:sz w:val="24"/>
          <w:szCs w:val="24"/>
        </w:rPr>
        <w:t>50</w:t>
      </w:r>
      <w:r w:rsidR="00640168" w:rsidRPr="007C24A1">
        <w:rPr>
          <w:rFonts w:ascii="Calibri" w:hAnsi="Calibri"/>
          <w:color w:val="000000" w:themeColor="text1"/>
          <w:sz w:val="24"/>
          <w:szCs w:val="24"/>
        </w:rPr>
        <w:t>4</w:t>
      </w:r>
      <w:r w:rsidR="00EF332D" w:rsidRPr="007C24A1">
        <w:rPr>
          <w:rFonts w:ascii="Calibri" w:hAnsi="Calibri"/>
          <w:color w:val="000000" w:themeColor="text1"/>
          <w:sz w:val="24"/>
          <w:szCs w:val="24"/>
        </w:rPr>
        <w:t xml:space="preserve"> e)</w:t>
      </w:r>
      <w:r w:rsidRPr="007C24A1">
        <w:rPr>
          <w:rFonts w:ascii="Calibri" w:hAnsi="Calibri"/>
          <w:color w:val="000000" w:themeColor="text1"/>
          <w:sz w:val="24"/>
          <w:szCs w:val="24"/>
        </w:rPr>
        <w:t>.</w:t>
      </w:r>
    </w:p>
    <w:p w14:paraId="6626DCDA" w14:textId="77777777" w:rsidR="000303F3" w:rsidRPr="007C24A1" w:rsidRDefault="000303F3" w:rsidP="000303F3">
      <w:pPr>
        <w:spacing w:before="0" w:after="0"/>
        <w:ind w:left="0" w:firstLine="0"/>
        <w:rPr>
          <w:rFonts w:ascii="Calibri" w:hAnsi="Calibri"/>
          <w:color w:val="000000" w:themeColor="text1"/>
          <w:sz w:val="24"/>
          <w:szCs w:val="24"/>
        </w:rPr>
      </w:pPr>
    </w:p>
    <w:p w14:paraId="7BF38A82" w14:textId="77777777" w:rsidR="000303F3" w:rsidRPr="007C24A1" w:rsidRDefault="000303F3" w:rsidP="000303F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department must notify affected employees and the relevant union(s) and/or other recognised representatives of the proposed change.</w:t>
      </w:r>
    </w:p>
    <w:p w14:paraId="14714CBE" w14:textId="49158BF8" w:rsidR="002619E1" w:rsidRPr="007C24A1" w:rsidRDefault="002619E1" w:rsidP="000303F3">
      <w:pPr>
        <w:spacing w:before="0" w:after="0"/>
        <w:ind w:left="567" w:firstLine="0"/>
        <w:rPr>
          <w:rFonts w:ascii="Calibri" w:hAnsi="Calibri"/>
          <w:color w:val="000000" w:themeColor="text1"/>
          <w:sz w:val="24"/>
          <w:szCs w:val="24"/>
        </w:rPr>
      </w:pPr>
    </w:p>
    <w:p w14:paraId="6B28D3BD" w14:textId="19F4293A" w:rsidR="00C11293" w:rsidRPr="007C24A1" w:rsidRDefault="002619E1" w:rsidP="00C11293">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As </w:t>
      </w:r>
      <w:r w:rsidR="00C11293" w:rsidRPr="007C24A1">
        <w:rPr>
          <w:rFonts w:ascii="Calibri" w:hAnsi="Calibri"/>
          <w:color w:val="000000" w:themeColor="text1"/>
          <w:sz w:val="24"/>
          <w:szCs w:val="24"/>
        </w:rPr>
        <w:t>soon as practicable after proposing to introduce the change, the department must discuss with employees and the relevant union(s) and/or other recognised representatives:</w:t>
      </w:r>
    </w:p>
    <w:p w14:paraId="1708389A" w14:textId="0CC19502" w:rsidR="00C11293" w:rsidRPr="007C24A1" w:rsidRDefault="00C11293" w:rsidP="00C11293">
      <w:pPr>
        <w:numPr>
          <w:ilvl w:val="0"/>
          <w:numId w:val="200"/>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proposed introduction of the change; and</w:t>
      </w:r>
    </w:p>
    <w:p w14:paraId="427E9E52" w14:textId="0CC19502" w:rsidR="00C11293" w:rsidRPr="007C24A1" w:rsidRDefault="00C11293" w:rsidP="00C11293">
      <w:pPr>
        <w:numPr>
          <w:ilvl w:val="0"/>
          <w:numId w:val="200"/>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for the purposes of the discussion – provide to the employees and relevant union(s) and/or other recognised representatives:</w:t>
      </w:r>
    </w:p>
    <w:p w14:paraId="503C8031" w14:textId="0CC19502" w:rsidR="00C11293" w:rsidRPr="007C24A1" w:rsidRDefault="00C11293" w:rsidP="00C11293">
      <w:pPr>
        <w:numPr>
          <w:ilvl w:val="0"/>
          <w:numId w:val="201"/>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all relevant information about the proposed change, including the nature of the proposed change; and</w:t>
      </w:r>
    </w:p>
    <w:p w14:paraId="6590BBBC" w14:textId="0CC19502" w:rsidR="00C11293" w:rsidRPr="007C24A1" w:rsidRDefault="00C11293" w:rsidP="00C11293">
      <w:pPr>
        <w:numPr>
          <w:ilvl w:val="0"/>
          <w:numId w:val="201"/>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 xml:space="preserve">information about what the employer reasonably believes will be the effects of the proposed change on the employees; and </w:t>
      </w:r>
    </w:p>
    <w:p w14:paraId="4B267F47" w14:textId="0CC19502" w:rsidR="00C11293" w:rsidRPr="007C24A1" w:rsidRDefault="00C11293" w:rsidP="00C11293">
      <w:pPr>
        <w:numPr>
          <w:ilvl w:val="0"/>
          <w:numId w:val="201"/>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information about any other matters that the department reasonably believes are likely to affect the employees; and</w:t>
      </w:r>
    </w:p>
    <w:p w14:paraId="451200B8" w14:textId="0CC19502" w:rsidR="002619E1" w:rsidRPr="007C24A1" w:rsidRDefault="00C11293" w:rsidP="00C11293">
      <w:pPr>
        <w:numPr>
          <w:ilvl w:val="0"/>
          <w:numId w:val="200"/>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invite employees and the relevant union(s) and/or other recognised representatives to give their views about the impact of the change (including any impact in relation to their family or caring responsibilities).</w:t>
      </w:r>
    </w:p>
    <w:p w14:paraId="7E632B3B" w14:textId="0CC19502" w:rsidR="00C11293" w:rsidRPr="007C24A1" w:rsidRDefault="00C11293" w:rsidP="00C11293">
      <w:pPr>
        <w:spacing w:before="0" w:after="0"/>
        <w:ind w:left="1080" w:firstLine="0"/>
        <w:rPr>
          <w:rFonts w:ascii="Calibri" w:hAnsi="Calibri"/>
          <w:color w:val="000000" w:themeColor="text1"/>
          <w:sz w:val="24"/>
          <w:szCs w:val="24"/>
        </w:rPr>
      </w:pPr>
    </w:p>
    <w:p w14:paraId="57D44303" w14:textId="77777777" w:rsidR="00EC4A64" w:rsidRPr="007C24A1" w:rsidRDefault="00EC4A64" w:rsidP="00EC4A64">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department must give prompt and genuine consideration to matters raised about the proposed change by the employees and the relevant union(s) and/or other recognised representatives.</w:t>
      </w:r>
    </w:p>
    <w:p w14:paraId="44E55D2B" w14:textId="77777777" w:rsidR="00732FF8" w:rsidRPr="007C24A1" w:rsidRDefault="00732FF8" w:rsidP="00732FF8">
      <w:pPr>
        <w:spacing w:before="0" w:after="0"/>
        <w:ind w:left="567" w:firstLine="0"/>
        <w:rPr>
          <w:rFonts w:ascii="Calibri" w:hAnsi="Calibri"/>
          <w:color w:val="000000" w:themeColor="text1"/>
          <w:sz w:val="24"/>
          <w:szCs w:val="24"/>
        </w:rPr>
      </w:pPr>
    </w:p>
    <w:p w14:paraId="5EB27F90" w14:textId="77777777" w:rsidR="002619E1" w:rsidRPr="007C24A1" w:rsidRDefault="002619E1" w:rsidP="004E3EE6">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However, the department is not required to disclose confidential or commercially sensitive information to the relevant employees and the relevant union(s) and/or other recognised representatives.</w:t>
      </w:r>
    </w:p>
    <w:p w14:paraId="00D4A6A9" w14:textId="77777777" w:rsidR="002619E1" w:rsidRPr="007C24A1" w:rsidRDefault="002619E1" w:rsidP="002619E1">
      <w:pPr>
        <w:spacing w:before="0" w:after="0"/>
        <w:ind w:left="0" w:firstLine="0"/>
        <w:rPr>
          <w:rFonts w:ascii="Calibri" w:hAnsi="Calibri"/>
          <w:color w:val="000000" w:themeColor="text1"/>
          <w:sz w:val="24"/>
          <w:szCs w:val="24"/>
        </w:rPr>
      </w:pPr>
    </w:p>
    <w:p w14:paraId="5B6BD598" w14:textId="3C368BD0" w:rsidR="002619E1" w:rsidRPr="007C24A1" w:rsidRDefault="00260548" w:rsidP="00AF5FBB">
      <w:pPr>
        <w:pStyle w:val="Heading3"/>
        <w:rPr>
          <w:rStyle w:val="Emphasis"/>
          <w:b w:val="0"/>
        </w:rPr>
      </w:pPr>
      <w:bookmarkStart w:id="840" w:name="_Toc152522725"/>
      <w:r w:rsidRPr="007C24A1">
        <w:rPr>
          <w:rStyle w:val="Emphasis"/>
        </w:rPr>
        <w:t xml:space="preserve">Interaction </w:t>
      </w:r>
      <w:r w:rsidR="00CE00EA" w:rsidRPr="007C24A1">
        <w:rPr>
          <w:rStyle w:val="Emphasis"/>
        </w:rPr>
        <w:t>with emergency management activities</w:t>
      </w:r>
      <w:bookmarkEnd w:id="840"/>
    </w:p>
    <w:p w14:paraId="52EE10E5" w14:textId="77777777" w:rsidR="002619E1" w:rsidRPr="007C24A1" w:rsidRDefault="002619E1">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Nothing in this term restricts or limits the ability of a designated emergency management body to undertake activities provided at section 195A(1) of the FW Act.</w:t>
      </w:r>
    </w:p>
    <w:p w14:paraId="0952A155" w14:textId="1DD69E3D" w:rsidR="00035FFF" w:rsidRPr="007C24A1" w:rsidRDefault="00035FFF">
      <w:pPr>
        <w:spacing w:before="0" w:after="160" w:line="259" w:lineRule="auto"/>
        <w:ind w:left="0" w:firstLine="0"/>
        <w:rPr>
          <w:rFonts w:ascii="Calibri" w:hAnsi="Calibri"/>
          <w:color w:val="000000" w:themeColor="text1"/>
          <w:sz w:val="24"/>
          <w:szCs w:val="24"/>
        </w:rPr>
      </w:pPr>
    </w:p>
    <w:p w14:paraId="48E02401" w14:textId="77777777" w:rsidR="002619E1" w:rsidRPr="007C24A1" w:rsidRDefault="002619E1" w:rsidP="00AF5FBB">
      <w:pPr>
        <w:pStyle w:val="Heading3"/>
        <w:rPr>
          <w:rStyle w:val="Emphasis"/>
          <w:b w:val="0"/>
        </w:rPr>
      </w:pPr>
      <w:bookmarkStart w:id="841" w:name="_Toc152522726"/>
      <w:r w:rsidRPr="007C24A1">
        <w:rPr>
          <w:rStyle w:val="Emphasis"/>
        </w:rPr>
        <w:t>APS consultative committee</w:t>
      </w:r>
      <w:bookmarkEnd w:id="841"/>
    </w:p>
    <w:p w14:paraId="59D2060A" w14:textId="77777777" w:rsidR="002619E1" w:rsidRPr="007C24A1" w:rsidRDefault="002619E1" w:rsidP="00CE64B6">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Secretary will support the operation of the APS Consultative Committee to the extent possible. This includes providing information requested by the Australian Public Service Commission to support the operation of the APS Consultative Committee, subject to legislative requirements.</w:t>
      </w:r>
    </w:p>
    <w:p w14:paraId="693E9901" w14:textId="4D814DBF" w:rsidR="002619E1" w:rsidRPr="007C24A1" w:rsidRDefault="002619E1" w:rsidP="007B1ADD">
      <w:pPr>
        <w:spacing w:before="0" w:after="0"/>
        <w:ind w:left="0" w:firstLine="0"/>
        <w:rPr>
          <w:rStyle w:val="Emphasis"/>
        </w:rPr>
      </w:pPr>
    </w:p>
    <w:p w14:paraId="5C87612B" w14:textId="7EA0FABD" w:rsidR="007B1ADD" w:rsidRPr="007C24A1" w:rsidRDefault="007B1ADD" w:rsidP="00AF5FBB">
      <w:pPr>
        <w:pStyle w:val="Heading3"/>
      </w:pPr>
      <w:bookmarkStart w:id="842" w:name="_Toc149123016"/>
      <w:bookmarkStart w:id="843" w:name="_Toc152522727"/>
      <w:r w:rsidRPr="007C24A1">
        <w:t>Delegates’ rights</w:t>
      </w:r>
      <w:bookmarkEnd w:id="842"/>
      <w:bookmarkEnd w:id="843"/>
    </w:p>
    <w:p w14:paraId="50A78CE1" w14:textId="77777777" w:rsidR="007B1ADD" w:rsidRPr="007C24A1" w:rsidRDefault="007B1ADD" w:rsidP="007B1ADD">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Union delegates play an important and legitimate role in the workplace. This includes representing their members and supporting employee access to union officials, and providing employee views to the department.</w:t>
      </w:r>
    </w:p>
    <w:p w14:paraId="46D480E9" w14:textId="77777777" w:rsidR="007B1ADD" w:rsidRPr="007C24A1" w:rsidRDefault="007B1ADD" w:rsidP="007B1ADD">
      <w:pPr>
        <w:tabs>
          <w:tab w:val="num" w:pos="2232"/>
        </w:tabs>
        <w:spacing w:before="0" w:after="0"/>
        <w:ind w:left="0" w:firstLine="0"/>
        <w:rPr>
          <w:rFonts w:ascii="Calibri" w:hAnsi="Calibri"/>
          <w:color w:val="000000" w:themeColor="text1"/>
          <w:sz w:val="24"/>
          <w:szCs w:val="24"/>
        </w:rPr>
      </w:pPr>
    </w:p>
    <w:p w14:paraId="61623712" w14:textId="77777777" w:rsidR="007B1ADD" w:rsidRPr="007C24A1" w:rsidRDefault="007B1ADD" w:rsidP="007B1ADD">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role of union delegates is to be respected and supported.</w:t>
      </w:r>
    </w:p>
    <w:p w14:paraId="0FE791DF" w14:textId="77777777" w:rsidR="007B1ADD" w:rsidRPr="007C24A1" w:rsidRDefault="007B1ADD" w:rsidP="007B1ADD">
      <w:pPr>
        <w:spacing w:before="0" w:after="0"/>
        <w:ind w:left="0" w:firstLine="0"/>
        <w:rPr>
          <w:rFonts w:ascii="Calibri" w:hAnsi="Calibri"/>
          <w:color w:val="000000" w:themeColor="text1"/>
          <w:sz w:val="24"/>
          <w:szCs w:val="24"/>
        </w:rPr>
      </w:pPr>
    </w:p>
    <w:p w14:paraId="41D3D3CE" w14:textId="77777777" w:rsidR="007B1ADD" w:rsidRPr="007C24A1" w:rsidRDefault="007B1ADD" w:rsidP="007B1ADD">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department and union delegates will work together respectfully and collaboratively.</w:t>
      </w:r>
    </w:p>
    <w:p w14:paraId="76715DB9" w14:textId="77777777" w:rsidR="007B1ADD" w:rsidRPr="007C24A1" w:rsidRDefault="007B1ADD" w:rsidP="007B1ADD">
      <w:pPr>
        <w:spacing w:before="0" w:after="0"/>
        <w:ind w:left="0" w:firstLine="0"/>
        <w:rPr>
          <w:rFonts w:ascii="Calibri" w:hAnsi="Calibri"/>
          <w:color w:val="000000" w:themeColor="text1"/>
          <w:sz w:val="24"/>
          <w:szCs w:val="24"/>
        </w:rPr>
      </w:pPr>
    </w:p>
    <w:p w14:paraId="762584E1" w14:textId="77777777" w:rsidR="007B1ADD" w:rsidRPr="007C24A1" w:rsidRDefault="007B1ADD" w:rsidP="00AF5FBB">
      <w:pPr>
        <w:pStyle w:val="Heading3"/>
        <w:rPr>
          <w:rStyle w:val="Emphasis"/>
          <w:b w:val="0"/>
        </w:rPr>
      </w:pPr>
      <w:bookmarkStart w:id="844" w:name="_Toc149123017"/>
      <w:bookmarkStart w:id="845" w:name="_Toc152522728"/>
      <w:r w:rsidRPr="007C24A1">
        <w:rPr>
          <w:rStyle w:val="Emphasis"/>
        </w:rPr>
        <w:t>Supporting the role of union delegates</w:t>
      </w:r>
      <w:bookmarkEnd w:id="844"/>
      <w:bookmarkEnd w:id="845"/>
    </w:p>
    <w:p w14:paraId="1867A38D" w14:textId="77777777" w:rsidR="007B1ADD" w:rsidRPr="007C24A1" w:rsidRDefault="007B1ADD" w:rsidP="007B1ADD">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department respects the role of union delegates to:</w:t>
      </w:r>
    </w:p>
    <w:p w14:paraId="5AFA1CC8" w14:textId="77777777" w:rsidR="007B1ADD" w:rsidRPr="007C24A1" w:rsidRDefault="007B1ADD" w:rsidP="007B1ADD">
      <w:pPr>
        <w:numPr>
          <w:ilvl w:val="0"/>
          <w:numId w:val="190"/>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provide information, consult with and seek feedback from employees in the workplace on workplace matters;</w:t>
      </w:r>
    </w:p>
    <w:p w14:paraId="482F0636" w14:textId="77777777" w:rsidR="007B1ADD" w:rsidRPr="007C24A1" w:rsidRDefault="007B1ADD" w:rsidP="007B1ADD">
      <w:pPr>
        <w:numPr>
          <w:ilvl w:val="0"/>
          <w:numId w:val="190"/>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consult with other delegates and union officials, and get advice and assistance from union officials;</w:t>
      </w:r>
    </w:p>
    <w:p w14:paraId="4F0E327D" w14:textId="77777777" w:rsidR="007B1ADD" w:rsidRPr="007C24A1" w:rsidRDefault="007B1ADD" w:rsidP="007B1ADD">
      <w:pPr>
        <w:numPr>
          <w:ilvl w:val="0"/>
          <w:numId w:val="190"/>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represent the interests of members to the employer and industrial tribunals; and</w:t>
      </w:r>
    </w:p>
    <w:p w14:paraId="6EB3BC53" w14:textId="77777777" w:rsidR="007B1ADD" w:rsidRPr="007C24A1" w:rsidRDefault="007B1ADD" w:rsidP="007B1ADD">
      <w:pPr>
        <w:numPr>
          <w:ilvl w:val="0"/>
          <w:numId w:val="190"/>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represent members at relevant union forums, consultative committees or bargaining.</w:t>
      </w:r>
    </w:p>
    <w:p w14:paraId="004CB0F8" w14:textId="77777777" w:rsidR="007B1ADD" w:rsidRPr="007C24A1" w:rsidRDefault="007B1ADD" w:rsidP="007B1ADD">
      <w:pPr>
        <w:spacing w:before="0" w:after="0"/>
        <w:ind w:left="0" w:firstLine="0"/>
        <w:rPr>
          <w:rFonts w:ascii="Calibri" w:hAnsi="Calibri"/>
          <w:color w:val="000000" w:themeColor="text1"/>
          <w:sz w:val="24"/>
          <w:szCs w:val="24"/>
        </w:rPr>
      </w:pPr>
    </w:p>
    <w:p w14:paraId="192DD477" w14:textId="77777777" w:rsidR="007B1ADD" w:rsidRPr="007C24A1" w:rsidRDefault="007B1ADD" w:rsidP="007B1ADD">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The department and union delegates recognise that undertaking the role of a union delegate is not the primary purpose of an employee’s engagement, and must work with and not unreasonably impact their regular duties. Honorary officials may request additional time and facilities from time to time.</w:t>
      </w:r>
    </w:p>
    <w:p w14:paraId="0E3C9FD1" w14:textId="77777777" w:rsidR="007B1ADD" w:rsidRPr="007C24A1" w:rsidRDefault="007B1ADD" w:rsidP="007B1ADD">
      <w:pPr>
        <w:tabs>
          <w:tab w:val="num" w:pos="2232"/>
        </w:tabs>
        <w:spacing w:before="0" w:after="0"/>
        <w:ind w:left="0" w:firstLine="0"/>
        <w:rPr>
          <w:rFonts w:ascii="Calibri" w:hAnsi="Calibri"/>
          <w:color w:val="000000" w:themeColor="text1"/>
          <w:sz w:val="24"/>
          <w:szCs w:val="24"/>
        </w:rPr>
      </w:pPr>
    </w:p>
    <w:p w14:paraId="46CBDAD1" w14:textId="77777777" w:rsidR="007B1ADD" w:rsidRPr="007C24A1" w:rsidRDefault="007B1ADD" w:rsidP="007B1ADD">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Union delegates will be provided with reasonable paid time during their normal working hours to perform their union delegate role. The paid time provided should not result in disruption to critical services or operational requirements.</w:t>
      </w:r>
    </w:p>
    <w:p w14:paraId="15965150" w14:textId="77777777" w:rsidR="007B1ADD" w:rsidRPr="007C24A1" w:rsidRDefault="007B1ADD" w:rsidP="007B1ADD">
      <w:pPr>
        <w:spacing w:before="0" w:after="0"/>
        <w:ind w:left="0" w:firstLine="0"/>
        <w:rPr>
          <w:rFonts w:ascii="Calibri" w:hAnsi="Calibri"/>
          <w:color w:val="000000" w:themeColor="text1"/>
          <w:sz w:val="24"/>
          <w:szCs w:val="24"/>
        </w:rPr>
      </w:pPr>
    </w:p>
    <w:p w14:paraId="42BA1765" w14:textId="77777777" w:rsidR="007B1ADD" w:rsidRPr="007C24A1" w:rsidRDefault="007B1ADD" w:rsidP="007B1ADD">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To support the role of union delegates, the department will, subject to legislative and operational requirements, including privacy and security requirements:</w:t>
      </w:r>
    </w:p>
    <w:p w14:paraId="78205368" w14:textId="77777777" w:rsidR="007B1ADD" w:rsidRPr="007C24A1" w:rsidRDefault="007B1ADD" w:rsidP="007B1ADD">
      <w:pPr>
        <w:numPr>
          <w:ilvl w:val="0"/>
          <w:numId w:val="191"/>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provide union delegates with reasonable access to departmental facilities and resources, including for paid or unpaid meetings between employees and their unions and to communicate with union officials;</w:t>
      </w:r>
    </w:p>
    <w:p w14:paraId="0B2CB532" w14:textId="7B128E85" w:rsidR="0093517D" w:rsidRPr="007C24A1" w:rsidRDefault="007B1ADD" w:rsidP="007B1ADD">
      <w:pPr>
        <w:numPr>
          <w:ilvl w:val="0"/>
          <w:numId w:val="191"/>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advise union delegates and other union officials of the departmental facilities and resources available for their use, which may include telephone, photocopying, internet and email;</w:t>
      </w:r>
    </w:p>
    <w:p w14:paraId="4D2FEEBE" w14:textId="77777777" w:rsidR="007B1ADD" w:rsidRPr="007C24A1" w:rsidRDefault="007B1ADD" w:rsidP="007B1ADD">
      <w:pPr>
        <w:numPr>
          <w:ilvl w:val="0"/>
          <w:numId w:val="191"/>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allow reasonable official union communication appropriate to the department from union delegates with employees, including through email, intranet pages and notice boards. This may include providing a link to a union website for employees to access union information. Any assistance in facilitating email communications does not include the department vetoing reasonable communications;</w:t>
      </w:r>
    </w:p>
    <w:p w14:paraId="42E6D5FA" w14:textId="77777777" w:rsidR="007B1ADD" w:rsidRPr="007C24A1" w:rsidRDefault="007B1ADD" w:rsidP="007B1ADD">
      <w:pPr>
        <w:numPr>
          <w:ilvl w:val="0"/>
          <w:numId w:val="191"/>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provide access to new employees as part of induction; and</w:t>
      </w:r>
    </w:p>
    <w:p w14:paraId="2CABA154" w14:textId="77777777" w:rsidR="007B1ADD" w:rsidRPr="007C24A1" w:rsidRDefault="007B1ADD" w:rsidP="007B1ADD">
      <w:pPr>
        <w:numPr>
          <w:ilvl w:val="0"/>
          <w:numId w:val="191"/>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provide reasonable access to union delegates to attend appropriate paid time training in workplace relations matters, during normal working hours.</w:t>
      </w:r>
    </w:p>
    <w:p w14:paraId="4F58CE42" w14:textId="77777777" w:rsidR="007B1ADD" w:rsidRPr="007C24A1" w:rsidRDefault="007B1ADD" w:rsidP="007B1ADD">
      <w:pPr>
        <w:spacing w:before="0" w:after="0"/>
        <w:ind w:left="1080" w:firstLine="0"/>
        <w:rPr>
          <w:rFonts w:ascii="Calibri" w:hAnsi="Calibri"/>
          <w:color w:val="000000" w:themeColor="text1"/>
          <w:sz w:val="24"/>
          <w:szCs w:val="24"/>
        </w:rPr>
      </w:pPr>
    </w:p>
    <w:p w14:paraId="1CEDA367" w14:textId="77777777" w:rsidR="007B1ADD" w:rsidRPr="007C24A1" w:rsidRDefault="007B1ADD" w:rsidP="007B1ADD">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Where APS employees are elected as officials of a trade union or professional association, they are not required to seek permission from the workplace or department before speaking publicly in that capacity, subject to the APS Code of Conduct and legislative requirements.</w:t>
      </w:r>
    </w:p>
    <w:p w14:paraId="53B406CB" w14:textId="77777777" w:rsidR="00070BAE" w:rsidRPr="007C24A1" w:rsidRDefault="00070BAE" w:rsidP="00070BAE">
      <w:pPr>
        <w:spacing w:before="0" w:after="0"/>
        <w:ind w:left="0" w:firstLine="0"/>
        <w:rPr>
          <w:rFonts w:ascii="Calibri" w:hAnsi="Calibri"/>
          <w:color w:val="000000" w:themeColor="text1"/>
          <w:sz w:val="24"/>
          <w:szCs w:val="24"/>
        </w:rPr>
      </w:pPr>
    </w:p>
    <w:p w14:paraId="3C758C16" w14:textId="77777777" w:rsidR="00070BAE" w:rsidRPr="007C24A1" w:rsidRDefault="00070BAE" w:rsidP="00AF5FBB">
      <w:pPr>
        <w:pStyle w:val="Heading3"/>
      </w:pPr>
      <w:bookmarkStart w:id="846" w:name="_Toc307413247"/>
      <w:bookmarkStart w:id="847" w:name="_Toc149123018"/>
      <w:bookmarkStart w:id="848" w:name="_Toc152522729"/>
      <w:r w:rsidRPr="007C24A1">
        <w:t xml:space="preserve">Dispute </w:t>
      </w:r>
      <w:bookmarkStart w:id="849" w:name="_Toc304898973"/>
      <w:bookmarkStart w:id="850" w:name="_Toc304901960"/>
      <w:bookmarkStart w:id="851" w:name="_Toc306096179"/>
      <w:bookmarkStart w:id="852" w:name="_Toc306374650"/>
      <w:bookmarkStart w:id="853" w:name="_Toc307409896"/>
      <w:bookmarkStart w:id="854" w:name="_Toc307413248"/>
      <w:bookmarkEnd w:id="846"/>
      <w:r w:rsidRPr="007C24A1">
        <w:t>resolution</w:t>
      </w:r>
      <w:bookmarkEnd w:id="847"/>
      <w:bookmarkEnd w:id="848"/>
    </w:p>
    <w:p w14:paraId="048C08E1" w14:textId="77777777" w:rsidR="00070BAE" w:rsidRPr="007C24A1" w:rsidRDefault="00070BAE" w:rsidP="00070BA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If a dispute relates to:</w:t>
      </w:r>
    </w:p>
    <w:p w14:paraId="0B3D4DE6" w14:textId="546AB97A" w:rsidR="00070BAE" w:rsidRPr="007C24A1" w:rsidRDefault="00070BAE" w:rsidP="00070BAE">
      <w:pPr>
        <w:numPr>
          <w:ilvl w:val="0"/>
          <w:numId w:val="192"/>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a matter arising under this Agreement; or</w:t>
      </w:r>
    </w:p>
    <w:p w14:paraId="49E21FD6" w14:textId="77777777" w:rsidR="00070BAE" w:rsidRPr="007C24A1" w:rsidRDefault="00070BAE" w:rsidP="00070BAE">
      <w:pPr>
        <w:numPr>
          <w:ilvl w:val="0"/>
          <w:numId w:val="192"/>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NES;</w:t>
      </w:r>
    </w:p>
    <w:p w14:paraId="02EC1FD3" w14:textId="77777777" w:rsidR="00070BAE" w:rsidRPr="007C24A1" w:rsidRDefault="00070BAE" w:rsidP="00070BAE">
      <w:pPr>
        <w:spacing w:before="0" w:after="0"/>
        <w:ind w:left="567" w:firstLine="0"/>
        <w:rPr>
          <w:rFonts w:ascii="Calibri" w:hAnsi="Calibri"/>
          <w:color w:val="000000" w:themeColor="text1"/>
          <w:sz w:val="24"/>
          <w:szCs w:val="24"/>
        </w:rPr>
      </w:pPr>
      <w:r w:rsidRPr="007C24A1">
        <w:rPr>
          <w:rFonts w:ascii="Calibri" w:hAnsi="Calibri"/>
          <w:color w:val="000000" w:themeColor="text1"/>
          <w:sz w:val="24"/>
          <w:szCs w:val="24"/>
        </w:rPr>
        <w:t>this term sets out procedures to settle the dispute.</w:t>
      </w:r>
    </w:p>
    <w:p w14:paraId="378D9547" w14:textId="77777777" w:rsidR="00070BAE" w:rsidRPr="007C24A1" w:rsidRDefault="00070BAE" w:rsidP="00070BAE">
      <w:pPr>
        <w:spacing w:before="0" w:after="0"/>
        <w:ind w:left="0" w:firstLine="0"/>
        <w:rPr>
          <w:rFonts w:ascii="Calibri" w:hAnsi="Calibri"/>
          <w:color w:val="000000" w:themeColor="text1"/>
          <w:sz w:val="24"/>
        </w:rPr>
      </w:pPr>
    </w:p>
    <w:p w14:paraId="4DA4A467" w14:textId="77777777" w:rsidR="00070BAE" w:rsidRPr="007C24A1" w:rsidRDefault="00070BAE" w:rsidP="00070BAE">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An employee or union who is covered by this Agreement may initiate and/or be a party to a dispute under this term.</w:t>
      </w:r>
    </w:p>
    <w:p w14:paraId="4043EB92" w14:textId="77777777" w:rsidR="00070BAE" w:rsidRPr="007C24A1" w:rsidRDefault="00070BAE" w:rsidP="00070BAE">
      <w:pPr>
        <w:spacing w:before="0" w:after="0"/>
        <w:ind w:left="0" w:firstLine="0"/>
        <w:rPr>
          <w:rFonts w:ascii="Calibri" w:hAnsi="Calibri"/>
          <w:color w:val="000000" w:themeColor="text1"/>
          <w:sz w:val="24"/>
          <w:szCs w:val="24"/>
        </w:rPr>
      </w:pPr>
    </w:p>
    <w:p w14:paraId="08B105F3" w14:textId="77777777" w:rsidR="00070BAE" w:rsidRPr="007C24A1" w:rsidRDefault="00070BAE" w:rsidP="00070BAE">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An employee who is a party to the dispute may appoint a representative for the purposes of the procedures in this term. Representatives will be recognised and dealt with in good faith.</w:t>
      </w:r>
    </w:p>
    <w:p w14:paraId="0A3E00D0" w14:textId="77777777" w:rsidR="00070BAE" w:rsidRPr="007C24A1" w:rsidRDefault="00070BAE" w:rsidP="00070BAE">
      <w:pPr>
        <w:spacing w:before="0" w:after="0"/>
        <w:ind w:left="-11" w:firstLine="0"/>
        <w:rPr>
          <w:rFonts w:ascii="Calibri" w:hAnsi="Calibri"/>
          <w:color w:val="000000" w:themeColor="text1"/>
          <w:sz w:val="24"/>
        </w:rPr>
      </w:pPr>
    </w:p>
    <w:p w14:paraId="07B1F49F" w14:textId="77777777" w:rsidR="00070BAE" w:rsidRPr="007C24A1" w:rsidRDefault="00070BAE" w:rsidP="00070BAE">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Parties to the dispute must attempt to resolve the dispute at the workplace level, by discussion between the employee or employees and relevant managers. Parties to the dispute will notify higher level managers to assist in the resolution of the dispute. Parties will give genuine consideration to proposals to resolve the dispute.</w:t>
      </w:r>
    </w:p>
    <w:p w14:paraId="51022F0F" w14:textId="77777777" w:rsidR="00070BAE" w:rsidRPr="007C24A1" w:rsidRDefault="00070BAE" w:rsidP="00070BAE">
      <w:pPr>
        <w:spacing w:before="0" w:after="0"/>
        <w:ind w:left="0" w:firstLine="0"/>
        <w:rPr>
          <w:rFonts w:ascii="Calibri" w:hAnsi="Calibri"/>
          <w:color w:val="000000" w:themeColor="text1"/>
          <w:sz w:val="24"/>
          <w:szCs w:val="24"/>
        </w:rPr>
      </w:pPr>
    </w:p>
    <w:p w14:paraId="5BD42E3C" w14:textId="2CBD7DDB" w:rsidR="00070BAE" w:rsidRPr="007C24A1" w:rsidRDefault="00070BAE" w:rsidP="00070BAE">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If a dispute about a matter arising under this Agreement is unable to be resolved at the workplace level, and all appropriate steps under clause </w:t>
      </w:r>
      <w:r w:rsidR="009C0681" w:rsidRPr="007C24A1">
        <w:rPr>
          <w:rFonts w:ascii="Calibri" w:hAnsi="Calibri"/>
          <w:color w:val="000000" w:themeColor="text1"/>
          <w:sz w:val="24"/>
          <w:szCs w:val="24"/>
        </w:rPr>
        <w:t>5</w:t>
      </w:r>
      <w:r w:rsidR="009901B9" w:rsidRPr="007C24A1">
        <w:rPr>
          <w:rFonts w:ascii="Calibri" w:hAnsi="Calibri"/>
          <w:color w:val="000000" w:themeColor="text1"/>
          <w:sz w:val="24"/>
          <w:szCs w:val="24"/>
        </w:rPr>
        <w:t>3</w:t>
      </w:r>
      <w:r w:rsidR="00892E40" w:rsidRPr="007C24A1">
        <w:rPr>
          <w:rFonts w:ascii="Calibri" w:hAnsi="Calibri"/>
          <w:color w:val="000000" w:themeColor="text1"/>
          <w:sz w:val="24"/>
          <w:szCs w:val="24"/>
        </w:rPr>
        <w:t>6</w:t>
      </w:r>
      <w:r w:rsidRPr="007C24A1">
        <w:rPr>
          <w:rFonts w:ascii="Calibri" w:hAnsi="Calibri"/>
          <w:color w:val="000000" w:themeColor="text1"/>
          <w:sz w:val="24"/>
          <w:szCs w:val="24"/>
        </w:rPr>
        <w:t xml:space="preserve"> have been taken, a party to the dispute may refer the dispute to the Fair Work Commission.</w:t>
      </w:r>
    </w:p>
    <w:p w14:paraId="75FEA130" w14:textId="77777777" w:rsidR="00070BAE" w:rsidRPr="007C24A1" w:rsidRDefault="00070BAE" w:rsidP="00070BAE">
      <w:pPr>
        <w:spacing w:before="0" w:after="0"/>
        <w:ind w:left="709" w:hanging="709"/>
        <w:rPr>
          <w:rFonts w:ascii="Calibri" w:hAnsi="Calibri"/>
          <w:color w:val="000000" w:themeColor="text1"/>
          <w:sz w:val="24"/>
        </w:rPr>
      </w:pPr>
    </w:p>
    <w:p w14:paraId="447AB622" w14:textId="77777777" w:rsidR="00070BAE" w:rsidRPr="007C24A1" w:rsidRDefault="00070BAE" w:rsidP="00070BAE">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Fair Work Commission may deal with the dispute in two stages:</w:t>
      </w:r>
    </w:p>
    <w:p w14:paraId="32AA0E65" w14:textId="77777777" w:rsidR="00070BAE" w:rsidRPr="007C24A1" w:rsidRDefault="00070BAE" w:rsidP="00070BAE">
      <w:pPr>
        <w:numPr>
          <w:ilvl w:val="0"/>
          <w:numId w:val="193"/>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the Fair Work Commission will first attempt to resolve the dispute as it considers appropriate, including by mediation, conciliation, expressing an opinion or making a recommendation; and</w:t>
      </w:r>
    </w:p>
    <w:p w14:paraId="40F6FC94" w14:textId="77777777" w:rsidR="00070BAE" w:rsidRPr="007C24A1" w:rsidRDefault="00070BAE" w:rsidP="00070BAE">
      <w:pPr>
        <w:numPr>
          <w:ilvl w:val="0"/>
          <w:numId w:val="193"/>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if the Fair Work Commission is unable to resolve the dispute at the first stage, the Fair Work Commission may then:</w:t>
      </w:r>
    </w:p>
    <w:p w14:paraId="5E4482F8" w14:textId="77777777" w:rsidR="00070BAE" w:rsidRPr="007C24A1" w:rsidRDefault="00070BAE" w:rsidP="00070BAE">
      <w:pPr>
        <w:numPr>
          <w:ilvl w:val="0"/>
          <w:numId w:val="194"/>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arbitrate the dispute; and</w:t>
      </w:r>
    </w:p>
    <w:p w14:paraId="05614FB2" w14:textId="77777777" w:rsidR="00070BAE" w:rsidRPr="007C24A1" w:rsidRDefault="00070BAE" w:rsidP="00070BAE">
      <w:pPr>
        <w:numPr>
          <w:ilvl w:val="0"/>
          <w:numId w:val="194"/>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make a determination that is binding on the parties.</w:t>
      </w:r>
    </w:p>
    <w:p w14:paraId="013B0CDA" w14:textId="77777777" w:rsidR="00070BAE" w:rsidRPr="007C24A1" w:rsidRDefault="00070BAE" w:rsidP="00070BAE">
      <w:pPr>
        <w:pStyle w:val="style6"/>
        <w:ind w:left="720"/>
        <w:rPr>
          <w:rFonts w:ascii="Calibri" w:eastAsia="Calibri" w:hAnsi="Calibri"/>
          <w:i/>
          <w:iCs/>
          <w:color w:val="000000" w:themeColor="text1"/>
          <w:szCs w:val="22"/>
          <w:lang w:eastAsia="en-US"/>
        </w:rPr>
      </w:pPr>
      <w:r w:rsidRPr="007C24A1">
        <w:rPr>
          <w:rFonts w:ascii="Calibri" w:eastAsia="Calibri" w:hAnsi="Calibri"/>
          <w:i/>
          <w:iCs/>
          <w:color w:val="000000" w:themeColor="text1"/>
          <w:szCs w:val="22"/>
          <w:lang w:eastAsia="en-US"/>
        </w:rPr>
        <w:t xml:space="preserve">Note: </w:t>
      </w:r>
      <w:r w:rsidRPr="007C24A1">
        <w:rPr>
          <w:rFonts w:ascii="Calibri" w:eastAsia="Calibri" w:hAnsi="Calibri"/>
          <w:color w:val="000000" w:themeColor="text1"/>
          <w:szCs w:val="22"/>
          <w:lang w:eastAsia="en-US"/>
        </w:rPr>
        <w:t xml:space="preserve">If the Fair Work Commission arbitrates the dispute, it may also use the powers that are available to it under the </w:t>
      </w:r>
      <w:r w:rsidRPr="007C24A1">
        <w:rPr>
          <w:rFonts w:ascii="Calibri" w:eastAsia="Calibri" w:hAnsi="Calibri"/>
          <w:iCs/>
          <w:color w:val="000000" w:themeColor="text1"/>
          <w:szCs w:val="22"/>
          <w:lang w:eastAsia="en-US"/>
        </w:rPr>
        <w:t>FW Act</w:t>
      </w:r>
      <w:r w:rsidRPr="007C24A1">
        <w:rPr>
          <w:rFonts w:ascii="Calibri" w:eastAsia="Calibri" w:hAnsi="Calibri"/>
          <w:color w:val="000000" w:themeColor="text1"/>
          <w:szCs w:val="22"/>
          <w:lang w:eastAsia="en-US"/>
        </w:rPr>
        <w:t xml:space="preserve">. A decision that the Fair Work Commission makes when arbitrating a dispute is a decision for the purpose of Division 3 of Part 5.1 of the </w:t>
      </w:r>
      <w:r w:rsidRPr="007C24A1">
        <w:rPr>
          <w:rFonts w:ascii="Calibri" w:eastAsia="Calibri" w:hAnsi="Calibri"/>
          <w:iCs/>
          <w:color w:val="000000" w:themeColor="text1"/>
          <w:szCs w:val="22"/>
          <w:lang w:eastAsia="en-US"/>
        </w:rPr>
        <w:t>FW Act</w:t>
      </w:r>
      <w:r w:rsidRPr="007C24A1">
        <w:rPr>
          <w:rFonts w:ascii="Calibri" w:eastAsia="Calibri" w:hAnsi="Calibri"/>
          <w:color w:val="000000" w:themeColor="text1"/>
          <w:szCs w:val="22"/>
          <w:lang w:eastAsia="en-US"/>
        </w:rPr>
        <w:t>. Therefore, an appeal may be made against the decision.</w:t>
      </w:r>
    </w:p>
    <w:p w14:paraId="5168A89D" w14:textId="77777777" w:rsidR="00070BAE" w:rsidRPr="007C24A1" w:rsidRDefault="00070BAE" w:rsidP="00AA3866">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While the parties are attempting to resolve the dispute using the procedures in this term:</w:t>
      </w:r>
    </w:p>
    <w:p w14:paraId="37196953" w14:textId="77777777" w:rsidR="00070BAE" w:rsidRPr="007C24A1" w:rsidRDefault="00070BAE" w:rsidP="00070BAE">
      <w:pPr>
        <w:numPr>
          <w:ilvl w:val="0"/>
          <w:numId w:val="195"/>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an employee must continue to perform their work as they would normally in accordance with established custom and practice at the department that existed immediately prior to the dispute arising unless they have a reasonable concern about an imminent risk to their health or safety; and</w:t>
      </w:r>
    </w:p>
    <w:p w14:paraId="64EA75BC" w14:textId="06823424" w:rsidR="00070BAE" w:rsidRPr="007C24A1" w:rsidRDefault="00070BAE" w:rsidP="00070BAE">
      <w:pPr>
        <w:numPr>
          <w:ilvl w:val="0"/>
          <w:numId w:val="195"/>
        </w:numPr>
        <w:spacing w:before="0" w:after="0"/>
        <w:ind w:hanging="513"/>
        <w:rPr>
          <w:rFonts w:ascii="Calibri" w:hAnsi="Calibri"/>
          <w:color w:val="000000" w:themeColor="text1"/>
          <w:sz w:val="24"/>
          <w:szCs w:val="24"/>
        </w:rPr>
      </w:pPr>
      <w:r w:rsidRPr="007C24A1">
        <w:rPr>
          <w:rFonts w:ascii="Calibri" w:hAnsi="Calibri"/>
          <w:color w:val="000000" w:themeColor="text1"/>
          <w:sz w:val="24"/>
          <w:szCs w:val="24"/>
        </w:rPr>
        <w:t xml:space="preserve">subject to clause </w:t>
      </w:r>
      <w:r w:rsidR="005927A8" w:rsidRPr="007C24A1">
        <w:rPr>
          <w:rFonts w:ascii="Calibri" w:hAnsi="Calibri"/>
          <w:color w:val="000000" w:themeColor="text1"/>
          <w:sz w:val="24"/>
          <w:szCs w:val="24"/>
        </w:rPr>
        <w:t>5</w:t>
      </w:r>
      <w:r w:rsidR="001006BC" w:rsidRPr="007C24A1">
        <w:rPr>
          <w:rFonts w:ascii="Calibri" w:hAnsi="Calibri"/>
          <w:color w:val="000000" w:themeColor="text1"/>
          <w:sz w:val="24"/>
          <w:szCs w:val="24"/>
        </w:rPr>
        <w:t>3</w:t>
      </w:r>
      <w:r w:rsidR="00892E40" w:rsidRPr="007C24A1">
        <w:rPr>
          <w:rFonts w:ascii="Calibri" w:hAnsi="Calibri"/>
          <w:color w:val="000000" w:themeColor="text1"/>
          <w:sz w:val="24"/>
          <w:szCs w:val="24"/>
        </w:rPr>
        <w:t>9</w:t>
      </w:r>
      <w:r w:rsidR="005927A8" w:rsidRPr="007C24A1">
        <w:rPr>
          <w:rFonts w:ascii="Calibri" w:hAnsi="Calibri"/>
          <w:color w:val="000000" w:themeColor="text1"/>
          <w:sz w:val="24"/>
          <w:szCs w:val="24"/>
        </w:rPr>
        <w:t xml:space="preserve"> a)</w:t>
      </w:r>
      <w:r w:rsidRPr="007C24A1">
        <w:rPr>
          <w:rFonts w:ascii="Calibri" w:hAnsi="Calibri"/>
          <w:color w:val="000000" w:themeColor="text1"/>
          <w:sz w:val="24"/>
          <w:szCs w:val="24"/>
        </w:rPr>
        <w:t>, an employee must comply with a direction given by the employer to perform other available work at the same workplace, or at another workplace, unless:</w:t>
      </w:r>
    </w:p>
    <w:p w14:paraId="11B38C4F" w14:textId="77777777" w:rsidR="00070BAE" w:rsidRPr="007C24A1" w:rsidRDefault="00070BAE" w:rsidP="00070BAE">
      <w:pPr>
        <w:numPr>
          <w:ilvl w:val="0"/>
          <w:numId w:val="196"/>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the work is not safe; or</w:t>
      </w:r>
    </w:p>
    <w:p w14:paraId="301A7277" w14:textId="77777777" w:rsidR="00070BAE" w:rsidRPr="007C24A1" w:rsidRDefault="00070BAE" w:rsidP="00070BAE">
      <w:pPr>
        <w:numPr>
          <w:ilvl w:val="0"/>
          <w:numId w:val="196"/>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applicable work health and safety legislation would not permit the work to be performed; or</w:t>
      </w:r>
    </w:p>
    <w:p w14:paraId="01A608D0" w14:textId="77777777" w:rsidR="00070BAE" w:rsidRPr="007C24A1" w:rsidRDefault="00070BAE" w:rsidP="00070BAE">
      <w:pPr>
        <w:numPr>
          <w:ilvl w:val="0"/>
          <w:numId w:val="196"/>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the work is not appropriate for the employee to perform; or</w:t>
      </w:r>
    </w:p>
    <w:p w14:paraId="59ACD546" w14:textId="77777777" w:rsidR="00070BAE" w:rsidRPr="007C24A1" w:rsidRDefault="00070BAE" w:rsidP="00070BAE">
      <w:pPr>
        <w:numPr>
          <w:ilvl w:val="0"/>
          <w:numId w:val="196"/>
        </w:numPr>
        <w:tabs>
          <w:tab w:val="left" w:pos="1701"/>
        </w:tabs>
        <w:spacing w:before="0" w:after="0"/>
        <w:rPr>
          <w:rFonts w:ascii="Calibri" w:hAnsi="Calibri"/>
          <w:color w:val="000000" w:themeColor="text1"/>
          <w:sz w:val="24"/>
          <w:szCs w:val="24"/>
        </w:rPr>
      </w:pPr>
      <w:r w:rsidRPr="007C24A1">
        <w:rPr>
          <w:rFonts w:ascii="Calibri" w:hAnsi="Calibri"/>
          <w:color w:val="000000" w:themeColor="text1"/>
          <w:sz w:val="24"/>
          <w:szCs w:val="24"/>
        </w:rPr>
        <w:t>there are other reasonable grounds for the employee to refuse to comply with the direction.</w:t>
      </w:r>
    </w:p>
    <w:p w14:paraId="567EC3BC" w14:textId="77777777" w:rsidR="00070BAE" w:rsidRPr="007C24A1" w:rsidRDefault="00070BAE" w:rsidP="00070BAE">
      <w:pPr>
        <w:spacing w:before="0" w:after="0"/>
        <w:ind w:left="0" w:firstLine="0"/>
        <w:rPr>
          <w:rFonts w:ascii="Calibri" w:hAnsi="Calibri"/>
          <w:color w:val="000000" w:themeColor="text1"/>
          <w:sz w:val="24"/>
        </w:rPr>
      </w:pPr>
    </w:p>
    <w:p w14:paraId="5827D86A" w14:textId="093B940C" w:rsidR="00070BAE" w:rsidRPr="007C24A1" w:rsidRDefault="00070BAE" w:rsidP="00AA3866">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parties to the dispute agree to be bound by a decision made by the Fair Work Commission in accordance with this term.</w:t>
      </w:r>
      <w:bookmarkEnd w:id="849"/>
      <w:bookmarkEnd w:id="850"/>
      <w:bookmarkEnd w:id="851"/>
      <w:bookmarkEnd w:id="852"/>
      <w:bookmarkEnd w:id="853"/>
      <w:bookmarkEnd w:id="854"/>
    </w:p>
    <w:p w14:paraId="7DEC3341" w14:textId="77777777" w:rsidR="00464F9F" w:rsidRPr="007C24A1" w:rsidRDefault="00464F9F" w:rsidP="00464F9F">
      <w:pPr>
        <w:spacing w:before="0" w:after="0"/>
        <w:ind w:left="567" w:firstLine="0"/>
        <w:rPr>
          <w:rFonts w:ascii="Calibri" w:hAnsi="Calibri"/>
          <w:color w:val="000000" w:themeColor="text1"/>
          <w:sz w:val="24"/>
        </w:rPr>
      </w:pPr>
    </w:p>
    <w:p w14:paraId="042CF53F" w14:textId="5F539D83" w:rsidR="00070BAE" w:rsidRPr="007C24A1" w:rsidRDefault="00070BAE" w:rsidP="00AA3866">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Any disputes arising under the </w:t>
      </w:r>
      <w:r w:rsidRPr="007C24A1">
        <w:rPr>
          <w:rFonts w:ascii="Calibri" w:hAnsi="Calibri"/>
          <w:i/>
          <w:color w:val="000000" w:themeColor="text1"/>
          <w:sz w:val="24"/>
          <w:szCs w:val="24"/>
        </w:rPr>
        <w:t>Department of Health Enterprise Agreement 2019-2022</w:t>
      </w:r>
      <w:r w:rsidRPr="007C24A1">
        <w:rPr>
          <w:rFonts w:ascii="Calibri" w:hAnsi="Calibri"/>
          <w:color w:val="000000" w:themeColor="text1"/>
          <w:sz w:val="24"/>
          <w:szCs w:val="24"/>
        </w:rPr>
        <w:t xml:space="preserve"> or the NES that were formally notified under clause</w:t>
      </w:r>
      <w:r w:rsidR="006F7E6B" w:rsidRPr="007C24A1">
        <w:rPr>
          <w:rFonts w:ascii="Calibri" w:hAnsi="Calibri"/>
          <w:color w:val="000000" w:themeColor="text1"/>
          <w:sz w:val="24"/>
          <w:szCs w:val="24"/>
        </w:rPr>
        <w:t>s</w:t>
      </w:r>
      <w:r w:rsidRPr="007C24A1">
        <w:rPr>
          <w:rFonts w:ascii="Calibri" w:hAnsi="Calibri"/>
          <w:color w:val="000000" w:themeColor="text1"/>
          <w:sz w:val="24"/>
          <w:szCs w:val="24"/>
        </w:rPr>
        <w:t xml:space="preserve"> </w:t>
      </w:r>
      <w:r w:rsidR="0028158C" w:rsidRPr="007C24A1">
        <w:rPr>
          <w:rFonts w:ascii="Calibri" w:hAnsi="Calibri"/>
          <w:color w:val="000000" w:themeColor="text1"/>
          <w:sz w:val="24"/>
          <w:szCs w:val="24"/>
        </w:rPr>
        <w:t>332</w:t>
      </w:r>
      <w:r w:rsidR="00B60B7E" w:rsidRPr="007C24A1">
        <w:rPr>
          <w:rFonts w:ascii="Calibri" w:hAnsi="Calibri"/>
          <w:color w:val="000000" w:themeColor="text1"/>
          <w:sz w:val="24"/>
          <w:szCs w:val="24"/>
        </w:rPr>
        <w:t xml:space="preserve"> to </w:t>
      </w:r>
      <w:r w:rsidR="0028158C" w:rsidRPr="007C24A1">
        <w:rPr>
          <w:rFonts w:ascii="Calibri" w:hAnsi="Calibri"/>
          <w:color w:val="000000" w:themeColor="text1"/>
          <w:sz w:val="24"/>
          <w:szCs w:val="24"/>
        </w:rPr>
        <w:t>338</w:t>
      </w:r>
      <w:r w:rsidRPr="007C24A1">
        <w:rPr>
          <w:rFonts w:ascii="Calibri" w:hAnsi="Calibri"/>
          <w:color w:val="000000" w:themeColor="text1"/>
          <w:sz w:val="24"/>
          <w:szCs w:val="24"/>
        </w:rPr>
        <w:t xml:space="preserve"> of that Agreement before the commencement of this Agreement, that remain unresolved at the date of commencement of this Agreement, will be progressed under the dispute resolution procedures in this Agreement.</w:t>
      </w:r>
    </w:p>
    <w:p w14:paraId="6E865CE1" w14:textId="77777777" w:rsidR="002619E1" w:rsidRPr="007C24A1" w:rsidRDefault="002619E1" w:rsidP="002619E1">
      <w:pPr>
        <w:spacing w:before="0" w:after="0"/>
        <w:ind w:left="0" w:firstLine="0"/>
        <w:rPr>
          <w:rFonts w:ascii="Calibri" w:hAnsi="Calibri"/>
          <w:color w:val="000000" w:themeColor="text1"/>
          <w:sz w:val="24"/>
        </w:rPr>
      </w:pPr>
    </w:p>
    <w:p w14:paraId="33A60658" w14:textId="77777777" w:rsidR="002619E1" w:rsidRPr="007C24A1" w:rsidRDefault="002619E1" w:rsidP="002619E1">
      <w:pPr>
        <w:spacing w:before="0" w:after="0"/>
        <w:ind w:left="0" w:firstLine="0"/>
        <w:rPr>
          <w:rFonts w:ascii="Calibri" w:hAnsi="Calibri"/>
          <w:b/>
          <w:bCs/>
          <w:i/>
          <w:iCs/>
          <w:color w:val="000000" w:themeColor="text1"/>
          <w:sz w:val="24"/>
        </w:rPr>
      </w:pPr>
      <w:r w:rsidRPr="007C24A1">
        <w:rPr>
          <w:rFonts w:ascii="Calibri" w:hAnsi="Calibri"/>
          <w:b/>
          <w:bCs/>
          <w:i/>
          <w:iCs/>
          <w:color w:val="000000" w:themeColor="text1"/>
          <w:sz w:val="24"/>
        </w:rPr>
        <w:t xml:space="preserve">Leave of absence to attend proceedings </w:t>
      </w:r>
    </w:p>
    <w:p w14:paraId="034E394F" w14:textId="287B4366" w:rsidR="002619E1" w:rsidRPr="007C24A1" w:rsidRDefault="002619E1" w:rsidP="006E4E2A">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 xml:space="preserve">Where </w:t>
      </w:r>
      <w:r w:rsidR="00A11CEE" w:rsidRPr="007C24A1">
        <w:rPr>
          <w:rFonts w:ascii="Calibri" w:hAnsi="Calibri"/>
          <w:color w:val="000000" w:themeColor="text1"/>
          <w:sz w:val="24"/>
          <w:szCs w:val="24"/>
        </w:rPr>
        <w:t xml:space="preserve">the </w:t>
      </w:r>
      <w:r w:rsidRPr="007C24A1">
        <w:rPr>
          <w:rFonts w:ascii="Calibri" w:hAnsi="Calibri"/>
          <w:color w:val="000000" w:themeColor="text1"/>
          <w:sz w:val="24"/>
          <w:szCs w:val="24"/>
        </w:rPr>
        <w:t>provisions of</w:t>
      </w:r>
      <w:r w:rsidR="00A56C38" w:rsidRPr="007C24A1">
        <w:rPr>
          <w:rFonts w:ascii="Calibri" w:hAnsi="Calibri"/>
          <w:color w:val="000000" w:themeColor="text1"/>
          <w:sz w:val="24"/>
          <w:szCs w:val="24"/>
        </w:rPr>
        <w:t xml:space="preserve"> clauses</w:t>
      </w:r>
      <w:r w:rsidR="00CF22D3" w:rsidRPr="007C24A1">
        <w:rPr>
          <w:rFonts w:ascii="Calibri" w:hAnsi="Calibri"/>
          <w:color w:val="000000" w:themeColor="text1"/>
          <w:sz w:val="24"/>
          <w:szCs w:val="24"/>
        </w:rPr>
        <w:t xml:space="preserve"> 5</w:t>
      </w:r>
      <w:r w:rsidR="00271E7B" w:rsidRPr="007C24A1">
        <w:rPr>
          <w:rFonts w:ascii="Calibri" w:hAnsi="Calibri"/>
          <w:color w:val="000000" w:themeColor="text1"/>
          <w:sz w:val="24"/>
          <w:szCs w:val="24"/>
        </w:rPr>
        <w:t>3</w:t>
      </w:r>
      <w:r w:rsidR="006B13BD" w:rsidRPr="007C24A1">
        <w:rPr>
          <w:rFonts w:ascii="Calibri" w:hAnsi="Calibri"/>
          <w:color w:val="000000" w:themeColor="text1"/>
          <w:sz w:val="24"/>
          <w:szCs w:val="24"/>
        </w:rPr>
        <w:t>3</w:t>
      </w:r>
      <w:r w:rsidR="00CF22D3" w:rsidRPr="007C24A1">
        <w:rPr>
          <w:rFonts w:ascii="Calibri" w:hAnsi="Calibri"/>
          <w:color w:val="000000" w:themeColor="text1"/>
          <w:sz w:val="24"/>
          <w:szCs w:val="24"/>
        </w:rPr>
        <w:t xml:space="preserve"> to </w:t>
      </w:r>
      <w:r w:rsidR="00271E7B" w:rsidRPr="007C24A1">
        <w:rPr>
          <w:rFonts w:ascii="Calibri" w:hAnsi="Calibri"/>
          <w:color w:val="000000" w:themeColor="text1"/>
          <w:sz w:val="24"/>
          <w:szCs w:val="24"/>
        </w:rPr>
        <w:t>53</w:t>
      </w:r>
      <w:r w:rsidR="006B13BD" w:rsidRPr="007C24A1">
        <w:rPr>
          <w:rFonts w:ascii="Calibri" w:hAnsi="Calibri"/>
          <w:color w:val="000000" w:themeColor="text1"/>
          <w:sz w:val="24"/>
          <w:szCs w:val="24"/>
        </w:rPr>
        <w:t>7</w:t>
      </w:r>
      <w:r w:rsidRPr="007C24A1">
        <w:rPr>
          <w:rFonts w:ascii="Calibri" w:hAnsi="Calibri"/>
          <w:color w:val="000000" w:themeColor="text1"/>
          <w:sz w:val="24"/>
          <w:szCs w:val="24"/>
        </w:rPr>
        <w:t xml:space="preserve"> have been complied with, and to assist in</w:t>
      </w:r>
      <w:r w:rsidR="00746CC5" w:rsidRPr="007C24A1">
        <w:rPr>
          <w:rFonts w:ascii="Calibri" w:hAnsi="Calibri"/>
          <w:color w:val="000000" w:themeColor="text1"/>
          <w:sz w:val="24"/>
          <w:szCs w:val="24"/>
        </w:rPr>
        <w:t xml:space="preserve"> r</w:t>
      </w:r>
      <w:r w:rsidRPr="007C24A1">
        <w:rPr>
          <w:rFonts w:ascii="Calibri" w:hAnsi="Calibri"/>
          <w:color w:val="000000" w:themeColor="text1"/>
          <w:sz w:val="24"/>
          <w:szCs w:val="24"/>
        </w:rPr>
        <w:t xml:space="preserve">esolution of the matter, the employee, and/or the union delegate or other employee representative referred to in </w:t>
      </w:r>
      <w:r w:rsidR="00CF22D3" w:rsidRPr="007C24A1">
        <w:rPr>
          <w:rFonts w:ascii="Calibri" w:hAnsi="Calibri"/>
          <w:color w:val="000000" w:themeColor="text1"/>
          <w:sz w:val="24"/>
          <w:szCs w:val="24"/>
        </w:rPr>
        <w:t>clause 5</w:t>
      </w:r>
      <w:r w:rsidR="00042E8E" w:rsidRPr="007C24A1">
        <w:rPr>
          <w:rFonts w:ascii="Calibri" w:hAnsi="Calibri"/>
          <w:color w:val="000000" w:themeColor="text1"/>
          <w:sz w:val="24"/>
          <w:szCs w:val="24"/>
        </w:rPr>
        <w:t>3</w:t>
      </w:r>
      <w:r w:rsidR="006B13BD" w:rsidRPr="007C24A1">
        <w:rPr>
          <w:rFonts w:ascii="Calibri" w:hAnsi="Calibri"/>
          <w:color w:val="000000" w:themeColor="text1"/>
          <w:sz w:val="24"/>
          <w:szCs w:val="24"/>
        </w:rPr>
        <w:t>4</w:t>
      </w:r>
      <w:r w:rsidRPr="007C24A1">
        <w:rPr>
          <w:rFonts w:ascii="Calibri" w:hAnsi="Calibri"/>
          <w:color w:val="000000" w:themeColor="text1"/>
          <w:sz w:val="24"/>
          <w:szCs w:val="24"/>
        </w:rPr>
        <w:t xml:space="preserve">, or employee required to provide evidence, will be granted paid time to attend dispute resolution processes and proceedings in the Fair Work Commission arising from referral of the matter in </w:t>
      </w:r>
      <w:r w:rsidR="00084223" w:rsidRPr="007C24A1">
        <w:rPr>
          <w:rFonts w:ascii="Calibri" w:hAnsi="Calibri"/>
          <w:color w:val="000000" w:themeColor="text1"/>
          <w:sz w:val="24"/>
          <w:szCs w:val="24"/>
        </w:rPr>
        <w:t>clause</w:t>
      </w:r>
      <w:r w:rsidR="00BE7ECA" w:rsidRPr="007C24A1">
        <w:rPr>
          <w:rFonts w:ascii="Calibri" w:hAnsi="Calibri"/>
          <w:color w:val="000000" w:themeColor="text1"/>
          <w:sz w:val="24"/>
          <w:szCs w:val="24"/>
        </w:rPr>
        <w:t> </w:t>
      </w:r>
      <w:r w:rsidR="00084223" w:rsidRPr="007C24A1">
        <w:rPr>
          <w:rFonts w:ascii="Calibri" w:hAnsi="Calibri"/>
          <w:color w:val="000000" w:themeColor="text1"/>
          <w:sz w:val="24"/>
          <w:szCs w:val="24"/>
        </w:rPr>
        <w:t>5</w:t>
      </w:r>
      <w:r w:rsidR="00885007" w:rsidRPr="007C24A1">
        <w:rPr>
          <w:rFonts w:ascii="Calibri" w:hAnsi="Calibri"/>
          <w:color w:val="000000" w:themeColor="text1"/>
          <w:sz w:val="24"/>
          <w:szCs w:val="24"/>
        </w:rPr>
        <w:t>3</w:t>
      </w:r>
      <w:r w:rsidR="006B13BD" w:rsidRPr="007C24A1">
        <w:rPr>
          <w:rFonts w:ascii="Calibri" w:hAnsi="Calibri"/>
          <w:color w:val="000000" w:themeColor="text1"/>
          <w:sz w:val="24"/>
          <w:szCs w:val="24"/>
        </w:rPr>
        <w:t>7</w:t>
      </w:r>
      <w:r w:rsidRPr="007C24A1">
        <w:rPr>
          <w:rFonts w:ascii="Calibri" w:hAnsi="Calibri"/>
          <w:color w:val="000000" w:themeColor="text1"/>
          <w:sz w:val="24"/>
          <w:szCs w:val="24"/>
        </w:rPr>
        <w:t>.</w:t>
      </w:r>
    </w:p>
    <w:p w14:paraId="4B4D73A0" w14:textId="77777777" w:rsidR="009174DF" w:rsidRPr="007C24A1" w:rsidRDefault="009174DF" w:rsidP="00A3125A">
      <w:pPr>
        <w:spacing w:before="0" w:after="0"/>
        <w:ind w:left="567" w:firstLine="0"/>
        <w:rPr>
          <w:rFonts w:ascii="Calibri" w:hAnsi="Calibri"/>
          <w:color w:val="000000" w:themeColor="text1"/>
          <w:sz w:val="24"/>
        </w:rPr>
      </w:pPr>
    </w:p>
    <w:p w14:paraId="79637737" w14:textId="5F531289" w:rsidR="002619E1" w:rsidRPr="007C24A1" w:rsidRDefault="002619E1" w:rsidP="00AF5FBB">
      <w:pPr>
        <w:pStyle w:val="Heading3"/>
        <w:rPr>
          <w:rStyle w:val="Emphasis"/>
          <w:b w:val="0"/>
        </w:rPr>
      </w:pPr>
      <w:bookmarkStart w:id="855" w:name="_Toc152522730"/>
      <w:r w:rsidRPr="007C24A1">
        <w:rPr>
          <w:rStyle w:val="Emphasis"/>
        </w:rPr>
        <w:t>Review of termination of employment</w:t>
      </w:r>
      <w:bookmarkEnd w:id="855"/>
    </w:p>
    <w:p w14:paraId="77E165B3" w14:textId="77777777" w:rsidR="002619E1" w:rsidRPr="007C24A1" w:rsidRDefault="002619E1" w:rsidP="006E4E2A">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Termination of, or a decision to terminate, employment cannot be reviewed under the review of actions framework or dispute resolution procedure outlined in this Agreement.</w:t>
      </w:r>
    </w:p>
    <w:p w14:paraId="1D077373"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41E4BA26" w14:textId="77777777" w:rsidR="002619E1" w:rsidRPr="007C24A1" w:rsidRDefault="002619E1" w:rsidP="006E4E2A">
      <w:pPr>
        <w:numPr>
          <w:ilvl w:val="0"/>
          <w:numId w:val="51"/>
        </w:numPr>
        <w:tabs>
          <w:tab w:val="num" w:pos="2232"/>
        </w:tabs>
        <w:spacing w:before="0" w:after="0"/>
        <w:ind w:left="567" w:hanging="567"/>
        <w:rPr>
          <w:rFonts w:ascii="Calibri" w:hAnsi="Calibri"/>
          <w:color w:val="000000" w:themeColor="text1"/>
          <w:sz w:val="24"/>
        </w:rPr>
      </w:pPr>
      <w:r w:rsidRPr="007C24A1">
        <w:rPr>
          <w:rFonts w:ascii="Calibri" w:hAnsi="Calibri"/>
          <w:color w:val="000000" w:themeColor="text1"/>
          <w:sz w:val="24"/>
          <w:szCs w:val="24"/>
        </w:rPr>
        <w:t>The sole and exhaustive rights and remedies of an employee in relation to termination of employment are those that the employee has under:</w:t>
      </w:r>
    </w:p>
    <w:p w14:paraId="7EC6268F" w14:textId="77777777" w:rsidR="002619E1" w:rsidRPr="007C24A1" w:rsidRDefault="002619E1" w:rsidP="006E4E2A">
      <w:pPr>
        <w:numPr>
          <w:ilvl w:val="0"/>
          <w:numId w:val="197"/>
        </w:numPr>
        <w:spacing w:before="0" w:after="0"/>
        <w:ind w:hanging="513"/>
        <w:rPr>
          <w:rFonts w:ascii="Calibri" w:hAnsi="Calibri"/>
          <w:color w:val="000000" w:themeColor="text1"/>
          <w:sz w:val="24"/>
        </w:rPr>
      </w:pPr>
      <w:r w:rsidRPr="007C24A1">
        <w:rPr>
          <w:rFonts w:ascii="Calibri" w:hAnsi="Calibri"/>
          <w:color w:val="000000" w:themeColor="text1"/>
          <w:sz w:val="24"/>
        </w:rPr>
        <w:t xml:space="preserve">Parts 3-1 and 3-2 of the </w:t>
      </w:r>
      <w:r w:rsidRPr="007C24A1">
        <w:rPr>
          <w:rFonts w:ascii="Calibri" w:hAnsi="Calibri"/>
          <w:iCs/>
          <w:color w:val="000000" w:themeColor="text1"/>
          <w:sz w:val="24"/>
        </w:rPr>
        <w:t>FW Act</w:t>
      </w:r>
      <w:r w:rsidRPr="007C24A1">
        <w:rPr>
          <w:rFonts w:ascii="Calibri" w:hAnsi="Calibri"/>
          <w:i/>
          <w:color w:val="000000" w:themeColor="text1"/>
          <w:sz w:val="24"/>
        </w:rPr>
        <w:t>;</w:t>
      </w:r>
    </w:p>
    <w:p w14:paraId="12C2253A" w14:textId="77777777" w:rsidR="002619E1" w:rsidRPr="007C24A1" w:rsidRDefault="002619E1" w:rsidP="006E4E2A">
      <w:pPr>
        <w:numPr>
          <w:ilvl w:val="0"/>
          <w:numId w:val="197"/>
        </w:numPr>
        <w:spacing w:before="0" w:after="0"/>
        <w:ind w:hanging="513"/>
        <w:rPr>
          <w:rFonts w:ascii="Calibri" w:hAnsi="Calibri"/>
          <w:color w:val="000000" w:themeColor="text1"/>
          <w:sz w:val="24"/>
        </w:rPr>
      </w:pPr>
      <w:r w:rsidRPr="007C24A1">
        <w:rPr>
          <w:rFonts w:ascii="Calibri" w:hAnsi="Calibri"/>
          <w:color w:val="000000" w:themeColor="text1"/>
          <w:sz w:val="24"/>
        </w:rPr>
        <w:t>other Commonwealth laws; and</w:t>
      </w:r>
    </w:p>
    <w:p w14:paraId="3D1ADD7D" w14:textId="77777777" w:rsidR="002619E1" w:rsidRPr="007C24A1" w:rsidRDefault="002619E1" w:rsidP="006E4E2A">
      <w:pPr>
        <w:numPr>
          <w:ilvl w:val="0"/>
          <w:numId w:val="197"/>
        </w:numPr>
        <w:spacing w:before="0" w:after="0"/>
        <w:ind w:hanging="513"/>
        <w:rPr>
          <w:rFonts w:ascii="Calibri" w:hAnsi="Calibri"/>
          <w:color w:val="000000" w:themeColor="text1"/>
          <w:sz w:val="24"/>
        </w:rPr>
      </w:pPr>
      <w:r w:rsidRPr="007C24A1">
        <w:rPr>
          <w:rFonts w:ascii="Calibri" w:hAnsi="Calibri"/>
          <w:color w:val="000000" w:themeColor="text1"/>
          <w:sz w:val="24"/>
        </w:rPr>
        <w:t>common law.</w:t>
      </w:r>
    </w:p>
    <w:p w14:paraId="4AAFDFD3" w14:textId="77777777" w:rsidR="002619E1" w:rsidRPr="007C24A1" w:rsidRDefault="002619E1" w:rsidP="002619E1">
      <w:pPr>
        <w:tabs>
          <w:tab w:val="num" w:pos="720"/>
        </w:tabs>
        <w:spacing w:before="0" w:after="0"/>
        <w:ind w:left="0" w:firstLine="0"/>
        <w:rPr>
          <w:rFonts w:ascii="Calibri" w:hAnsi="Calibri"/>
          <w:color w:val="000000" w:themeColor="text1"/>
          <w:sz w:val="24"/>
        </w:rPr>
      </w:pPr>
    </w:p>
    <w:p w14:paraId="582A6C34" w14:textId="0CC19502" w:rsidR="00174A60" w:rsidRPr="007C24A1" w:rsidRDefault="002619E1" w:rsidP="006E4E2A">
      <w:pPr>
        <w:numPr>
          <w:ilvl w:val="0"/>
          <w:numId w:val="51"/>
        </w:numPr>
        <w:tabs>
          <w:tab w:val="num" w:pos="2232"/>
        </w:tabs>
        <w:spacing w:before="0" w:after="0"/>
        <w:ind w:left="567" w:hanging="567"/>
        <w:rPr>
          <w:rFonts w:ascii="Calibri" w:hAnsi="Calibri"/>
          <w:color w:val="000000" w:themeColor="text1"/>
          <w:sz w:val="24"/>
          <w:szCs w:val="24"/>
        </w:rPr>
      </w:pPr>
      <w:r w:rsidRPr="007C24A1">
        <w:rPr>
          <w:rFonts w:ascii="Calibri" w:hAnsi="Calibri"/>
          <w:color w:val="000000" w:themeColor="text1"/>
          <w:sz w:val="24"/>
          <w:szCs w:val="24"/>
        </w:rPr>
        <w:t xml:space="preserve">Nothing in this Agreement prevents the Secretary from terminating the employment of an employee for serious misconduct, without further notice or payment in lieu, in accordance with the </w:t>
      </w:r>
      <w:r w:rsidRPr="007C24A1">
        <w:rPr>
          <w:rFonts w:ascii="Calibri" w:hAnsi="Calibri"/>
          <w:iCs/>
          <w:color w:val="000000" w:themeColor="text1"/>
          <w:sz w:val="24"/>
          <w:szCs w:val="24"/>
        </w:rPr>
        <w:t>FW Act</w:t>
      </w:r>
      <w:r w:rsidRPr="007C24A1">
        <w:rPr>
          <w:rFonts w:ascii="Calibri" w:hAnsi="Calibri"/>
          <w:i/>
          <w:color w:val="000000" w:themeColor="text1"/>
          <w:sz w:val="24"/>
          <w:szCs w:val="24"/>
        </w:rPr>
        <w:t xml:space="preserve"> </w:t>
      </w:r>
      <w:r w:rsidRPr="007C24A1">
        <w:rPr>
          <w:rFonts w:ascii="Calibri" w:hAnsi="Calibri"/>
          <w:color w:val="000000" w:themeColor="text1"/>
          <w:sz w:val="24"/>
          <w:szCs w:val="24"/>
        </w:rPr>
        <w:t xml:space="preserve">subject to compliance with the procedures established by the Secretary for determining whether an employee has breached the Code of Conduct under section 13 of the </w:t>
      </w:r>
      <w:r w:rsidRPr="007C24A1">
        <w:rPr>
          <w:rFonts w:ascii="Calibri" w:hAnsi="Calibri"/>
          <w:iCs/>
          <w:color w:val="000000" w:themeColor="text1"/>
          <w:sz w:val="24"/>
          <w:szCs w:val="24"/>
        </w:rPr>
        <w:t>PS Act</w:t>
      </w:r>
      <w:r w:rsidRPr="007C24A1">
        <w:rPr>
          <w:rFonts w:ascii="Calibri" w:hAnsi="Calibri"/>
          <w:color w:val="000000" w:themeColor="text1"/>
          <w:sz w:val="24"/>
          <w:szCs w:val="24"/>
        </w:rPr>
        <w:t>.</w:t>
      </w:r>
    </w:p>
    <w:p w14:paraId="5A321DD7" w14:textId="2AA6269F" w:rsidR="00174A60" w:rsidRPr="007C24A1" w:rsidRDefault="00174A60" w:rsidP="00174A60">
      <w:pPr>
        <w:pStyle w:val="Heading2"/>
        <w:numPr>
          <w:ilvl w:val="0"/>
          <w:numId w:val="0"/>
        </w:numPr>
        <w:ind w:left="360" w:hanging="360"/>
        <w:rPr>
          <w:i/>
          <w:color w:val="000000" w:themeColor="text1"/>
        </w:rPr>
      </w:pPr>
      <w:bookmarkStart w:id="856" w:name="_Toc152522731"/>
      <w:r w:rsidRPr="007C24A1">
        <w:rPr>
          <w:color w:val="000000" w:themeColor="text1"/>
        </w:rPr>
        <w:t>ATTACHMENT A – DEFINITIONS</w:t>
      </w:r>
      <w:bookmarkEnd w:id="856"/>
    </w:p>
    <w:p w14:paraId="6E02CCBD" w14:textId="77777777" w:rsidR="00217D96" w:rsidRPr="007C24A1" w:rsidRDefault="00217D96" w:rsidP="00217D96">
      <w:pPr>
        <w:spacing w:before="0" w:after="0"/>
        <w:ind w:left="0" w:firstLine="0"/>
        <w:rPr>
          <w:rFonts w:ascii="Calibri" w:hAnsi="Calibri"/>
          <w:color w:val="000000" w:themeColor="text1"/>
          <w:sz w:val="24"/>
          <w:szCs w:val="24"/>
        </w:rPr>
      </w:pPr>
    </w:p>
    <w:p w14:paraId="4FAFB325" w14:textId="0EE47901" w:rsidR="00174A60" w:rsidRPr="007C24A1" w:rsidRDefault="00217D96" w:rsidP="00217D96">
      <w:pPr>
        <w:spacing w:before="0" w:after="0"/>
        <w:ind w:left="0" w:firstLine="0"/>
        <w:rPr>
          <w:rFonts w:ascii="Calibri" w:hAnsi="Calibri"/>
          <w:color w:val="000000" w:themeColor="text1"/>
          <w:sz w:val="24"/>
          <w:szCs w:val="24"/>
        </w:rPr>
      </w:pPr>
      <w:r w:rsidRPr="007C24A1">
        <w:rPr>
          <w:rFonts w:ascii="Calibri" w:hAnsi="Calibri"/>
          <w:color w:val="000000" w:themeColor="text1"/>
          <w:sz w:val="24"/>
          <w:szCs w:val="24"/>
        </w:rPr>
        <w:t>The following definitions apply to this Agreement:</w:t>
      </w:r>
    </w:p>
    <w:p w14:paraId="22787DD1" w14:textId="0CC19502" w:rsidR="00174A60" w:rsidRPr="007C24A1" w:rsidRDefault="00174A60" w:rsidP="00174A60">
      <w:pPr>
        <w:spacing w:before="0" w:after="0"/>
        <w:ind w:left="0" w:firstLine="0"/>
        <w:rPr>
          <w:rFonts w:ascii="Calibri" w:hAnsi="Calibri"/>
          <w:color w:val="000000" w:themeColor="text1"/>
          <w:sz w:val="24"/>
          <w:szCs w:val="24"/>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450"/>
      </w:tblGrid>
      <w:tr w:rsidR="00E03853" w:rsidRPr="007C24A1" w14:paraId="66E01ACF" w14:textId="1E9A0AED">
        <w:trPr>
          <w:cantSplit/>
        </w:trPr>
        <w:tc>
          <w:tcPr>
            <w:tcW w:w="1843" w:type="dxa"/>
            <w:shd w:val="clear" w:color="auto" w:fill="D9E2F3" w:themeFill="accent1" w:themeFillTint="33"/>
          </w:tcPr>
          <w:p w14:paraId="6A690FA7" w14:textId="1D102900" w:rsidR="00E03853" w:rsidRPr="007C24A1" w:rsidRDefault="008A5CDD">
            <w:pPr>
              <w:spacing w:before="0" w:after="0"/>
              <w:ind w:left="0" w:firstLine="0"/>
              <w:rPr>
                <w:rFonts w:ascii="Calibri" w:hAnsi="Calibri"/>
                <w:b/>
                <w:bCs/>
                <w:color w:val="000000" w:themeColor="text1"/>
                <w:sz w:val="24"/>
              </w:rPr>
            </w:pPr>
            <w:r w:rsidRPr="007C24A1">
              <w:rPr>
                <w:rFonts w:ascii="Calibri" w:hAnsi="Calibri"/>
                <w:b/>
                <w:bCs/>
                <w:color w:val="000000" w:themeColor="text1"/>
                <w:sz w:val="24"/>
              </w:rPr>
              <w:t>Agency Head</w:t>
            </w:r>
          </w:p>
        </w:tc>
        <w:tc>
          <w:tcPr>
            <w:tcW w:w="7450" w:type="dxa"/>
            <w:shd w:val="clear" w:color="auto" w:fill="auto"/>
          </w:tcPr>
          <w:p w14:paraId="5B8A620B" w14:textId="5D57577C" w:rsidR="00E03853" w:rsidRPr="007C24A1" w:rsidRDefault="0058385C">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the </w:t>
            </w:r>
            <w:r w:rsidR="00A457BE" w:rsidRPr="007C24A1">
              <w:rPr>
                <w:rFonts w:ascii="Calibri" w:hAnsi="Calibri"/>
                <w:color w:val="000000" w:themeColor="text1"/>
                <w:sz w:val="24"/>
              </w:rPr>
              <w:t>Secretary</w:t>
            </w:r>
            <w:r w:rsidRPr="007C24A1">
              <w:rPr>
                <w:rFonts w:ascii="Calibri" w:hAnsi="Calibri"/>
                <w:color w:val="000000" w:themeColor="text1"/>
                <w:sz w:val="24"/>
              </w:rPr>
              <w:t xml:space="preserve"> of </w:t>
            </w:r>
            <w:r w:rsidR="00D1457B" w:rsidRPr="007C24A1">
              <w:rPr>
                <w:rFonts w:ascii="Calibri" w:hAnsi="Calibri"/>
                <w:color w:val="000000" w:themeColor="text1"/>
                <w:sz w:val="24"/>
              </w:rPr>
              <w:t>the Department of Health and Aged Care</w:t>
            </w:r>
            <w:r w:rsidRPr="007C24A1">
              <w:rPr>
                <w:rFonts w:ascii="Calibri" w:hAnsi="Calibri"/>
                <w:color w:val="000000" w:themeColor="text1"/>
                <w:sz w:val="24"/>
              </w:rPr>
              <w:t xml:space="preserve"> or the </w:t>
            </w:r>
            <w:r w:rsidR="00D1457B" w:rsidRPr="007C24A1">
              <w:rPr>
                <w:rFonts w:ascii="Calibri" w:hAnsi="Calibri"/>
                <w:color w:val="000000" w:themeColor="text1"/>
                <w:sz w:val="24"/>
              </w:rPr>
              <w:t>Secretary</w:t>
            </w:r>
            <w:r w:rsidR="009172F6" w:rsidRPr="007C24A1">
              <w:rPr>
                <w:rFonts w:ascii="Calibri" w:hAnsi="Calibri"/>
                <w:color w:val="000000" w:themeColor="text1"/>
                <w:sz w:val="24"/>
              </w:rPr>
              <w:t>’s</w:t>
            </w:r>
            <w:r w:rsidRPr="007C24A1">
              <w:rPr>
                <w:rFonts w:ascii="Calibri" w:hAnsi="Calibri"/>
                <w:color w:val="000000" w:themeColor="text1"/>
                <w:sz w:val="24"/>
              </w:rPr>
              <w:t xml:space="preserve"> delegate.</w:t>
            </w:r>
          </w:p>
        </w:tc>
      </w:tr>
      <w:tr w:rsidR="00AF3DD7" w:rsidRPr="007C24A1" w14:paraId="31C03029" w14:textId="77777777" w:rsidTr="005271B0">
        <w:trPr>
          <w:cantSplit/>
        </w:trPr>
        <w:tc>
          <w:tcPr>
            <w:tcW w:w="1843" w:type="dxa"/>
            <w:shd w:val="clear" w:color="auto" w:fill="D9E2F3" w:themeFill="accent1" w:themeFillTint="33"/>
          </w:tcPr>
          <w:p w14:paraId="4B512762" w14:textId="5D8FD269" w:rsidR="00AF3DD7" w:rsidRPr="007C24A1" w:rsidRDefault="00AF3DD7"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Agreement</w:t>
            </w:r>
          </w:p>
        </w:tc>
        <w:tc>
          <w:tcPr>
            <w:tcW w:w="7450" w:type="dxa"/>
            <w:shd w:val="clear" w:color="auto" w:fill="auto"/>
          </w:tcPr>
          <w:p w14:paraId="0360C05C" w14:textId="1AE6993B" w:rsidR="00AF3DD7" w:rsidRPr="007C24A1" w:rsidRDefault="00AF3DD7" w:rsidP="005271B0">
            <w:pPr>
              <w:spacing w:before="0" w:after="0"/>
              <w:ind w:left="0" w:firstLine="0"/>
              <w:rPr>
                <w:rFonts w:ascii="Calibri" w:hAnsi="Calibri"/>
                <w:i/>
                <w:iCs/>
                <w:color w:val="000000" w:themeColor="text1"/>
                <w:sz w:val="24"/>
              </w:rPr>
            </w:pPr>
            <w:r w:rsidRPr="007C24A1">
              <w:rPr>
                <w:rFonts w:ascii="Calibri" w:hAnsi="Calibri"/>
                <w:color w:val="000000" w:themeColor="text1"/>
                <w:sz w:val="24"/>
              </w:rPr>
              <w:t xml:space="preserve">Means the </w:t>
            </w:r>
            <w:r w:rsidRPr="007C24A1">
              <w:rPr>
                <w:rFonts w:ascii="Calibri" w:hAnsi="Calibri"/>
                <w:i/>
                <w:iCs/>
                <w:color w:val="000000" w:themeColor="text1"/>
                <w:sz w:val="24"/>
              </w:rPr>
              <w:t xml:space="preserve">Department of Health </w:t>
            </w:r>
            <w:r w:rsidR="007642E0" w:rsidRPr="007C24A1">
              <w:rPr>
                <w:rFonts w:ascii="Calibri" w:hAnsi="Calibri"/>
                <w:i/>
                <w:iCs/>
                <w:color w:val="000000" w:themeColor="text1"/>
                <w:sz w:val="24"/>
              </w:rPr>
              <w:t xml:space="preserve">and Aged Care </w:t>
            </w:r>
            <w:r w:rsidRPr="007C24A1">
              <w:rPr>
                <w:rFonts w:ascii="Calibri" w:hAnsi="Calibri"/>
                <w:i/>
                <w:iCs/>
                <w:color w:val="000000" w:themeColor="text1"/>
                <w:sz w:val="24"/>
              </w:rPr>
              <w:t>Enterprise Agreement 202</w:t>
            </w:r>
            <w:r w:rsidR="00DC6318" w:rsidRPr="007C24A1">
              <w:rPr>
                <w:rFonts w:ascii="Calibri" w:hAnsi="Calibri"/>
                <w:i/>
                <w:iCs/>
                <w:color w:val="000000" w:themeColor="text1"/>
                <w:sz w:val="24"/>
              </w:rPr>
              <w:t>4</w:t>
            </w:r>
            <w:r w:rsidRPr="007C24A1">
              <w:rPr>
                <w:rFonts w:ascii="Calibri" w:hAnsi="Calibri"/>
                <w:i/>
                <w:iCs/>
                <w:color w:val="000000" w:themeColor="text1"/>
                <w:sz w:val="24"/>
              </w:rPr>
              <w:t xml:space="preserve"> – 202</w:t>
            </w:r>
            <w:r w:rsidR="007654BC" w:rsidRPr="007C24A1">
              <w:rPr>
                <w:rFonts w:ascii="Calibri" w:hAnsi="Calibri"/>
                <w:i/>
                <w:iCs/>
                <w:color w:val="000000" w:themeColor="text1"/>
                <w:sz w:val="24"/>
              </w:rPr>
              <w:t>7</w:t>
            </w:r>
            <w:r w:rsidRPr="007C24A1">
              <w:rPr>
                <w:rFonts w:ascii="Calibri" w:hAnsi="Calibri"/>
                <w:i/>
                <w:iCs/>
                <w:color w:val="000000" w:themeColor="text1"/>
                <w:sz w:val="24"/>
              </w:rPr>
              <w:t>.</w:t>
            </w:r>
          </w:p>
        </w:tc>
      </w:tr>
      <w:tr w:rsidR="00174A60" w:rsidRPr="007C24A1" w14:paraId="3A38E874" w14:textId="77777777" w:rsidTr="005271B0">
        <w:trPr>
          <w:cantSplit/>
        </w:trPr>
        <w:tc>
          <w:tcPr>
            <w:tcW w:w="1843" w:type="dxa"/>
            <w:shd w:val="clear" w:color="auto" w:fill="D9E2F3" w:themeFill="accent1" w:themeFillTint="33"/>
          </w:tcPr>
          <w:p w14:paraId="037F7992"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APS</w:t>
            </w:r>
          </w:p>
        </w:tc>
        <w:tc>
          <w:tcPr>
            <w:tcW w:w="7450" w:type="dxa"/>
            <w:shd w:val="clear" w:color="auto" w:fill="auto"/>
          </w:tcPr>
          <w:p w14:paraId="4C6783D2" w14:textId="77777777"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the Australian Public Service.</w:t>
            </w:r>
          </w:p>
        </w:tc>
      </w:tr>
      <w:tr w:rsidR="00C72C38" w:rsidRPr="007C24A1" w14:paraId="6BAE842C" w14:textId="77777777" w:rsidTr="005271B0">
        <w:trPr>
          <w:cantSplit/>
        </w:trPr>
        <w:tc>
          <w:tcPr>
            <w:tcW w:w="1843" w:type="dxa"/>
            <w:shd w:val="clear" w:color="auto" w:fill="D9E2F3" w:themeFill="accent1" w:themeFillTint="33"/>
          </w:tcPr>
          <w:p w14:paraId="62D25687" w14:textId="5A2D3DF4" w:rsidR="00C72C38" w:rsidRPr="007C24A1" w:rsidRDefault="00C72C38"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 xml:space="preserve">APS </w:t>
            </w:r>
            <w:r w:rsidR="00455F1C" w:rsidRPr="007C24A1">
              <w:rPr>
                <w:rFonts w:ascii="Calibri" w:hAnsi="Calibri"/>
                <w:b/>
                <w:color w:val="000000" w:themeColor="text1"/>
                <w:sz w:val="24"/>
              </w:rPr>
              <w:t>a</w:t>
            </w:r>
            <w:r w:rsidRPr="007C24A1">
              <w:rPr>
                <w:rFonts w:ascii="Calibri" w:hAnsi="Calibri"/>
                <w:b/>
                <w:color w:val="000000" w:themeColor="text1"/>
                <w:sz w:val="24"/>
              </w:rPr>
              <w:t>gency</w:t>
            </w:r>
          </w:p>
        </w:tc>
        <w:tc>
          <w:tcPr>
            <w:tcW w:w="7450" w:type="dxa"/>
            <w:shd w:val="clear" w:color="auto" w:fill="auto"/>
          </w:tcPr>
          <w:p w14:paraId="3A4E5F65" w14:textId="6B3A9DE7" w:rsidR="00C72C38" w:rsidRPr="007C24A1" w:rsidRDefault="00C72C38"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an </w:t>
            </w:r>
            <w:r w:rsidR="0017581A" w:rsidRPr="007C24A1">
              <w:rPr>
                <w:rFonts w:ascii="Calibri" w:hAnsi="Calibri"/>
                <w:color w:val="000000" w:themeColor="text1"/>
                <w:sz w:val="24"/>
              </w:rPr>
              <w:t>a</w:t>
            </w:r>
            <w:r w:rsidRPr="007C24A1">
              <w:rPr>
                <w:rFonts w:ascii="Calibri" w:hAnsi="Calibri"/>
                <w:color w:val="000000" w:themeColor="text1"/>
                <w:sz w:val="24"/>
              </w:rPr>
              <w:t>gency whos</w:t>
            </w:r>
            <w:r w:rsidR="00E776F9" w:rsidRPr="007C24A1">
              <w:rPr>
                <w:rFonts w:ascii="Calibri" w:hAnsi="Calibri"/>
                <w:color w:val="000000" w:themeColor="text1"/>
                <w:sz w:val="24"/>
              </w:rPr>
              <w:t>e</w:t>
            </w:r>
            <w:r w:rsidRPr="007C24A1">
              <w:rPr>
                <w:rFonts w:ascii="Calibri" w:hAnsi="Calibri"/>
                <w:color w:val="000000" w:themeColor="text1"/>
                <w:sz w:val="24"/>
              </w:rPr>
              <w:t xml:space="preserve"> employees are employed under the </w:t>
            </w:r>
            <w:r w:rsidR="009172F6" w:rsidRPr="007C24A1">
              <w:rPr>
                <w:rFonts w:ascii="Calibri" w:hAnsi="Calibri"/>
                <w:color w:val="000000" w:themeColor="text1"/>
                <w:sz w:val="24"/>
              </w:rPr>
              <w:t>PS Act</w:t>
            </w:r>
            <w:r w:rsidRPr="007C24A1">
              <w:rPr>
                <w:rFonts w:ascii="Calibri" w:hAnsi="Calibri"/>
                <w:i/>
                <w:iCs/>
                <w:color w:val="000000" w:themeColor="text1"/>
                <w:sz w:val="24"/>
              </w:rPr>
              <w:t xml:space="preserve">, </w:t>
            </w:r>
            <w:r w:rsidRPr="007C24A1">
              <w:rPr>
                <w:rFonts w:ascii="Calibri" w:hAnsi="Calibri"/>
                <w:color w:val="000000" w:themeColor="text1"/>
                <w:sz w:val="24"/>
              </w:rPr>
              <w:t xml:space="preserve">including an </w:t>
            </w:r>
            <w:r w:rsidR="000A569C" w:rsidRPr="007C24A1">
              <w:rPr>
                <w:rFonts w:ascii="Calibri" w:hAnsi="Calibri"/>
                <w:color w:val="000000" w:themeColor="text1"/>
                <w:sz w:val="24"/>
              </w:rPr>
              <w:t>a</w:t>
            </w:r>
            <w:r w:rsidRPr="007C24A1">
              <w:rPr>
                <w:rFonts w:ascii="Calibri" w:hAnsi="Calibri"/>
                <w:color w:val="000000" w:themeColor="text1"/>
                <w:sz w:val="24"/>
              </w:rPr>
              <w:t xml:space="preserve">gency as defined in section 7 of the </w:t>
            </w:r>
            <w:r w:rsidR="009172F6" w:rsidRPr="007C24A1">
              <w:rPr>
                <w:rFonts w:ascii="Calibri" w:hAnsi="Calibri"/>
                <w:color w:val="000000" w:themeColor="text1"/>
                <w:sz w:val="24"/>
              </w:rPr>
              <w:t>PS Act</w:t>
            </w:r>
            <w:r w:rsidRPr="007C24A1">
              <w:rPr>
                <w:rFonts w:ascii="Calibri" w:hAnsi="Calibri"/>
                <w:color w:val="000000" w:themeColor="text1"/>
                <w:sz w:val="24"/>
              </w:rPr>
              <w:t xml:space="preserve"> whose employees are employed under that Act</w:t>
            </w:r>
            <w:r w:rsidR="00AD0D89" w:rsidRPr="007C24A1">
              <w:rPr>
                <w:rFonts w:ascii="Calibri" w:hAnsi="Calibri"/>
                <w:color w:val="000000" w:themeColor="text1"/>
                <w:sz w:val="24"/>
              </w:rPr>
              <w:t>.</w:t>
            </w:r>
          </w:p>
        </w:tc>
      </w:tr>
      <w:tr w:rsidR="009172F6" w:rsidRPr="007C24A1" w14:paraId="4C0BA1C0" w14:textId="77777777" w:rsidTr="005271B0">
        <w:trPr>
          <w:cantSplit/>
        </w:trPr>
        <w:tc>
          <w:tcPr>
            <w:tcW w:w="1843" w:type="dxa"/>
            <w:shd w:val="clear" w:color="auto" w:fill="D9E2F3" w:themeFill="accent1" w:themeFillTint="33"/>
          </w:tcPr>
          <w:p w14:paraId="36EA4DF1" w14:textId="0EFD7689" w:rsidR="009172F6" w:rsidRPr="007C24A1" w:rsidRDefault="009172F6"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APS consultative committee</w:t>
            </w:r>
          </w:p>
        </w:tc>
        <w:tc>
          <w:tcPr>
            <w:tcW w:w="7450" w:type="dxa"/>
            <w:shd w:val="clear" w:color="auto" w:fill="auto"/>
          </w:tcPr>
          <w:p w14:paraId="55BCEE37" w14:textId="36982B3C" w:rsidR="009172F6" w:rsidRPr="007C24A1" w:rsidRDefault="009172F6"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the committee established by the APS Commissioner to consider matters pertaining to the (APS) employment relationship and of interest to the APS as a whole.</w:t>
            </w:r>
          </w:p>
        </w:tc>
      </w:tr>
      <w:tr w:rsidR="009172F6" w:rsidRPr="007C24A1" w14:paraId="66F55936" w14:textId="77777777" w:rsidTr="005271B0">
        <w:trPr>
          <w:cantSplit/>
        </w:trPr>
        <w:tc>
          <w:tcPr>
            <w:tcW w:w="1843" w:type="dxa"/>
            <w:shd w:val="clear" w:color="auto" w:fill="D9E2F3" w:themeFill="accent1" w:themeFillTint="33"/>
          </w:tcPr>
          <w:p w14:paraId="2B1A1FD6" w14:textId="4FCF5A3B" w:rsidR="009172F6" w:rsidRPr="007C24A1" w:rsidRDefault="009172F6"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Australian Defence Force Cadets</w:t>
            </w:r>
          </w:p>
        </w:tc>
        <w:tc>
          <w:tcPr>
            <w:tcW w:w="7450" w:type="dxa"/>
            <w:shd w:val="clear" w:color="auto" w:fill="auto"/>
          </w:tcPr>
          <w:p w14:paraId="24443015" w14:textId="609108A3" w:rsidR="009172F6" w:rsidRPr="007C24A1" w:rsidRDefault="009172F6"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the Australian Navy Cadets, Australian Army Cadets, or the Australian Air Force Cadets.</w:t>
            </w:r>
          </w:p>
        </w:tc>
      </w:tr>
      <w:tr w:rsidR="00DA4FA9" w:rsidRPr="007C24A1" w14:paraId="02E5815C" w14:textId="77777777" w:rsidTr="005271B0">
        <w:trPr>
          <w:cantSplit/>
        </w:trPr>
        <w:tc>
          <w:tcPr>
            <w:tcW w:w="1843" w:type="dxa"/>
            <w:shd w:val="clear" w:color="auto" w:fill="D9E2F3" w:themeFill="accent1" w:themeFillTint="33"/>
          </w:tcPr>
          <w:p w14:paraId="48546A2B" w14:textId="105D65BF" w:rsidR="00DA4FA9" w:rsidRPr="007C24A1" w:rsidRDefault="00DA4FA9"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Bandwidth</w:t>
            </w:r>
          </w:p>
        </w:tc>
        <w:tc>
          <w:tcPr>
            <w:tcW w:w="7450" w:type="dxa"/>
            <w:shd w:val="clear" w:color="auto" w:fill="auto"/>
          </w:tcPr>
          <w:p w14:paraId="6979DB78" w14:textId="42300702" w:rsidR="00DA4FA9" w:rsidRPr="007C24A1" w:rsidRDefault="00DA4FA9"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the span of hours during which an employee can perform ordinary hours.</w:t>
            </w:r>
          </w:p>
        </w:tc>
      </w:tr>
      <w:tr w:rsidR="00587F40" w:rsidRPr="007C24A1" w14:paraId="1E9E6097" w14:textId="77777777" w:rsidTr="005271B0">
        <w:trPr>
          <w:cantSplit/>
        </w:trPr>
        <w:tc>
          <w:tcPr>
            <w:tcW w:w="1843" w:type="dxa"/>
            <w:shd w:val="clear" w:color="auto" w:fill="D9E2F3" w:themeFill="accent1" w:themeFillTint="33"/>
          </w:tcPr>
          <w:p w14:paraId="1CC55774" w14:textId="50C55C18" w:rsidR="00587F40" w:rsidRPr="007C24A1" w:rsidRDefault="00587F4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Broadband</w:t>
            </w:r>
          </w:p>
        </w:tc>
        <w:tc>
          <w:tcPr>
            <w:tcW w:w="7450" w:type="dxa"/>
            <w:shd w:val="clear" w:color="auto" w:fill="auto"/>
          </w:tcPr>
          <w:p w14:paraId="59B8B902" w14:textId="7B680CC9" w:rsidR="00587F40" w:rsidRPr="007C24A1" w:rsidRDefault="006C162C"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Refers to the allocation of more than one approved classification by the Secretary to a group of duties involving work value applying to more than one classification under sub-rule 9(4) of the </w:t>
            </w:r>
            <w:r w:rsidRPr="007C24A1">
              <w:rPr>
                <w:rFonts w:ascii="Calibri" w:hAnsi="Calibri"/>
                <w:i/>
                <w:iCs/>
                <w:color w:val="000000" w:themeColor="text1"/>
                <w:sz w:val="24"/>
              </w:rPr>
              <w:t>Public Service Classification Rules 2000.</w:t>
            </w:r>
            <w:r w:rsidRPr="007C24A1">
              <w:rPr>
                <w:rFonts w:ascii="Calibri" w:hAnsi="Calibri"/>
                <w:color w:val="000000" w:themeColor="text1"/>
                <w:sz w:val="24"/>
              </w:rPr>
              <w:t xml:space="preserve"> A broadband encompasses the full range of work value of the classifications contained within it.</w:t>
            </w:r>
          </w:p>
        </w:tc>
      </w:tr>
      <w:tr w:rsidR="00993800" w:rsidRPr="007C24A1" w14:paraId="4A8905F2" w14:textId="77777777" w:rsidTr="005271B0">
        <w:trPr>
          <w:cantSplit/>
        </w:trPr>
        <w:tc>
          <w:tcPr>
            <w:tcW w:w="1843" w:type="dxa"/>
            <w:shd w:val="clear" w:color="auto" w:fill="D9E2F3" w:themeFill="accent1" w:themeFillTint="33"/>
          </w:tcPr>
          <w:p w14:paraId="0CE73F1B" w14:textId="77AB9B41" w:rsidR="00993800" w:rsidRPr="007C24A1" w:rsidRDefault="0099380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 xml:space="preserve">Casual employee (irregular </w:t>
            </w:r>
            <w:r w:rsidR="00131AAD" w:rsidRPr="007C24A1">
              <w:rPr>
                <w:rFonts w:ascii="Calibri" w:hAnsi="Calibri"/>
                <w:b/>
                <w:color w:val="000000" w:themeColor="text1"/>
                <w:sz w:val="24"/>
              </w:rPr>
              <w:t>or</w:t>
            </w:r>
            <w:r w:rsidRPr="007C24A1">
              <w:rPr>
                <w:rFonts w:ascii="Calibri" w:hAnsi="Calibri"/>
                <w:b/>
                <w:color w:val="000000" w:themeColor="text1"/>
                <w:sz w:val="24"/>
              </w:rPr>
              <w:t xml:space="preserve"> intermittent employee)</w:t>
            </w:r>
          </w:p>
        </w:tc>
        <w:tc>
          <w:tcPr>
            <w:tcW w:w="7450" w:type="dxa"/>
            <w:shd w:val="clear" w:color="auto" w:fill="auto"/>
          </w:tcPr>
          <w:p w14:paraId="3BBB4623" w14:textId="0CAFA3DD" w:rsidR="00076024" w:rsidRPr="007C24A1" w:rsidRDefault="0099380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an employee engaged under section 22(2) of the </w:t>
            </w:r>
            <w:r w:rsidR="009172F6" w:rsidRPr="007C24A1">
              <w:rPr>
                <w:rFonts w:ascii="Calibri" w:hAnsi="Calibri"/>
                <w:color w:val="000000" w:themeColor="text1"/>
                <w:sz w:val="24"/>
              </w:rPr>
              <w:t>PS Act</w:t>
            </w:r>
            <w:r w:rsidRPr="007C24A1">
              <w:rPr>
                <w:rFonts w:ascii="Calibri" w:hAnsi="Calibri"/>
                <w:color w:val="000000" w:themeColor="text1"/>
                <w:sz w:val="24"/>
              </w:rPr>
              <w:t xml:space="preserve"> who</w:t>
            </w:r>
            <w:r w:rsidR="00076024" w:rsidRPr="007C24A1">
              <w:rPr>
                <w:rFonts w:ascii="Calibri" w:hAnsi="Calibri"/>
                <w:color w:val="000000" w:themeColor="text1"/>
                <w:sz w:val="24"/>
              </w:rPr>
              <w:t>:</w:t>
            </w:r>
          </w:p>
          <w:p w14:paraId="38A7617A" w14:textId="492DFD85" w:rsidR="00C8460F" w:rsidRPr="007C24A1" w:rsidRDefault="00993800" w:rsidP="00601516">
            <w:pPr>
              <w:pStyle w:val="ListParagraph"/>
              <w:numPr>
                <w:ilvl w:val="1"/>
                <w:numId w:val="51"/>
              </w:numPr>
              <w:spacing w:before="0" w:after="0"/>
              <w:ind w:left="319" w:hanging="283"/>
              <w:rPr>
                <w:rFonts w:ascii="Calibri" w:hAnsi="Calibri"/>
                <w:color w:val="000000" w:themeColor="text1"/>
                <w:sz w:val="24"/>
              </w:rPr>
            </w:pPr>
            <w:r w:rsidRPr="007C24A1">
              <w:rPr>
                <w:rFonts w:ascii="Calibri" w:hAnsi="Calibri"/>
                <w:color w:val="000000" w:themeColor="text1"/>
                <w:sz w:val="24"/>
              </w:rPr>
              <w:t>is a casual</w:t>
            </w:r>
            <w:r w:rsidR="0032008D" w:rsidRPr="007C24A1">
              <w:rPr>
                <w:rFonts w:ascii="Calibri" w:hAnsi="Calibri"/>
                <w:color w:val="000000" w:themeColor="text1"/>
                <w:sz w:val="24"/>
              </w:rPr>
              <w:t xml:space="preserve"> employee as defined by the </w:t>
            </w:r>
            <w:r w:rsidR="009172F6" w:rsidRPr="007C24A1">
              <w:rPr>
                <w:rFonts w:ascii="Calibri" w:hAnsi="Calibri"/>
                <w:color w:val="000000" w:themeColor="text1"/>
                <w:sz w:val="24"/>
              </w:rPr>
              <w:t>FW Act</w:t>
            </w:r>
            <w:r w:rsidR="00A407E0" w:rsidRPr="007C24A1">
              <w:rPr>
                <w:rFonts w:ascii="Calibri" w:hAnsi="Calibri"/>
                <w:color w:val="000000" w:themeColor="text1"/>
                <w:sz w:val="24"/>
              </w:rPr>
              <w:t>; and</w:t>
            </w:r>
          </w:p>
          <w:p w14:paraId="1E6CAF2D" w14:textId="14D26CEF" w:rsidR="00993800" w:rsidRPr="007C24A1" w:rsidRDefault="0032008D" w:rsidP="00601516">
            <w:pPr>
              <w:pStyle w:val="ListParagraph"/>
              <w:numPr>
                <w:ilvl w:val="1"/>
                <w:numId w:val="51"/>
              </w:numPr>
              <w:spacing w:before="0" w:after="0"/>
              <w:ind w:left="319" w:hanging="283"/>
              <w:rPr>
                <w:rFonts w:ascii="Calibri" w:hAnsi="Calibri"/>
                <w:color w:val="000000" w:themeColor="text1"/>
                <w:sz w:val="24"/>
              </w:rPr>
            </w:pPr>
            <w:r w:rsidRPr="007C24A1">
              <w:rPr>
                <w:rFonts w:ascii="Calibri" w:hAnsi="Calibri"/>
                <w:color w:val="000000" w:themeColor="text1"/>
                <w:sz w:val="24"/>
              </w:rPr>
              <w:t xml:space="preserve">works on an irregular </w:t>
            </w:r>
            <w:r w:rsidR="00131AAD" w:rsidRPr="007C24A1">
              <w:rPr>
                <w:rFonts w:ascii="Calibri" w:hAnsi="Calibri"/>
                <w:color w:val="000000" w:themeColor="text1"/>
                <w:sz w:val="24"/>
              </w:rPr>
              <w:t>or</w:t>
            </w:r>
            <w:r w:rsidRPr="007C24A1">
              <w:rPr>
                <w:rFonts w:ascii="Calibri" w:hAnsi="Calibri"/>
                <w:color w:val="000000" w:themeColor="text1"/>
                <w:sz w:val="24"/>
              </w:rPr>
              <w:t xml:space="preserve"> intermittent basis.</w:t>
            </w:r>
          </w:p>
        </w:tc>
      </w:tr>
      <w:tr w:rsidR="00B260AB" w:rsidRPr="007C24A1" w14:paraId="237DC406" w14:textId="77777777" w:rsidTr="005271B0">
        <w:trPr>
          <w:cantSplit/>
        </w:trPr>
        <w:tc>
          <w:tcPr>
            <w:tcW w:w="1843" w:type="dxa"/>
            <w:shd w:val="clear" w:color="auto" w:fill="D9E2F3" w:themeFill="accent1" w:themeFillTint="33"/>
          </w:tcPr>
          <w:p w14:paraId="393C4ECF" w14:textId="2C0A5FE1" w:rsidR="00B260AB" w:rsidRPr="007C24A1" w:rsidRDefault="003137C3"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Child</w:t>
            </w:r>
          </w:p>
        </w:tc>
        <w:tc>
          <w:tcPr>
            <w:tcW w:w="7450" w:type="dxa"/>
            <w:shd w:val="clear" w:color="auto" w:fill="auto"/>
          </w:tcPr>
          <w:p w14:paraId="59A82AC6" w14:textId="1827E19A" w:rsidR="00B260AB" w:rsidRPr="007C24A1" w:rsidRDefault="003137C3"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a biological child, adopted child, foster child, stepchild, or ward.</w:t>
            </w:r>
          </w:p>
        </w:tc>
      </w:tr>
      <w:tr w:rsidR="002674E7" w:rsidRPr="007C24A1" w14:paraId="48946DBE" w14:textId="77777777" w:rsidTr="005271B0">
        <w:trPr>
          <w:cantSplit/>
        </w:trPr>
        <w:tc>
          <w:tcPr>
            <w:tcW w:w="1843" w:type="dxa"/>
            <w:shd w:val="clear" w:color="auto" w:fill="D9E2F3" w:themeFill="accent1" w:themeFillTint="33"/>
          </w:tcPr>
          <w:p w14:paraId="41DC5681" w14:textId="549C2FDA" w:rsidR="002674E7" w:rsidRPr="007C24A1" w:rsidRDefault="002674E7"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Classification</w:t>
            </w:r>
            <w:r w:rsidR="00C52CA8" w:rsidRPr="007C24A1">
              <w:rPr>
                <w:rFonts w:ascii="Calibri" w:hAnsi="Calibri"/>
                <w:b/>
                <w:color w:val="000000" w:themeColor="text1"/>
                <w:sz w:val="24"/>
              </w:rPr>
              <w:t xml:space="preserve"> or classification level</w:t>
            </w:r>
          </w:p>
        </w:tc>
        <w:tc>
          <w:tcPr>
            <w:tcW w:w="7450" w:type="dxa"/>
            <w:shd w:val="clear" w:color="auto" w:fill="auto"/>
          </w:tcPr>
          <w:p w14:paraId="3CEF6F7A" w14:textId="0463C5EA" w:rsidR="002674E7" w:rsidRPr="007C24A1" w:rsidRDefault="002674E7" w:rsidP="005271B0">
            <w:pPr>
              <w:spacing w:before="0" w:after="0"/>
              <w:ind w:left="0" w:firstLine="0"/>
              <w:rPr>
                <w:rFonts w:ascii="Calibri" w:hAnsi="Calibri"/>
                <w:i/>
                <w:iCs/>
                <w:color w:val="000000" w:themeColor="text1"/>
                <w:sz w:val="24"/>
              </w:rPr>
            </w:pPr>
            <w:r w:rsidRPr="007C24A1">
              <w:rPr>
                <w:rFonts w:ascii="Calibri" w:hAnsi="Calibri"/>
                <w:color w:val="000000" w:themeColor="text1"/>
                <w:sz w:val="24"/>
              </w:rPr>
              <w:t xml:space="preserve">Means the approved classifications as </w:t>
            </w:r>
            <w:r w:rsidR="009172F6" w:rsidRPr="007C24A1">
              <w:rPr>
                <w:rFonts w:ascii="Calibri" w:hAnsi="Calibri"/>
                <w:color w:val="000000" w:themeColor="text1"/>
                <w:sz w:val="24"/>
              </w:rPr>
              <w:t>set out in rule 5 of the</w:t>
            </w:r>
            <w:r w:rsidRPr="007C24A1">
              <w:rPr>
                <w:rFonts w:ascii="Calibri" w:hAnsi="Calibri"/>
                <w:color w:val="000000" w:themeColor="text1"/>
                <w:sz w:val="24"/>
              </w:rPr>
              <w:t xml:space="preserve"> </w:t>
            </w:r>
            <w:r w:rsidRPr="007C24A1">
              <w:rPr>
                <w:rFonts w:ascii="Calibri" w:hAnsi="Calibri"/>
                <w:i/>
                <w:iCs/>
                <w:color w:val="000000" w:themeColor="text1"/>
                <w:sz w:val="24"/>
              </w:rPr>
              <w:t>Public Service Classification Rules 2000.</w:t>
            </w:r>
          </w:p>
        </w:tc>
      </w:tr>
      <w:tr w:rsidR="0095625C" w:rsidRPr="007C24A1" w14:paraId="4D86074D" w14:textId="77777777" w:rsidTr="005271B0">
        <w:trPr>
          <w:cantSplit/>
        </w:trPr>
        <w:tc>
          <w:tcPr>
            <w:tcW w:w="1843" w:type="dxa"/>
            <w:shd w:val="clear" w:color="auto" w:fill="D9E2F3" w:themeFill="accent1" w:themeFillTint="33"/>
          </w:tcPr>
          <w:p w14:paraId="6EFC307D" w14:textId="53394618" w:rsidR="0095625C" w:rsidRPr="007C24A1" w:rsidRDefault="0095625C"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De facto partner</w:t>
            </w:r>
          </w:p>
        </w:tc>
        <w:tc>
          <w:tcPr>
            <w:tcW w:w="7450" w:type="dxa"/>
            <w:shd w:val="clear" w:color="auto" w:fill="auto"/>
          </w:tcPr>
          <w:p w14:paraId="5BDD229F" w14:textId="02AC5962" w:rsidR="0095625C" w:rsidRPr="007C24A1" w:rsidRDefault="00E2437B"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a person who, regardless of gender, is living in a common household with the employee in a bona fide domestic, interdependent partnership, although not legally married to the employee.</w:t>
            </w:r>
          </w:p>
        </w:tc>
      </w:tr>
      <w:tr w:rsidR="00493ACA" w:rsidRPr="007C24A1" w14:paraId="0E1DAB1B" w14:textId="77777777" w:rsidTr="005271B0">
        <w:trPr>
          <w:cantSplit/>
        </w:trPr>
        <w:tc>
          <w:tcPr>
            <w:tcW w:w="1843" w:type="dxa"/>
            <w:shd w:val="clear" w:color="auto" w:fill="D9E2F3" w:themeFill="accent1" w:themeFillTint="33"/>
          </w:tcPr>
          <w:p w14:paraId="7CDDBC78" w14:textId="569F9B9B" w:rsidR="00493ACA" w:rsidRPr="007C24A1" w:rsidRDefault="00493ACA"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Delegate</w:t>
            </w:r>
          </w:p>
        </w:tc>
        <w:tc>
          <w:tcPr>
            <w:tcW w:w="7450" w:type="dxa"/>
            <w:shd w:val="clear" w:color="auto" w:fill="auto"/>
          </w:tcPr>
          <w:p w14:paraId="61943763" w14:textId="28EDC0FF" w:rsidR="00493ACA" w:rsidRPr="007C24A1" w:rsidRDefault="00493ACA"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someone to whom a power or </w:t>
            </w:r>
            <w:r w:rsidR="009172F6" w:rsidRPr="007C24A1">
              <w:rPr>
                <w:rFonts w:ascii="Calibri" w:hAnsi="Calibri"/>
                <w:color w:val="000000" w:themeColor="text1"/>
                <w:sz w:val="24"/>
              </w:rPr>
              <w:t xml:space="preserve">function </w:t>
            </w:r>
            <w:r w:rsidRPr="007C24A1">
              <w:rPr>
                <w:rFonts w:ascii="Calibri" w:hAnsi="Calibri"/>
                <w:color w:val="000000" w:themeColor="text1"/>
                <w:sz w:val="24"/>
              </w:rPr>
              <w:t>has been delegated.</w:t>
            </w:r>
          </w:p>
        </w:tc>
      </w:tr>
      <w:tr w:rsidR="002B784A" w:rsidRPr="007C24A1" w14:paraId="42165144" w14:textId="77777777" w:rsidTr="004E3101">
        <w:trPr>
          <w:cantSplit/>
        </w:trPr>
        <w:tc>
          <w:tcPr>
            <w:tcW w:w="1843" w:type="dxa"/>
            <w:shd w:val="clear" w:color="auto" w:fill="D9E2F3" w:themeFill="accent1" w:themeFillTint="33"/>
          </w:tcPr>
          <w:p w14:paraId="25D7E6FF" w14:textId="286BC84C" w:rsidR="002B784A" w:rsidRPr="007C24A1" w:rsidRDefault="002B784A" w:rsidP="004E3101">
            <w:pPr>
              <w:spacing w:before="0" w:after="0"/>
              <w:ind w:left="0" w:firstLine="0"/>
              <w:rPr>
                <w:rFonts w:ascii="Calibri" w:hAnsi="Calibri"/>
                <w:b/>
                <w:color w:val="000000" w:themeColor="text1"/>
                <w:sz w:val="24"/>
              </w:rPr>
            </w:pPr>
            <w:r w:rsidRPr="007C24A1">
              <w:rPr>
                <w:rFonts w:ascii="Calibri" w:hAnsi="Calibri"/>
                <w:b/>
                <w:color w:val="000000" w:themeColor="text1"/>
                <w:sz w:val="24"/>
              </w:rPr>
              <w:t>Department</w:t>
            </w:r>
          </w:p>
        </w:tc>
        <w:tc>
          <w:tcPr>
            <w:tcW w:w="7450" w:type="dxa"/>
            <w:shd w:val="clear" w:color="auto" w:fill="auto"/>
          </w:tcPr>
          <w:p w14:paraId="66C581ED" w14:textId="6F2CBC84" w:rsidR="002B784A" w:rsidRPr="007C24A1" w:rsidRDefault="002407D9">
            <w:pPr>
              <w:spacing w:before="0" w:after="0"/>
              <w:ind w:left="0" w:firstLine="0"/>
              <w:rPr>
                <w:rFonts w:ascii="Calibri" w:hAnsi="Calibri"/>
                <w:color w:val="000000" w:themeColor="text1"/>
                <w:sz w:val="24"/>
              </w:rPr>
            </w:pPr>
            <w:r w:rsidRPr="007C24A1">
              <w:rPr>
                <w:rFonts w:ascii="Calibri" w:hAnsi="Calibri"/>
                <w:color w:val="000000" w:themeColor="text1"/>
                <w:sz w:val="24"/>
              </w:rPr>
              <w:t>M</w:t>
            </w:r>
            <w:r w:rsidR="00053F9C" w:rsidRPr="007C24A1">
              <w:rPr>
                <w:rFonts w:ascii="Calibri" w:hAnsi="Calibri"/>
                <w:color w:val="000000" w:themeColor="text1"/>
                <w:sz w:val="24"/>
              </w:rPr>
              <w:t>eans a</w:t>
            </w:r>
            <w:r w:rsidR="003B7B59" w:rsidRPr="007C24A1">
              <w:rPr>
                <w:rFonts w:ascii="Calibri" w:hAnsi="Calibri"/>
                <w:color w:val="000000" w:themeColor="text1"/>
                <w:sz w:val="24"/>
              </w:rPr>
              <w:t xml:space="preserve"> department</w:t>
            </w:r>
            <w:r w:rsidR="00053F9C" w:rsidRPr="007C24A1">
              <w:rPr>
                <w:rFonts w:ascii="Calibri" w:hAnsi="Calibri"/>
                <w:color w:val="000000" w:themeColor="text1"/>
                <w:sz w:val="24"/>
              </w:rPr>
              <w:t xml:space="preserve"> whose employees are employed under the </w:t>
            </w:r>
            <w:r w:rsidR="00C8691C" w:rsidRPr="007C24A1">
              <w:rPr>
                <w:rFonts w:ascii="Calibri" w:hAnsi="Calibri"/>
                <w:iCs/>
                <w:color w:val="000000" w:themeColor="text1"/>
                <w:sz w:val="24"/>
              </w:rPr>
              <w:t>PS Act</w:t>
            </w:r>
            <w:r w:rsidR="00053F9C" w:rsidRPr="007C24A1">
              <w:rPr>
                <w:rFonts w:ascii="Calibri" w:hAnsi="Calibri"/>
                <w:color w:val="000000" w:themeColor="text1"/>
                <w:sz w:val="24"/>
              </w:rPr>
              <w:t xml:space="preserve">, including an agency as defined in section 7 of the </w:t>
            </w:r>
            <w:r w:rsidR="00C8691C" w:rsidRPr="007C24A1">
              <w:rPr>
                <w:rFonts w:ascii="Calibri" w:hAnsi="Calibri"/>
                <w:iCs/>
                <w:color w:val="000000" w:themeColor="text1"/>
                <w:sz w:val="24"/>
              </w:rPr>
              <w:t>PS Act</w:t>
            </w:r>
            <w:r w:rsidR="00C8691C" w:rsidRPr="007C24A1" w:rsidDel="00C8691C">
              <w:rPr>
                <w:rFonts w:ascii="Calibri" w:hAnsi="Calibri"/>
                <w:i/>
                <w:color w:val="000000" w:themeColor="text1"/>
                <w:sz w:val="24"/>
              </w:rPr>
              <w:t xml:space="preserve"> </w:t>
            </w:r>
            <w:r w:rsidR="00053F9C" w:rsidRPr="007C24A1">
              <w:rPr>
                <w:rFonts w:ascii="Calibri" w:hAnsi="Calibri"/>
                <w:color w:val="000000" w:themeColor="text1"/>
                <w:sz w:val="24"/>
              </w:rPr>
              <w:t>whose employees are employed under that Act.</w:t>
            </w:r>
          </w:p>
        </w:tc>
      </w:tr>
      <w:tr w:rsidR="005D4B51" w:rsidRPr="007C24A1" w14:paraId="04F82095" w14:textId="77777777" w:rsidTr="004E3101">
        <w:trPr>
          <w:cantSplit/>
        </w:trPr>
        <w:tc>
          <w:tcPr>
            <w:tcW w:w="1843" w:type="dxa"/>
            <w:shd w:val="clear" w:color="auto" w:fill="D9E2F3" w:themeFill="accent1" w:themeFillTint="33"/>
          </w:tcPr>
          <w:p w14:paraId="64A53BCF" w14:textId="28F27D6A" w:rsidR="005D4B51" w:rsidRPr="007C24A1" w:rsidRDefault="005D4B51" w:rsidP="004E3101">
            <w:pPr>
              <w:spacing w:before="0" w:after="0"/>
              <w:ind w:left="0" w:firstLine="0"/>
              <w:rPr>
                <w:rFonts w:ascii="Calibri" w:hAnsi="Calibri"/>
                <w:b/>
                <w:color w:val="000000" w:themeColor="text1"/>
                <w:sz w:val="24"/>
              </w:rPr>
            </w:pPr>
            <w:r w:rsidRPr="007C24A1">
              <w:rPr>
                <w:rFonts w:ascii="Calibri" w:hAnsi="Calibri"/>
                <w:b/>
                <w:color w:val="000000" w:themeColor="text1"/>
                <w:sz w:val="24"/>
              </w:rPr>
              <w:t>Dependant</w:t>
            </w:r>
          </w:p>
        </w:tc>
        <w:tc>
          <w:tcPr>
            <w:tcW w:w="7450" w:type="dxa"/>
            <w:shd w:val="clear" w:color="auto" w:fill="auto"/>
          </w:tcPr>
          <w:p w14:paraId="31F451F0" w14:textId="15EED424" w:rsidR="005D4B51" w:rsidRPr="007C24A1" w:rsidRDefault="00CF3B32" w:rsidP="00CA7E4D">
            <w:pPr>
              <w:spacing w:before="0" w:after="0"/>
              <w:ind w:left="0" w:firstLine="0"/>
              <w:rPr>
                <w:rFonts w:ascii="Calibri" w:hAnsi="Calibri"/>
                <w:color w:val="000000" w:themeColor="text1"/>
                <w:sz w:val="24"/>
              </w:rPr>
            </w:pPr>
            <w:r w:rsidRPr="007C24A1">
              <w:rPr>
                <w:rFonts w:ascii="Calibri" w:hAnsi="Calibri"/>
                <w:color w:val="000000" w:themeColor="text1"/>
                <w:sz w:val="24"/>
              </w:rPr>
              <w:t>Means</w:t>
            </w:r>
            <w:r w:rsidR="00253869" w:rsidRPr="007C24A1">
              <w:rPr>
                <w:rFonts w:ascii="Calibri" w:hAnsi="Calibri"/>
                <w:color w:val="000000" w:themeColor="text1"/>
                <w:sz w:val="24"/>
              </w:rPr>
              <w:t xml:space="preserve"> the employee’s spouse or de facto partner, a child, parent or aged relative of the employee or the employee’s spouse or de facto partner, who ordinarily lives with the employee and who is substantially dependent on the employee. Dependant also includes a child of the employee who does not ordinarily live with the employee but for whom the employee provides substantial financial support.</w:t>
            </w:r>
          </w:p>
        </w:tc>
      </w:tr>
      <w:tr w:rsidR="00174A60" w:rsidRPr="007C24A1" w14:paraId="47C558EE" w14:textId="77777777" w:rsidTr="005271B0">
        <w:trPr>
          <w:cantSplit/>
        </w:trPr>
        <w:tc>
          <w:tcPr>
            <w:tcW w:w="1843" w:type="dxa"/>
            <w:shd w:val="clear" w:color="auto" w:fill="D9E2F3" w:themeFill="accent1" w:themeFillTint="33"/>
          </w:tcPr>
          <w:p w14:paraId="4D841E60"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Employee</w:t>
            </w:r>
          </w:p>
        </w:tc>
        <w:tc>
          <w:tcPr>
            <w:tcW w:w="7450" w:type="dxa"/>
            <w:shd w:val="clear" w:color="auto" w:fill="auto"/>
          </w:tcPr>
          <w:p w14:paraId="608E2243" w14:textId="22491761" w:rsidR="00174A60" w:rsidRPr="007C24A1" w:rsidRDefault="0019400B"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w:t>
            </w:r>
            <w:r w:rsidR="00D53051" w:rsidRPr="007C24A1">
              <w:rPr>
                <w:rFonts w:ascii="Calibri" w:hAnsi="Calibri"/>
                <w:color w:val="000000" w:themeColor="text1"/>
                <w:sz w:val="24"/>
              </w:rPr>
              <w:t xml:space="preserve">eans an employee of the Commonwealth engaged under section 22(2) of the </w:t>
            </w:r>
            <w:r w:rsidR="009172F6" w:rsidRPr="007C24A1">
              <w:rPr>
                <w:rFonts w:ascii="Calibri" w:hAnsi="Calibri"/>
                <w:color w:val="000000" w:themeColor="text1"/>
                <w:sz w:val="24"/>
              </w:rPr>
              <w:t>PS Act</w:t>
            </w:r>
            <w:r w:rsidR="00D53051" w:rsidRPr="007C24A1">
              <w:rPr>
                <w:rFonts w:ascii="Calibri" w:hAnsi="Calibri"/>
                <w:color w:val="000000" w:themeColor="text1"/>
                <w:sz w:val="24"/>
              </w:rPr>
              <w:t xml:space="preserve"> who is covered by this Agreement (whether full</w:t>
            </w:r>
            <w:r w:rsidR="00C616BD" w:rsidRPr="007C24A1">
              <w:rPr>
                <w:rFonts w:ascii="Calibri" w:hAnsi="Calibri"/>
                <w:color w:val="000000" w:themeColor="text1"/>
                <w:sz w:val="24"/>
              </w:rPr>
              <w:t>-</w:t>
            </w:r>
            <w:r w:rsidR="00D85322" w:rsidRPr="007C24A1">
              <w:rPr>
                <w:rFonts w:ascii="Calibri" w:hAnsi="Calibri"/>
                <w:color w:val="000000" w:themeColor="text1"/>
                <w:sz w:val="24"/>
              </w:rPr>
              <w:t>t</w:t>
            </w:r>
            <w:r w:rsidR="00D53051" w:rsidRPr="007C24A1">
              <w:rPr>
                <w:rFonts w:ascii="Calibri" w:hAnsi="Calibri"/>
                <w:color w:val="000000" w:themeColor="text1"/>
                <w:sz w:val="24"/>
              </w:rPr>
              <w:t>ime, part</w:t>
            </w:r>
            <w:r w:rsidR="00C616BD" w:rsidRPr="007C24A1">
              <w:rPr>
                <w:rFonts w:ascii="Calibri" w:hAnsi="Calibri"/>
                <w:color w:val="000000" w:themeColor="text1"/>
                <w:sz w:val="24"/>
              </w:rPr>
              <w:t>-</w:t>
            </w:r>
            <w:r w:rsidR="00D53051" w:rsidRPr="007C24A1">
              <w:rPr>
                <w:rFonts w:ascii="Calibri" w:hAnsi="Calibri"/>
                <w:color w:val="000000" w:themeColor="text1"/>
                <w:sz w:val="24"/>
              </w:rPr>
              <w:t>time or casual, ongoing or non-ongoing).</w:t>
            </w:r>
          </w:p>
        </w:tc>
      </w:tr>
      <w:tr w:rsidR="00D53051" w:rsidRPr="007C24A1" w14:paraId="1A16D13C" w14:textId="77777777" w:rsidTr="005271B0">
        <w:trPr>
          <w:cantSplit/>
        </w:trPr>
        <w:tc>
          <w:tcPr>
            <w:tcW w:w="1843" w:type="dxa"/>
            <w:shd w:val="clear" w:color="auto" w:fill="D9E2F3" w:themeFill="accent1" w:themeFillTint="33"/>
          </w:tcPr>
          <w:p w14:paraId="035AFBD2" w14:textId="304722AD" w:rsidR="00D53051" w:rsidRPr="007C24A1" w:rsidRDefault="00D53051"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Employee representative</w:t>
            </w:r>
          </w:p>
        </w:tc>
        <w:tc>
          <w:tcPr>
            <w:tcW w:w="7450" w:type="dxa"/>
            <w:shd w:val="clear" w:color="auto" w:fill="auto"/>
          </w:tcPr>
          <w:p w14:paraId="547B5272" w14:textId="6912AECA" w:rsidR="00D53051" w:rsidRPr="007C24A1" w:rsidRDefault="00DD098C"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a person (whether an employee or not) elected or chosen by an employee, or elected or chosen by a group of employees in a workplace, to represent the individual and/or collective views of those employees in relation to a matter under this </w:t>
            </w:r>
            <w:r w:rsidR="00DB3300" w:rsidRPr="007C24A1">
              <w:rPr>
                <w:rFonts w:ascii="Calibri" w:hAnsi="Calibri"/>
                <w:color w:val="000000" w:themeColor="text1"/>
                <w:sz w:val="24"/>
              </w:rPr>
              <w:t>A</w:t>
            </w:r>
            <w:r w:rsidRPr="007C24A1">
              <w:rPr>
                <w:rFonts w:ascii="Calibri" w:hAnsi="Calibri"/>
                <w:color w:val="000000" w:themeColor="text1"/>
                <w:sz w:val="24"/>
              </w:rPr>
              <w:t xml:space="preserve">greement. </w:t>
            </w:r>
          </w:p>
        </w:tc>
      </w:tr>
      <w:tr w:rsidR="00174A60" w:rsidRPr="007C24A1" w14:paraId="4C136143" w14:textId="77777777" w:rsidTr="005271B0">
        <w:trPr>
          <w:cantSplit/>
          <w:trHeight w:val="2892"/>
        </w:trPr>
        <w:tc>
          <w:tcPr>
            <w:tcW w:w="1843" w:type="dxa"/>
            <w:shd w:val="clear" w:color="auto" w:fill="D9E2F3" w:themeFill="accent1" w:themeFillTint="33"/>
          </w:tcPr>
          <w:p w14:paraId="78F16E36"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Family</w:t>
            </w:r>
          </w:p>
        </w:tc>
        <w:tc>
          <w:tcPr>
            <w:tcW w:w="7450" w:type="dxa"/>
            <w:shd w:val="clear" w:color="auto" w:fill="auto"/>
          </w:tcPr>
          <w:p w14:paraId="128861DE" w14:textId="51DFBC03" w:rsidR="00423BB1" w:rsidRPr="007C24A1" w:rsidRDefault="00423BB1" w:rsidP="00423BB1">
            <w:pPr>
              <w:tabs>
                <w:tab w:val="left" w:pos="916"/>
              </w:tabs>
              <w:spacing w:before="0" w:after="0"/>
              <w:ind w:left="0" w:firstLine="0"/>
              <w:rPr>
                <w:rFonts w:ascii="Calibri" w:hAnsi="Calibri"/>
                <w:color w:val="000000" w:themeColor="text1"/>
                <w:sz w:val="24"/>
              </w:rPr>
            </w:pPr>
            <w:r w:rsidRPr="007C24A1">
              <w:rPr>
                <w:rFonts w:ascii="Calibri" w:hAnsi="Calibri"/>
                <w:color w:val="000000" w:themeColor="text1"/>
                <w:sz w:val="24"/>
              </w:rPr>
              <w:t>Means:</w:t>
            </w:r>
          </w:p>
          <w:p w14:paraId="6347C1E9" w14:textId="0B421860" w:rsidR="00423BB1" w:rsidRPr="007C24A1" w:rsidRDefault="00423BB1" w:rsidP="00611960">
            <w:pPr>
              <w:pStyle w:val="ListParagraph"/>
              <w:numPr>
                <w:ilvl w:val="4"/>
                <w:numId w:val="51"/>
              </w:numPr>
              <w:tabs>
                <w:tab w:val="left" w:pos="319"/>
              </w:tabs>
              <w:spacing w:before="0" w:after="0"/>
              <w:ind w:left="319" w:hanging="319"/>
              <w:rPr>
                <w:rFonts w:ascii="Calibri" w:hAnsi="Calibri"/>
                <w:color w:val="000000" w:themeColor="text1"/>
                <w:sz w:val="24"/>
              </w:rPr>
            </w:pPr>
            <w:r w:rsidRPr="007C24A1">
              <w:rPr>
                <w:rFonts w:ascii="Calibri" w:hAnsi="Calibri"/>
                <w:color w:val="000000" w:themeColor="text1"/>
                <w:sz w:val="24"/>
              </w:rPr>
              <w:t>a spouse, former spouse, de facto partner or former de facto partner of the employee;</w:t>
            </w:r>
          </w:p>
          <w:p w14:paraId="697C7BD6" w14:textId="6F955D03" w:rsidR="00423BB1" w:rsidRPr="007C24A1" w:rsidRDefault="00423BB1" w:rsidP="003141DB">
            <w:pPr>
              <w:pStyle w:val="ListParagraph"/>
              <w:numPr>
                <w:ilvl w:val="4"/>
                <w:numId w:val="51"/>
              </w:numPr>
              <w:tabs>
                <w:tab w:val="left" w:pos="319"/>
              </w:tabs>
              <w:spacing w:before="0" w:after="0"/>
              <w:ind w:left="0" w:firstLine="0"/>
              <w:rPr>
                <w:rFonts w:ascii="Calibri" w:hAnsi="Calibri"/>
                <w:color w:val="000000" w:themeColor="text1"/>
                <w:sz w:val="24"/>
              </w:rPr>
            </w:pPr>
            <w:r w:rsidRPr="007C24A1">
              <w:rPr>
                <w:rFonts w:ascii="Calibri" w:hAnsi="Calibri"/>
                <w:color w:val="000000" w:themeColor="text1"/>
                <w:sz w:val="24"/>
              </w:rPr>
              <w:t>a child, parent, grandparent, grandchild, or sibling of the employee;</w:t>
            </w:r>
          </w:p>
          <w:p w14:paraId="67A7BEEB" w14:textId="18645CAD" w:rsidR="00423BB1" w:rsidRPr="007C24A1" w:rsidRDefault="00423BB1" w:rsidP="00CA24D3">
            <w:pPr>
              <w:pStyle w:val="ListParagraph"/>
              <w:numPr>
                <w:ilvl w:val="1"/>
                <w:numId w:val="51"/>
              </w:numPr>
              <w:tabs>
                <w:tab w:val="left" w:pos="319"/>
              </w:tabs>
              <w:spacing w:before="0" w:after="0"/>
              <w:ind w:left="319" w:hanging="319"/>
              <w:rPr>
                <w:rFonts w:ascii="Calibri" w:hAnsi="Calibri"/>
                <w:color w:val="000000" w:themeColor="text1"/>
                <w:sz w:val="24"/>
              </w:rPr>
            </w:pPr>
            <w:r w:rsidRPr="007C24A1">
              <w:rPr>
                <w:rFonts w:ascii="Calibri" w:hAnsi="Calibri"/>
                <w:color w:val="000000" w:themeColor="text1"/>
                <w:sz w:val="24"/>
              </w:rPr>
              <w:t>a child, parent, grandparent, grandchild, or sibling of a spouse, former spouse, de facto partner or former de facto partner of the employee;</w:t>
            </w:r>
          </w:p>
          <w:p w14:paraId="1BE7B4AF" w14:textId="074949C8" w:rsidR="00B435B7" w:rsidRPr="007C24A1" w:rsidRDefault="00423BB1" w:rsidP="00285434">
            <w:pPr>
              <w:pStyle w:val="ListParagraph"/>
              <w:numPr>
                <w:ilvl w:val="1"/>
                <w:numId w:val="51"/>
              </w:numPr>
              <w:tabs>
                <w:tab w:val="left" w:pos="319"/>
              </w:tabs>
              <w:spacing w:before="0" w:after="0"/>
              <w:ind w:left="319" w:hanging="319"/>
              <w:rPr>
                <w:rFonts w:ascii="Calibri" w:hAnsi="Calibri"/>
                <w:color w:val="000000" w:themeColor="text1"/>
                <w:sz w:val="24"/>
              </w:rPr>
            </w:pPr>
            <w:r w:rsidRPr="007C24A1">
              <w:rPr>
                <w:rFonts w:ascii="Calibri" w:hAnsi="Calibri"/>
                <w:color w:val="000000" w:themeColor="text1"/>
                <w:sz w:val="24"/>
              </w:rPr>
              <w:t>a member of the employee’s household;</w:t>
            </w:r>
          </w:p>
          <w:p w14:paraId="632A3FAD" w14:textId="2E61E4EE" w:rsidR="00AC6AE7" w:rsidRPr="007C24A1" w:rsidRDefault="00423BB1" w:rsidP="00AC58A1">
            <w:pPr>
              <w:pStyle w:val="ListParagraph"/>
              <w:numPr>
                <w:ilvl w:val="1"/>
                <w:numId w:val="51"/>
              </w:numPr>
              <w:tabs>
                <w:tab w:val="left" w:pos="319"/>
              </w:tabs>
              <w:spacing w:before="0" w:after="0"/>
              <w:ind w:left="319" w:hanging="319"/>
              <w:rPr>
                <w:rFonts w:ascii="Calibri" w:hAnsi="Calibri"/>
                <w:color w:val="000000" w:themeColor="text1"/>
                <w:sz w:val="24"/>
              </w:rPr>
            </w:pPr>
            <w:r w:rsidRPr="007C24A1">
              <w:rPr>
                <w:rFonts w:ascii="Calibri" w:hAnsi="Calibri"/>
                <w:color w:val="000000" w:themeColor="text1"/>
                <w:sz w:val="24"/>
              </w:rPr>
              <w:t>a person with whom the employee has a relationship of traditional kinship where there is a relationship or obligation, under customs and traditions</w:t>
            </w:r>
            <w:r w:rsidR="00A1230C" w:rsidRPr="007C24A1">
              <w:rPr>
                <w:rFonts w:ascii="Calibri" w:hAnsi="Calibri"/>
                <w:color w:val="000000" w:themeColor="text1"/>
                <w:sz w:val="24"/>
              </w:rPr>
              <w:t xml:space="preserve"> </w:t>
            </w:r>
            <w:r w:rsidRPr="007C24A1">
              <w:rPr>
                <w:rFonts w:ascii="Calibri" w:hAnsi="Calibri"/>
                <w:color w:val="000000" w:themeColor="text1"/>
                <w:sz w:val="24"/>
              </w:rPr>
              <w:t>of the community or group to which the employee belongs</w:t>
            </w:r>
            <w:r w:rsidR="00AC6AE7" w:rsidRPr="007C24A1">
              <w:rPr>
                <w:rFonts w:ascii="Calibri" w:hAnsi="Calibri"/>
                <w:color w:val="000000" w:themeColor="text1"/>
                <w:sz w:val="24"/>
              </w:rPr>
              <w:t>;</w:t>
            </w:r>
            <w:r w:rsidR="00207259" w:rsidRPr="007C24A1">
              <w:rPr>
                <w:rFonts w:ascii="Calibri" w:hAnsi="Calibri"/>
                <w:color w:val="000000" w:themeColor="text1"/>
                <w:sz w:val="24"/>
              </w:rPr>
              <w:t xml:space="preserve"> or</w:t>
            </w:r>
          </w:p>
          <w:p w14:paraId="262DF4C1" w14:textId="2D6316CE" w:rsidR="00174A60" w:rsidRPr="007C24A1" w:rsidRDefault="009A625F" w:rsidP="00AC58A1">
            <w:pPr>
              <w:pStyle w:val="ListParagraph"/>
              <w:numPr>
                <w:ilvl w:val="1"/>
                <w:numId w:val="51"/>
              </w:numPr>
              <w:tabs>
                <w:tab w:val="left" w:pos="319"/>
              </w:tabs>
              <w:spacing w:before="0" w:after="0"/>
              <w:ind w:left="319" w:hanging="319"/>
              <w:rPr>
                <w:rFonts w:ascii="Calibri" w:hAnsi="Calibri"/>
                <w:color w:val="000000" w:themeColor="text1"/>
                <w:sz w:val="24"/>
              </w:rPr>
            </w:pPr>
            <w:r w:rsidRPr="007C24A1">
              <w:rPr>
                <w:rFonts w:ascii="Calibri" w:hAnsi="Calibri"/>
                <w:color w:val="000000" w:themeColor="text1"/>
                <w:sz w:val="24"/>
                <w:szCs w:val="24"/>
              </w:rPr>
              <w:t>a person the Secretary i</w:t>
            </w:r>
            <w:r w:rsidR="002459CF" w:rsidRPr="007C24A1">
              <w:rPr>
                <w:rFonts w:ascii="Calibri" w:hAnsi="Calibri"/>
                <w:color w:val="000000" w:themeColor="text1"/>
                <w:sz w:val="24"/>
                <w:szCs w:val="24"/>
              </w:rPr>
              <w:t>s satisfied has a strong affinity with the employee.</w:t>
            </w:r>
          </w:p>
        </w:tc>
      </w:tr>
      <w:tr w:rsidR="001540C1" w:rsidRPr="007C24A1" w14:paraId="285DAC49" w14:textId="77777777" w:rsidTr="005271B0">
        <w:trPr>
          <w:cantSplit/>
        </w:trPr>
        <w:tc>
          <w:tcPr>
            <w:tcW w:w="1843" w:type="dxa"/>
            <w:shd w:val="clear" w:color="auto" w:fill="D9E2F3" w:themeFill="accent1" w:themeFillTint="33"/>
          </w:tcPr>
          <w:p w14:paraId="64A81291" w14:textId="566201E3" w:rsidR="001540C1" w:rsidRPr="007C24A1" w:rsidRDefault="001540C1"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Family and domestic violence</w:t>
            </w:r>
          </w:p>
        </w:tc>
        <w:tc>
          <w:tcPr>
            <w:tcW w:w="7450" w:type="dxa"/>
            <w:shd w:val="clear" w:color="auto" w:fill="auto"/>
          </w:tcPr>
          <w:p w14:paraId="1EDD3C44" w14:textId="0CC87153" w:rsidR="001540C1" w:rsidRPr="007C24A1" w:rsidRDefault="008C1F6A"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H</w:t>
            </w:r>
            <w:r w:rsidR="00B94CA6" w:rsidRPr="007C24A1">
              <w:rPr>
                <w:rFonts w:ascii="Calibri" w:hAnsi="Calibri"/>
                <w:color w:val="000000" w:themeColor="text1"/>
                <w:sz w:val="24"/>
              </w:rPr>
              <w:t xml:space="preserve">as the same meaning as in section 106B(2) of the </w:t>
            </w:r>
            <w:r w:rsidR="00870758" w:rsidRPr="007C24A1">
              <w:rPr>
                <w:rFonts w:ascii="Calibri" w:hAnsi="Calibri"/>
                <w:color w:val="000000" w:themeColor="text1"/>
                <w:sz w:val="24"/>
              </w:rPr>
              <w:t>FW Act</w:t>
            </w:r>
            <w:r w:rsidR="00B94CA6" w:rsidRPr="007C24A1">
              <w:rPr>
                <w:rFonts w:ascii="Calibri" w:hAnsi="Calibri"/>
                <w:i/>
                <w:iCs/>
                <w:color w:val="000000" w:themeColor="text1"/>
                <w:sz w:val="24"/>
              </w:rPr>
              <w:t>.</w:t>
            </w:r>
          </w:p>
        </w:tc>
      </w:tr>
      <w:tr w:rsidR="00891611" w:rsidRPr="007C24A1" w14:paraId="3DF36A07" w14:textId="77777777" w:rsidTr="005271B0">
        <w:trPr>
          <w:cantSplit/>
        </w:trPr>
        <w:tc>
          <w:tcPr>
            <w:tcW w:w="1843" w:type="dxa"/>
            <w:shd w:val="clear" w:color="auto" w:fill="D9E2F3" w:themeFill="accent1" w:themeFillTint="33"/>
          </w:tcPr>
          <w:p w14:paraId="059671E6" w14:textId="142183C8" w:rsidR="00891611" w:rsidRPr="007C24A1" w:rsidRDefault="00891611"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First Nations employees</w:t>
            </w:r>
          </w:p>
        </w:tc>
        <w:tc>
          <w:tcPr>
            <w:tcW w:w="7450" w:type="dxa"/>
            <w:shd w:val="clear" w:color="auto" w:fill="auto"/>
          </w:tcPr>
          <w:p w14:paraId="779C303C" w14:textId="0B1BAEAB" w:rsidR="00891611" w:rsidRPr="007C24A1" w:rsidRDefault="00735C0F"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w:t>
            </w:r>
            <w:r w:rsidR="00D67A34" w:rsidRPr="007C24A1">
              <w:rPr>
                <w:rFonts w:ascii="Calibri" w:hAnsi="Calibri"/>
                <w:color w:val="000000" w:themeColor="text1"/>
                <w:sz w:val="24"/>
              </w:rPr>
              <w:t>First Nations employees</w:t>
            </w:r>
            <w:r w:rsidR="00685426" w:rsidRPr="007C24A1">
              <w:rPr>
                <w:rFonts w:ascii="Calibri" w:hAnsi="Calibri"/>
                <w:color w:val="000000" w:themeColor="text1"/>
                <w:sz w:val="24"/>
              </w:rPr>
              <w:t xml:space="preserve"> </w:t>
            </w:r>
            <w:r w:rsidR="00A935B6" w:rsidRPr="007C24A1">
              <w:rPr>
                <w:rFonts w:ascii="Calibri" w:hAnsi="Calibri"/>
                <w:color w:val="000000" w:themeColor="text1"/>
                <w:sz w:val="24"/>
              </w:rPr>
              <w:t>and</w:t>
            </w:r>
            <w:r w:rsidR="00685426" w:rsidRPr="007C24A1">
              <w:rPr>
                <w:rFonts w:ascii="Calibri" w:hAnsi="Calibri"/>
                <w:color w:val="000000" w:themeColor="text1"/>
                <w:sz w:val="24"/>
              </w:rPr>
              <w:t xml:space="preserve">, for the avoidance of doubt, </w:t>
            </w:r>
            <w:r w:rsidR="007758C0" w:rsidRPr="007C24A1">
              <w:rPr>
                <w:rFonts w:ascii="Calibri" w:hAnsi="Calibri"/>
                <w:color w:val="000000" w:themeColor="text1"/>
                <w:sz w:val="24"/>
              </w:rPr>
              <w:t>includes th</w:t>
            </w:r>
            <w:r w:rsidR="00627D7F" w:rsidRPr="007C24A1">
              <w:rPr>
                <w:rFonts w:ascii="Calibri" w:hAnsi="Calibri"/>
                <w:color w:val="000000" w:themeColor="text1"/>
                <w:sz w:val="24"/>
              </w:rPr>
              <w:t xml:space="preserve">e </w:t>
            </w:r>
            <w:r w:rsidR="007E51AB" w:rsidRPr="007C24A1">
              <w:rPr>
                <w:rFonts w:ascii="Calibri" w:hAnsi="Calibri"/>
                <w:color w:val="000000" w:themeColor="text1"/>
                <w:sz w:val="24"/>
              </w:rPr>
              <w:t xml:space="preserve">coverage of </w:t>
            </w:r>
            <w:r w:rsidR="007758C0" w:rsidRPr="007C24A1">
              <w:rPr>
                <w:rFonts w:ascii="Calibri" w:hAnsi="Calibri"/>
                <w:color w:val="000000" w:themeColor="text1"/>
                <w:sz w:val="24"/>
              </w:rPr>
              <w:t xml:space="preserve">Aboriginal and </w:t>
            </w:r>
            <w:r w:rsidR="001870E2" w:rsidRPr="007C24A1">
              <w:rPr>
                <w:rFonts w:ascii="Calibri" w:hAnsi="Calibri"/>
                <w:color w:val="000000" w:themeColor="text1"/>
                <w:sz w:val="24"/>
              </w:rPr>
              <w:t>Torres Strait Islander employees</w:t>
            </w:r>
            <w:r w:rsidR="001D5546" w:rsidRPr="007C24A1">
              <w:rPr>
                <w:rFonts w:ascii="Calibri" w:hAnsi="Calibri"/>
                <w:color w:val="000000" w:themeColor="text1"/>
                <w:sz w:val="24"/>
              </w:rPr>
              <w:t xml:space="preserve"> where referenced, and </w:t>
            </w:r>
            <w:r w:rsidR="00B76397" w:rsidRPr="007C24A1">
              <w:rPr>
                <w:rFonts w:ascii="Calibri" w:hAnsi="Calibri"/>
                <w:color w:val="000000" w:themeColor="text1"/>
                <w:sz w:val="24"/>
              </w:rPr>
              <w:t xml:space="preserve">utilised </w:t>
            </w:r>
            <w:r w:rsidR="006677B9" w:rsidRPr="007C24A1">
              <w:rPr>
                <w:rFonts w:ascii="Calibri" w:hAnsi="Calibri"/>
                <w:color w:val="000000" w:themeColor="text1"/>
                <w:sz w:val="24"/>
              </w:rPr>
              <w:t>interchangeably</w:t>
            </w:r>
            <w:r w:rsidR="006C55F4" w:rsidRPr="007C24A1">
              <w:rPr>
                <w:rFonts w:ascii="Calibri" w:hAnsi="Calibri"/>
                <w:color w:val="000000" w:themeColor="text1"/>
                <w:sz w:val="24"/>
              </w:rPr>
              <w:t>,</w:t>
            </w:r>
            <w:r w:rsidR="006677B9" w:rsidRPr="007C24A1">
              <w:rPr>
                <w:rFonts w:ascii="Calibri" w:hAnsi="Calibri"/>
                <w:color w:val="000000" w:themeColor="text1"/>
                <w:sz w:val="24"/>
              </w:rPr>
              <w:t xml:space="preserve"> throughout this Agreement.</w:t>
            </w:r>
          </w:p>
        </w:tc>
      </w:tr>
      <w:tr w:rsidR="00174A60" w:rsidRPr="007C24A1" w14:paraId="7F622653" w14:textId="77777777" w:rsidTr="005271B0">
        <w:trPr>
          <w:cantSplit/>
        </w:trPr>
        <w:tc>
          <w:tcPr>
            <w:tcW w:w="1843" w:type="dxa"/>
            <w:shd w:val="clear" w:color="auto" w:fill="D9E2F3" w:themeFill="accent1" w:themeFillTint="33"/>
          </w:tcPr>
          <w:p w14:paraId="162B8F29"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Full-time employee</w:t>
            </w:r>
          </w:p>
        </w:tc>
        <w:tc>
          <w:tcPr>
            <w:tcW w:w="7450" w:type="dxa"/>
            <w:shd w:val="clear" w:color="auto" w:fill="auto"/>
          </w:tcPr>
          <w:p w14:paraId="201FCF58" w14:textId="27FB53BC"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an employee </w:t>
            </w:r>
            <w:r w:rsidR="00B94CA6" w:rsidRPr="007C24A1">
              <w:rPr>
                <w:rFonts w:ascii="Calibri" w:hAnsi="Calibri"/>
                <w:color w:val="000000" w:themeColor="text1"/>
                <w:sz w:val="24"/>
              </w:rPr>
              <w:t>employed to work an average of</w:t>
            </w:r>
            <w:r w:rsidRPr="007C24A1">
              <w:rPr>
                <w:rFonts w:ascii="Calibri" w:hAnsi="Calibri"/>
                <w:color w:val="000000" w:themeColor="text1"/>
                <w:sz w:val="24"/>
              </w:rPr>
              <w:t xml:space="preserve"> 37 hour</w:t>
            </w:r>
            <w:r w:rsidR="00530460" w:rsidRPr="007C24A1">
              <w:rPr>
                <w:rFonts w:ascii="Calibri" w:hAnsi="Calibri"/>
                <w:color w:val="000000" w:themeColor="text1"/>
                <w:sz w:val="24"/>
              </w:rPr>
              <w:t xml:space="preserve">s and </w:t>
            </w:r>
            <w:r w:rsidRPr="007C24A1">
              <w:rPr>
                <w:rFonts w:ascii="Calibri" w:hAnsi="Calibri"/>
                <w:color w:val="000000" w:themeColor="text1"/>
                <w:sz w:val="24"/>
              </w:rPr>
              <w:t>30</w:t>
            </w:r>
            <w:r w:rsidR="002D1723" w:rsidRPr="007C24A1">
              <w:rPr>
                <w:rFonts w:ascii="Calibri" w:hAnsi="Calibri"/>
                <w:color w:val="000000" w:themeColor="text1"/>
                <w:sz w:val="24"/>
              </w:rPr>
              <w:t> </w:t>
            </w:r>
            <w:r w:rsidRPr="007C24A1">
              <w:rPr>
                <w:rFonts w:ascii="Calibri" w:hAnsi="Calibri"/>
                <w:color w:val="000000" w:themeColor="text1"/>
                <w:sz w:val="24"/>
              </w:rPr>
              <w:t xml:space="preserve">minutes per week in accordance with </w:t>
            </w:r>
            <w:r w:rsidR="00B94CA6" w:rsidRPr="007C24A1">
              <w:rPr>
                <w:rFonts w:ascii="Calibri" w:hAnsi="Calibri"/>
                <w:color w:val="000000" w:themeColor="text1"/>
                <w:sz w:val="24"/>
              </w:rPr>
              <w:t>this</w:t>
            </w:r>
            <w:r w:rsidRPr="007C24A1">
              <w:rPr>
                <w:rFonts w:ascii="Calibri" w:hAnsi="Calibri"/>
                <w:color w:val="000000" w:themeColor="text1"/>
                <w:sz w:val="24"/>
              </w:rPr>
              <w:t xml:space="preserve"> Agreement.</w:t>
            </w:r>
          </w:p>
        </w:tc>
      </w:tr>
      <w:tr w:rsidR="00164101" w:rsidRPr="007C24A1" w14:paraId="18EF481C" w14:textId="77777777" w:rsidTr="005271B0">
        <w:trPr>
          <w:cantSplit/>
        </w:trPr>
        <w:tc>
          <w:tcPr>
            <w:tcW w:w="1843" w:type="dxa"/>
            <w:shd w:val="clear" w:color="auto" w:fill="D9E2F3" w:themeFill="accent1" w:themeFillTint="33"/>
          </w:tcPr>
          <w:p w14:paraId="28D5D634" w14:textId="1DD6EC6C" w:rsidR="00164101" w:rsidRPr="007C24A1" w:rsidRDefault="00164101"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FW Act</w:t>
            </w:r>
          </w:p>
        </w:tc>
        <w:tc>
          <w:tcPr>
            <w:tcW w:w="7450" w:type="dxa"/>
            <w:shd w:val="clear" w:color="auto" w:fill="auto"/>
          </w:tcPr>
          <w:p w14:paraId="2E8755B2" w14:textId="5546E8CB" w:rsidR="00164101" w:rsidRPr="007C24A1" w:rsidRDefault="00164101"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the </w:t>
            </w:r>
            <w:r w:rsidRPr="007C24A1">
              <w:rPr>
                <w:rFonts w:ascii="Calibri" w:hAnsi="Calibri"/>
                <w:i/>
                <w:iCs/>
                <w:color w:val="000000" w:themeColor="text1"/>
                <w:sz w:val="24"/>
              </w:rPr>
              <w:t>Fair Work Act 2009</w:t>
            </w:r>
            <w:r w:rsidRPr="007C24A1">
              <w:rPr>
                <w:rFonts w:ascii="Calibri" w:hAnsi="Calibri"/>
                <w:color w:val="000000" w:themeColor="text1"/>
                <w:sz w:val="24"/>
              </w:rPr>
              <w:t xml:space="preserve"> as amended from time to time.</w:t>
            </w:r>
          </w:p>
        </w:tc>
      </w:tr>
      <w:tr w:rsidR="00174A60" w:rsidRPr="007C24A1" w14:paraId="07CEE6A2" w14:textId="77777777" w:rsidTr="005271B0">
        <w:trPr>
          <w:cantSplit/>
        </w:trPr>
        <w:tc>
          <w:tcPr>
            <w:tcW w:w="1843" w:type="dxa"/>
            <w:shd w:val="clear" w:color="auto" w:fill="D9E2F3" w:themeFill="accent1" w:themeFillTint="33"/>
          </w:tcPr>
          <w:p w14:paraId="736549AB" w14:textId="56135792" w:rsidR="00174A60" w:rsidRPr="007C24A1" w:rsidRDefault="005A27F9"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HD</w:t>
            </w:r>
            <w:r w:rsidR="002E167E" w:rsidRPr="007C24A1">
              <w:rPr>
                <w:rFonts w:ascii="Calibri" w:hAnsi="Calibri"/>
                <w:b/>
                <w:color w:val="000000" w:themeColor="text1"/>
                <w:sz w:val="24"/>
              </w:rPr>
              <w:t>A</w:t>
            </w:r>
            <w:r w:rsidR="00174A60" w:rsidRPr="007C24A1">
              <w:rPr>
                <w:rFonts w:ascii="Calibri" w:hAnsi="Calibri"/>
                <w:b/>
                <w:color w:val="000000" w:themeColor="text1"/>
                <w:sz w:val="24"/>
              </w:rPr>
              <w:t xml:space="preserve"> </w:t>
            </w:r>
          </w:p>
        </w:tc>
        <w:tc>
          <w:tcPr>
            <w:tcW w:w="7450" w:type="dxa"/>
            <w:shd w:val="clear" w:color="auto" w:fill="auto"/>
          </w:tcPr>
          <w:p w14:paraId="0FC8075B" w14:textId="77777777"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Higher Duties Allowance, the temporary payment of an allowance where an employee is temporarily assigned duties at a higher classification than their current classification.</w:t>
            </w:r>
          </w:p>
        </w:tc>
      </w:tr>
      <w:tr w:rsidR="00174A60" w:rsidRPr="007C24A1" w14:paraId="4D9AF910" w14:textId="77777777" w:rsidTr="005271B0">
        <w:trPr>
          <w:cantSplit/>
        </w:trPr>
        <w:tc>
          <w:tcPr>
            <w:tcW w:w="1843" w:type="dxa"/>
            <w:shd w:val="clear" w:color="auto" w:fill="D9E2F3" w:themeFill="accent1" w:themeFillTint="33"/>
          </w:tcPr>
          <w:p w14:paraId="27728DA6" w14:textId="4E696F6F"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Health Entry Level employees</w:t>
            </w:r>
            <w:r w:rsidR="005A1B08" w:rsidRPr="007C24A1">
              <w:rPr>
                <w:rFonts w:ascii="Calibri" w:hAnsi="Calibri"/>
                <w:b/>
                <w:color w:val="000000" w:themeColor="text1"/>
                <w:sz w:val="24"/>
              </w:rPr>
              <w:t xml:space="preserve"> </w:t>
            </w:r>
          </w:p>
        </w:tc>
        <w:tc>
          <w:tcPr>
            <w:tcW w:w="7450" w:type="dxa"/>
            <w:shd w:val="clear" w:color="auto" w:fill="auto"/>
          </w:tcPr>
          <w:p w14:paraId="70B0E701" w14:textId="1BDCCBE3"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an APS employee engaged by the department who is subject to the Health Entry Level Broadband</w:t>
            </w:r>
            <w:r w:rsidR="00B16CAC" w:rsidRPr="007C24A1">
              <w:rPr>
                <w:rFonts w:ascii="Calibri" w:hAnsi="Calibri"/>
                <w:color w:val="000000" w:themeColor="text1"/>
                <w:sz w:val="24"/>
              </w:rPr>
              <w:t>. S</w:t>
            </w:r>
            <w:r w:rsidR="00AC143A" w:rsidRPr="007C24A1">
              <w:rPr>
                <w:rFonts w:ascii="Calibri" w:hAnsi="Calibri"/>
                <w:color w:val="000000" w:themeColor="text1"/>
                <w:sz w:val="24"/>
              </w:rPr>
              <w:t xml:space="preserve">alaries </w:t>
            </w:r>
            <w:r w:rsidR="00B16CAC" w:rsidRPr="007C24A1">
              <w:rPr>
                <w:rFonts w:ascii="Calibri" w:hAnsi="Calibri"/>
                <w:color w:val="000000" w:themeColor="text1"/>
                <w:sz w:val="24"/>
              </w:rPr>
              <w:t>for th</w:t>
            </w:r>
            <w:r w:rsidR="00617DB8" w:rsidRPr="007C24A1">
              <w:rPr>
                <w:rFonts w:ascii="Calibri" w:hAnsi="Calibri"/>
                <w:color w:val="000000" w:themeColor="text1"/>
                <w:sz w:val="24"/>
              </w:rPr>
              <w:t xml:space="preserve">ese broadbands are </w:t>
            </w:r>
            <w:r w:rsidR="00AC143A" w:rsidRPr="007C24A1">
              <w:rPr>
                <w:rFonts w:ascii="Calibri" w:hAnsi="Calibri"/>
                <w:color w:val="000000" w:themeColor="text1"/>
                <w:sz w:val="24"/>
              </w:rPr>
              <w:t>provided at</w:t>
            </w:r>
            <w:r w:rsidRPr="007C24A1">
              <w:rPr>
                <w:rFonts w:ascii="Calibri" w:hAnsi="Calibri"/>
                <w:color w:val="000000" w:themeColor="text1"/>
                <w:sz w:val="24"/>
              </w:rPr>
              <w:t xml:space="preserve"> Attachment </w:t>
            </w:r>
            <w:r w:rsidR="00192F70" w:rsidRPr="007C24A1">
              <w:rPr>
                <w:rFonts w:ascii="Calibri" w:hAnsi="Calibri"/>
                <w:color w:val="000000" w:themeColor="text1"/>
                <w:sz w:val="24"/>
              </w:rPr>
              <w:t>B</w:t>
            </w:r>
            <w:r w:rsidR="00842B56" w:rsidRPr="007C24A1">
              <w:rPr>
                <w:rFonts w:ascii="Calibri" w:hAnsi="Calibri"/>
                <w:color w:val="000000" w:themeColor="text1"/>
                <w:sz w:val="24"/>
              </w:rPr>
              <w:t xml:space="preserve"> of this Agreement</w:t>
            </w:r>
            <w:r w:rsidRPr="007C24A1">
              <w:rPr>
                <w:rFonts w:ascii="Calibri" w:hAnsi="Calibri"/>
                <w:color w:val="000000" w:themeColor="text1"/>
                <w:sz w:val="24"/>
              </w:rPr>
              <w:t>.</w:t>
            </w:r>
          </w:p>
        </w:tc>
      </w:tr>
      <w:tr w:rsidR="00174A60" w:rsidRPr="007C24A1" w14:paraId="0D690A9F" w14:textId="77777777" w:rsidTr="005271B0">
        <w:trPr>
          <w:cantSplit/>
        </w:trPr>
        <w:tc>
          <w:tcPr>
            <w:tcW w:w="1843" w:type="dxa"/>
            <w:shd w:val="clear" w:color="auto" w:fill="D9E2F3" w:themeFill="accent1" w:themeFillTint="33"/>
          </w:tcPr>
          <w:p w14:paraId="33111CF9" w14:textId="4203A7EC" w:rsidR="00174A60" w:rsidRPr="007C24A1" w:rsidRDefault="00174A60" w:rsidP="005271B0">
            <w:pPr>
              <w:spacing w:before="0" w:after="0"/>
              <w:ind w:left="0" w:firstLine="0"/>
              <w:rPr>
                <w:rFonts w:ascii="Calibri" w:hAnsi="Calibri"/>
                <w:b/>
                <w:color w:val="000000" w:themeColor="text1"/>
                <w:sz w:val="24"/>
              </w:rPr>
            </w:pPr>
            <w:r w:rsidRPr="007C24A1" w:rsidDel="00F57480">
              <w:rPr>
                <w:rFonts w:ascii="Calibri" w:hAnsi="Calibri"/>
                <w:b/>
                <w:color w:val="000000" w:themeColor="text1"/>
                <w:sz w:val="24"/>
              </w:rPr>
              <w:t>Health/</w:t>
            </w:r>
            <w:r w:rsidRPr="007C24A1">
              <w:rPr>
                <w:rFonts w:ascii="Calibri" w:hAnsi="Calibri"/>
                <w:b/>
                <w:color w:val="000000" w:themeColor="text1"/>
                <w:sz w:val="24"/>
              </w:rPr>
              <w:t xml:space="preserve">Medical </w:t>
            </w:r>
            <w:r w:rsidRPr="007C24A1" w:rsidDel="00F57480">
              <w:rPr>
                <w:rFonts w:ascii="Calibri" w:hAnsi="Calibri"/>
                <w:b/>
                <w:color w:val="000000" w:themeColor="text1"/>
                <w:sz w:val="24"/>
              </w:rPr>
              <w:t>Practitioner</w:t>
            </w:r>
          </w:p>
        </w:tc>
        <w:tc>
          <w:tcPr>
            <w:tcW w:w="7450" w:type="dxa"/>
            <w:shd w:val="clear" w:color="auto" w:fill="auto"/>
          </w:tcPr>
          <w:p w14:paraId="32915B51" w14:textId="4BFB6FF0"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a</w:t>
            </w:r>
            <w:r w:rsidRPr="007C24A1" w:rsidDel="005C6BD0">
              <w:rPr>
                <w:rFonts w:ascii="Calibri" w:hAnsi="Calibri"/>
                <w:color w:val="000000" w:themeColor="text1"/>
                <w:sz w:val="24"/>
              </w:rPr>
              <w:t xml:space="preserve"> person </w:t>
            </w:r>
            <w:r w:rsidRPr="007C24A1">
              <w:rPr>
                <w:rFonts w:ascii="Calibri" w:hAnsi="Calibri"/>
                <w:color w:val="000000" w:themeColor="text1"/>
                <w:sz w:val="24"/>
              </w:rPr>
              <w:t>registered or licensed as a Health</w:t>
            </w:r>
            <w:r w:rsidRPr="007C24A1" w:rsidDel="00F57480">
              <w:rPr>
                <w:rFonts w:ascii="Calibri" w:hAnsi="Calibri"/>
                <w:color w:val="000000" w:themeColor="text1"/>
                <w:sz w:val="24"/>
              </w:rPr>
              <w:t>/Medical</w:t>
            </w:r>
            <w:r w:rsidRPr="007C24A1">
              <w:rPr>
                <w:rFonts w:ascii="Calibri" w:hAnsi="Calibri"/>
                <w:color w:val="000000" w:themeColor="text1"/>
                <w:sz w:val="24"/>
              </w:rPr>
              <w:t xml:space="preserve"> </w:t>
            </w:r>
            <w:r w:rsidRPr="007C24A1" w:rsidDel="00F57480">
              <w:rPr>
                <w:rFonts w:ascii="Calibri" w:hAnsi="Calibri"/>
                <w:color w:val="000000" w:themeColor="text1"/>
                <w:sz w:val="24"/>
              </w:rPr>
              <w:t>P</w:t>
            </w:r>
            <w:r w:rsidRPr="007C24A1">
              <w:rPr>
                <w:rFonts w:ascii="Calibri" w:hAnsi="Calibri"/>
                <w:color w:val="000000" w:themeColor="text1"/>
                <w:sz w:val="24"/>
              </w:rPr>
              <w:t xml:space="preserve">ractitioner under Australian </w:t>
            </w:r>
            <w:r w:rsidRPr="007C24A1">
              <w:rPr>
                <w:rFonts w:ascii="Calibri" w:hAnsi="Calibri"/>
                <w:color w:val="000000" w:themeColor="text1"/>
              </w:rPr>
              <w:t>law</w:t>
            </w:r>
            <w:r w:rsidRPr="007C24A1">
              <w:rPr>
                <w:rFonts w:ascii="Calibri" w:hAnsi="Calibri"/>
                <w:color w:val="000000" w:themeColor="text1"/>
                <w:sz w:val="24"/>
                <w:szCs w:val="24"/>
              </w:rPr>
              <w:t>, and registered with the Australian Health Practitioner Regulation Agency (or equivalent body relevant to their expertise).</w:t>
            </w:r>
          </w:p>
        </w:tc>
      </w:tr>
      <w:tr w:rsidR="00174A60" w:rsidRPr="007C24A1" w14:paraId="2E4CB478" w14:textId="77777777" w:rsidTr="005271B0">
        <w:trPr>
          <w:cantSplit/>
        </w:trPr>
        <w:tc>
          <w:tcPr>
            <w:tcW w:w="1843" w:type="dxa"/>
            <w:shd w:val="clear" w:color="auto" w:fill="D9E2F3" w:themeFill="accent1" w:themeFillTint="33"/>
          </w:tcPr>
          <w:p w14:paraId="11C92139"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Manager</w:t>
            </w:r>
          </w:p>
        </w:tc>
        <w:tc>
          <w:tcPr>
            <w:tcW w:w="7450" w:type="dxa"/>
            <w:shd w:val="clear" w:color="auto" w:fill="auto"/>
          </w:tcPr>
          <w:p w14:paraId="6C0C48AB" w14:textId="1FD47297"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an employee</w:t>
            </w:r>
            <w:r w:rsidR="00164101" w:rsidRPr="007C24A1">
              <w:rPr>
                <w:rFonts w:ascii="Calibri" w:hAnsi="Calibri"/>
                <w:color w:val="000000" w:themeColor="text1"/>
                <w:sz w:val="24"/>
              </w:rPr>
              <w:t>’s direct manager who is usually the person to whom an employee reports to on a day-to-day basis for work</w:t>
            </w:r>
            <w:r w:rsidR="008646F3" w:rsidRPr="007C24A1">
              <w:rPr>
                <w:rFonts w:ascii="Calibri" w:hAnsi="Calibri"/>
                <w:color w:val="000000" w:themeColor="text1"/>
                <w:sz w:val="24"/>
              </w:rPr>
              <w:t>-</w:t>
            </w:r>
            <w:r w:rsidR="00164101" w:rsidRPr="007C24A1">
              <w:rPr>
                <w:rFonts w:ascii="Calibri" w:hAnsi="Calibri"/>
                <w:color w:val="000000" w:themeColor="text1"/>
                <w:sz w:val="24"/>
              </w:rPr>
              <w:t>related matters, and may include a person referred to as a supervisor.</w:t>
            </w:r>
          </w:p>
        </w:tc>
      </w:tr>
      <w:tr w:rsidR="00054B63" w:rsidRPr="007C24A1" w14:paraId="31714129" w14:textId="77777777" w:rsidTr="005271B0">
        <w:trPr>
          <w:cantSplit/>
        </w:trPr>
        <w:tc>
          <w:tcPr>
            <w:tcW w:w="1843" w:type="dxa"/>
            <w:shd w:val="clear" w:color="auto" w:fill="D9E2F3" w:themeFill="accent1" w:themeFillTint="33"/>
          </w:tcPr>
          <w:p w14:paraId="4C2015E9" w14:textId="1147B339" w:rsidR="00054B63" w:rsidRPr="007C24A1" w:rsidRDefault="00054B63"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ML Act</w:t>
            </w:r>
          </w:p>
        </w:tc>
        <w:tc>
          <w:tcPr>
            <w:tcW w:w="7450" w:type="dxa"/>
            <w:shd w:val="clear" w:color="auto" w:fill="auto"/>
          </w:tcPr>
          <w:p w14:paraId="05F56005" w14:textId="434363A3" w:rsidR="00054B63" w:rsidRPr="007C24A1" w:rsidRDefault="00054B63" w:rsidP="005271B0">
            <w:pPr>
              <w:spacing w:before="0" w:after="0"/>
              <w:ind w:left="0" w:firstLine="0"/>
              <w:rPr>
                <w:rFonts w:ascii="Calibri" w:hAnsi="Calibri"/>
                <w:i/>
                <w:iCs/>
                <w:color w:val="000000" w:themeColor="text1"/>
                <w:sz w:val="24"/>
              </w:rPr>
            </w:pPr>
            <w:r w:rsidRPr="007C24A1">
              <w:rPr>
                <w:rFonts w:ascii="Calibri" w:hAnsi="Calibri"/>
                <w:color w:val="000000" w:themeColor="text1"/>
                <w:sz w:val="24"/>
              </w:rPr>
              <w:t xml:space="preserve">Means the </w:t>
            </w:r>
            <w:r w:rsidRPr="007C24A1">
              <w:rPr>
                <w:rFonts w:ascii="Calibri" w:hAnsi="Calibri"/>
                <w:i/>
                <w:iCs/>
                <w:color w:val="000000" w:themeColor="text1"/>
                <w:sz w:val="24"/>
              </w:rPr>
              <w:t xml:space="preserve">Maternity Leave (Commonwealth Employees) Act 1973 </w:t>
            </w:r>
            <w:r w:rsidR="00B34C03" w:rsidRPr="007C24A1">
              <w:rPr>
                <w:rFonts w:ascii="Calibri" w:hAnsi="Calibri"/>
                <w:color w:val="000000" w:themeColor="text1"/>
                <w:sz w:val="24"/>
              </w:rPr>
              <w:t xml:space="preserve">as amended from time to time </w:t>
            </w:r>
            <w:r w:rsidRPr="007C24A1">
              <w:rPr>
                <w:rFonts w:ascii="Calibri" w:hAnsi="Calibri"/>
                <w:color w:val="000000" w:themeColor="text1"/>
                <w:sz w:val="24"/>
              </w:rPr>
              <w:t>and any successor legislation.</w:t>
            </w:r>
          </w:p>
        </w:tc>
      </w:tr>
      <w:tr w:rsidR="00174A60" w:rsidRPr="007C24A1" w14:paraId="2D24CB45" w14:textId="77777777" w:rsidTr="005271B0">
        <w:trPr>
          <w:cantSplit/>
        </w:trPr>
        <w:tc>
          <w:tcPr>
            <w:tcW w:w="1843" w:type="dxa"/>
            <w:shd w:val="clear" w:color="auto" w:fill="D9E2F3" w:themeFill="accent1" w:themeFillTint="33"/>
          </w:tcPr>
          <w:p w14:paraId="4FB42C3F"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Movement or Move</w:t>
            </w:r>
          </w:p>
        </w:tc>
        <w:tc>
          <w:tcPr>
            <w:tcW w:w="7450" w:type="dxa"/>
            <w:shd w:val="clear" w:color="auto" w:fill="auto"/>
          </w:tcPr>
          <w:p w14:paraId="4E123FC2" w14:textId="1CF024E6"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the movement of an employee to the department from another APS agency under Section 26 of the PS Act.</w:t>
            </w:r>
          </w:p>
        </w:tc>
      </w:tr>
      <w:tr w:rsidR="003E5EC1" w:rsidRPr="007C24A1" w14:paraId="65C10382" w14:textId="77777777" w:rsidTr="005271B0">
        <w:trPr>
          <w:cantSplit/>
        </w:trPr>
        <w:tc>
          <w:tcPr>
            <w:tcW w:w="1843" w:type="dxa"/>
            <w:shd w:val="clear" w:color="auto" w:fill="D9E2F3" w:themeFill="accent1" w:themeFillTint="33"/>
          </w:tcPr>
          <w:p w14:paraId="123F90F0" w14:textId="40E99C4E" w:rsidR="003E5EC1" w:rsidRPr="007C24A1" w:rsidRDefault="003E5EC1"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NES</w:t>
            </w:r>
          </w:p>
        </w:tc>
        <w:tc>
          <w:tcPr>
            <w:tcW w:w="7450" w:type="dxa"/>
            <w:shd w:val="clear" w:color="auto" w:fill="auto"/>
          </w:tcPr>
          <w:p w14:paraId="2BA7F725" w14:textId="43C45E6D" w:rsidR="003E5EC1" w:rsidRPr="007C24A1" w:rsidRDefault="003E5EC1" w:rsidP="005271B0">
            <w:pPr>
              <w:spacing w:before="0" w:after="0"/>
              <w:ind w:left="0" w:firstLine="0"/>
              <w:rPr>
                <w:rFonts w:ascii="Calibri" w:hAnsi="Calibri"/>
                <w:i/>
                <w:iCs/>
                <w:color w:val="000000" w:themeColor="text1"/>
                <w:sz w:val="24"/>
              </w:rPr>
            </w:pPr>
            <w:r w:rsidRPr="007C24A1">
              <w:rPr>
                <w:rFonts w:ascii="Calibri" w:hAnsi="Calibri"/>
                <w:color w:val="000000" w:themeColor="text1"/>
                <w:sz w:val="24"/>
              </w:rPr>
              <w:t xml:space="preserve">Means the National Employment Standards at Part 2-2 of the </w:t>
            </w:r>
            <w:r w:rsidR="00B34C03" w:rsidRPr="007C24A1">
              <w:rPr>
                <w:rFonts w:ascii="Calibri" w:hAnsi="Calibri"/>
                <w:color w:val="000000" w:themeColor="text1"/>
                <w:sz w:val="24"/>
              </w:rPr>
              <w:t>FW Act</w:t>
            </w:r>
            <w:r w:rsidR="00B34C03" w:rsidRPr="007C24A1">
              <w:rPr>
                <w:rFonts w:ascii="Calibri" w:hAnsi="Calibri"/>
                <w:i/>
                <w:iCs/>
                <w:color w:val="000000" w:themeColor="text1"/>
                <w:sz w:val="24"/>
              </w:rPr>
              <w:t>.</w:t>
            </w:r>
          </w:p>
        </w:tc>
      </w:tr>
      <w:tr w:rsidR="00174A60" w:rsidRPr="007C24A1" w14:paraId="7386A54E" w14:textId="77777777" w:rsidTr="005271B0">
        <w:trPr>
          <w:cantSplit/>
        </w:trPr>
        <w:tc>
          <w:tcPr>
            <w:tcW w:w="1843" w:type="dxa"/>
            <w:shd w:val="clear" w:color="auto" w:fill="D9E2F3" w:themeFill="accent1" w:themeFillTint="33"/>
          </w:tcPr>
          <w:p w14:paraId="7796EF14"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Non-ongoing employee</w:t>
            </w:r>
          </w:p>
        </w:tc>
        <w:tc>
          <w:tcPr>
            <w:tcW w:w="7450" w:type="dxa"/>
            <w:shd w:val="clear" w:color="auto" w:fill="auto"/>
          </w:tcPr>
          <w:p w14:paraId="745ECA5F" w14:textId="1723B136" w:rsidR="00174A60" w:rsidRPr="007C24A1" w:rsidRDefault="00B34C03" w:rsidP="005271B0">
            <w:pPr>
              <w:spacing w:before="0" w:after="0"/>
              <w:ind w:left="0" w:firstLine="0"/>
              <w:rPr>
                <w:rFonts w:ascii="Calibri" w:hAnsi="Calibri"/>
                <w:i/>
                <w:iCs/>
                <w:color w:val="000000" w:themeColor="text1"/>
                <w:sz w:val="24"/>
              </w:rPr>
            </w:pPr>
            <w:r w:rsidRPr="007C24A1">
              <w:rPr>
                <w:rFonts w:ascii="Calibri" w:hAnsi="Calibri"/>
                <w:color w:val="000000" w:themeColor="text1"/>
                <w:sz w:val="24"/>
              </w:rPr>
              <w:t xml:space="preserve">Means an employee engaged </w:t>
            </w:r>
            <w:r w:rsidR="0050105E" w:rsidRPr="007C24A1">
              <w:rPr>
                <w:rFonts w:ascii="Calibri" w:hAnsi="Calibri"/>
                <w:color w:val="000000" w:themeColor="text1"/>
                <w:sz w:val="24"/>
              </w:rPr>
              <w:t>under</w:t>
            </w:r>
            <w:r w:rsidRPr="007C24A1">
              <w:rPr>
                <w:rFonts w:ascii="Calibri" w:hAnsi="Calibri"/>
                <w:color w:val="000000" w:themeColor="text1"/>
                <w:sz w:val="24"/>
              </w:rPr>
              <w:t xml:space="preserve"> section 22(2)(b) of the PS Act for a specified term or for the duration of a specified task</w:t>
            </w:r>
            <w:r w:rsidR="0050105E" w:rsidRPr="007C24A1">
              <w:rPr>
                <w:rFonts w:ascii="Calibri" w:hAnsi="Calibri"/>
                <w:color w:val="000000" w:themeColor="text1"/>
                <w:sz w:val="24"/>
              </w:rPr>
              <w:t xml:space="preserve">, </w:t>
            </w:r>
            <w:r w:rsidRPr="007C24A1">
              <w:rPr>
                <w:rFonts w:ascii="Calibri" w:hAnsi="Calibri"/>
                <w:color w:val="000000" w:themeColor="text1"/>
                <w:sz w:val="24"/>
              </w:rPr>
              <w:t>consistent with the FW Act.</w:t>
            </w:r>
          </w:p>
        </w:tc>
      </w:tr>
      <w:tr w:rsidR="00174A60" w:rsidRPr="007C24A1" w14:paraId="392728C8" w14:textId="77777777" w:rsidTr="005271B0">
        <w:trPr>
          <w:cantSplit/>
        </w:trPr>
        <w:tc>
          <w:tcPr>
            <w:tcW w:w="1843" w:type="dxa"/>
            <w:shd w:val="clear" w:color="auto" w:fill="D9E2F3" w:themeFill="accent1" w:themeFillTint="33"/>
          </w:tcPr>
          <w:p w14:paraId="0F8098DA"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NSPF</w:t>
            </w:r>
          </w:p>
        </w:tc>
        <w:tc>
          <w:tcPr>
            <w:tcW w:w="7450" w:type="dxa"/>
            <w:shd w:val="clear" w:color="auto" w:fill="auto"/>
          </w:tcPr>
          <w:p w14:paraId="53748BE1" w14:textId="77777777"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the National Staff Participation Forum.</w:t>
            </w:r>
          </w:p>
        </w:tc>
      </w:tr>
      <w:tr w:rsidR="00174A60" w:rsidRPr="007C24A1" w14:paraId="3C295FFC" w14:textId="77777777" w:rsidTr="005271B0">
        <w:trPr>
          <w:cantSplit/>
        </w:trPr>
        <w:tc>
          <w:tcPr>
            <w:tcW w:w="1843" w:type="dxa"/>
            <w:shd w:val="clear" w:color="auto" w:fill="D9E2F3" w:themeFill="accent1" w:themeFillTint="33"/>
          </w:tcPr>
          <w:p w14:paraId="2E5445AB"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Ongoing employee</w:t>
            </w:r>
          </w:p>
        </w:tc>
        <w:tc>
          <w:tcPr>
            <w:tcW w:w="7450" w:type="dxa"/>
            <w:shd w:val="clear" w:color="auto" w:fill="auto"/>
          </w:tcPr>
          <w:p w14:paraId="72016FC2" w14:textId="2CBB7F15" w:rsidR="00174A60" w:rsidRPr="007C24A1" w:rsidRDefault="00840B16"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an employee engaged under section 22(2)(a) of the P</w:t>
            </w:r>
            <w:r w:rsidR="007B6D39" w:rsidRPr="007C24A1">
              <w:rPr>
                <w:rFonts w:ascii="Calibri" w:hAnsi="Calibri"/>
                <w:color w:val="000000" w:themeColor="text1"/>
                <w:sz w:val="24"/>
              </w:rPr>
              <w:t>S</w:t>
            </w:r>
            <w:r w:rsidRPr="007C24A1">
              <w:rPr>
                <w:rFonts w:ascii="Calibri" w:hAnsi="Calibri"/>
                <w:color w:val="000000" w:themeColor="text1"/>
                <w:sz w:val="24"/>
              </w:rPr>
              <w:t xml:space="preserve"> Act.</w:t>
            </w:r>
          </w:p>
        </w:tc>
      </w:tr>
      <w:tr w:rsidR="003E5EC1" w:rsidRPr="007C24A1" w14:paraId="75A26C05" w14:textId="77777777" w:rsidTr="005271B0">
        <w:trPr>
          <w:cantSplit/>
        </w:trPr>
        <w:tc>
          <w:tcPr>
            <w:tcW w:w="1843" w:type="dxa"/>
            <w:shd w:val="clear" w:color="auto" w:fill="D9E2F3" w:themeFill="accent1" w:themeFillTint="33"/>
          </w:tcPr>
          <w:p w14:paraId="61617A1D" w14:textId="7F46238F" w:rsidR="003E5EC1" w:rsidRPr="007C24A1" w:rsidRDefault="003E5EC1"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Ordinary hours, duty or work</w:t>
            </w:r>
          </w:p>
        </w:tc>
        <w:tc>
          <w:tcPr>
            <w:tcW w:w="7450" w:type="dxa"/>
            <w:shd w:val="clear" w:color="auto" w:fill="auto"/>
          </w:tcPr>
          <w:p w14:paraId="7396A770" w14:textId="754CC4B5" w:rsidR="003E5EC1" w:rsidRPr="007C24A1" w:rsidRDefault="003E5EC1"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an employee’s usual hours worked in accordance with this Agreement and does not include additional hours.</w:t>
            </w:r>
          </w:p>
        </w:tc>
      </w:tr>
      <w:tr w:rsidR="00174A60" w:rsidRPr="007C24A1" w14:paraId="4474C27B" w14:textId="77777777" w:rsidTr="005271B0">
        <w:trPr>
          <w:cantSplit/>
        </w:trPr>
        <w:tc>
          <w:tcPr>
            <w:tcW w:w="1843" w:type="dxa"/>
            <w:shd w:val="clear" w:color="auto" w:fill="D9E2F3" w:themeFill="accent1" w:themeFillTint="33"/>
          </w:tcPr>
          <w:p w14:paraId="1A541FCA"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Parliamentary Service</w:t>
            </w:r>
          </w:p>
        </w:tc>
        <w:tc>
          <w:tcPr>
            <w:tcW w:w="7450" w:type="dxa"/>
            <w:shd w:val="clear" w:color="auto" w:fill="auto"/>
          </w:tcPr>
          <w:p w14:paraId="285448AC" w14:textId="7EEA76F2" w:rsidR="00174A60" w:rsidRPr="007C24A1" w:rsidRDefault="003E5EC1"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employment under</w:t>
            </w:r>
            <w:r w:rsidR="00174A60" w:rsidRPr="007C24A1">
              <w:rPr>
                <w:rFonts w:ascii="Calibri" w:hAnsi="Calibri"/>
                <w:color w:val="000000" w:themeColor="text1"/>
                <w:sz w:val="24"/>
              </w:rPr>
              <w:t xml:space="preserve"> the </w:t>
            </w:r>
            <w:r w:rsidR="00174A60" w:rsidRPr="007C24A1">
              <w:rPr>
                <w:rFonts w:ascii="Calibri" w:hAnsi="Calibri"/>
                <w:i/>
                <w:color w:val="000000" w:themeColor="text1"/>
                <w:sz w:val="24"/>
              </w:rPr>
              <w:t>Parliamentary Service Act 1999</w:t>
            </w:r>
            <w:r w:rsidR="00174A60" w:rsidRPr="007C24A1">
              <w:rPr>
                <w:rFonts w:ascii="Calibri" w:hAnsi="Calibri"/>
                <w:color w:val="000000" w:themeColor="text1"/>
                <w:sz w:val="24"/>
              </w:rPr>
              <w:t>.</w:t>
            </w:r>
          </w:p>
        </w:tc>
      </w:tr>
      <w:tr w:rsidR="00174A60" w:rsidRPr="007C24A1" w14:paraId="681E8D67" w14:textId="77777777" w:rsidTr="005271B0">
        <w:trPr>
          <w:cantSplit/>
        </w:trPr>
        <w:tc>
          <w:tcPr>
            <w:tcW w:w="1843" w:type="dxa"/>
            <w:shd w:val="clear" w:color="auto" w:fill="D9E2F3" w:themeFill="accent1" w:themeFillTint="33"/>
          </w:tcPr>
          <w:p w14:paraId="4E55B3E9"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Part-time employee</w:t>
            </w:r>
          </w:p>
        </w:tc>
        <w:tc>
          <w:tcPr>
            <w:tcW w:w="7450" w:type="dxa"/>
            <w:shd w:val="clear" w:color="auto" w:fill="auto"/>
          </w:tcPr>
          <w:p w14:paraId="48E3D992" w14:textId="300700AD"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an employee </w:t>
            </w:r>
            <w:r w:rsidR="000E0288" w:rsidRPr="007C24A1">
              <w:rPr>
                <w:rFonts w:ascii="Calibri" w:hAnsi="Calibri"/>
                <w:color w:val="000000" w:themeColor="text1"/>
                <w:sz w:val="24"/>
              </w:rPr>
              <w:t>employed to work less than an average of 37</w:t>
            </w:r>
            <w:r w:rsidRPr="007C24A1">
              <w:rPr>
                <w:rFonts w:ascii="Calibri" w:hAnsi="Calibri"/>
                <w:color w:val="000000" w:themeColor="text1"/>
                <w:sz w:val="24"/>
              </w:rPr>
              <w:t xml:space="preserve"> hours </w:t>
            </w:r>
            <w:r w:rsidR="00530460" w:rsidRPr="007C24A1">
              <w:rPr>
                <w:rFonts w:ascii="Calibri" w:hAnsi="Calibri"/>
                <w:color w:val="000000" w:themeColor="text1"/>
                <w:sz w:val="24"/>
              </w:rPr>
              <w:t xml:space="preserve">and </w:t>
            </w:r>
            <w:r w:rsidRPr="007C24A1">
              <w:rPr>
                <w:rFonts w:ascii="Calibri" w:hAnsi="Calibri"/>
                <w:color w:val="000000" w:themeColor="text1"/>
                <w:sz w:val="24"/>
              </w:rPr>
              <w:t xml:space="preserve">30 minutes per week in accordance with </w:t>
            </w:r>
            <w:r w:rsidR="00037142" w:rsidRPr="007C24A1">
              <w:rPr>
                <w:rFonts w:ascii="Calibri" w:hAnsi="Calibri"/>
                <w:color w:val="000000" w:themeColor="text1"/>
                <w:sz w:val="24"/>
              </w:rPr>
              <w:t>this</w:t>
            </w:r>
            <w:r w:rsidRPr="007C24A1">
              <w:rPr>
                <w:rFonts w:ascii="Calibri" w:hAnsi="Calibri"/>
                <w:color w:val="000000" w:themeColor="text1"/>
                <w:sz w:val="24"/>
              </w:rPr>
              <w:t xml:space="preserve"> Agreement.</w:t>
            </w:r>
          </w:p>
        </w:tc>
      </w:tr>
      <w:tr w:rsidR="00DD4C73" w:rsidRPr="007C24A1" w14:paraId="17C77D6D" w14:textId="77777777" w:rsidTr="005271B0">
        <w:trPr>
          <w:cantSplit/>
        </w:trPr>
        <w:tc>
          <w:tcPr>
            <w:tcW w:w="1843" w:type="dxa"/>
            <w:shd w:val="clear" w:color="auto" w:fill="D9E2F3" w:themeFill="accent1" w:themeFillTint="33"/>
          </w:tcPr>
          <w:p w14:paraId="690FC011" w14:textId="4B1D5668" w:rsidR="00DD4C73" w:rsidRPr="007C24A1" w:rsidRDefault="00DD4C73"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Partner</w:t>
            </w:r>
          </w:p>
        </w:tc>
        <w:tc>
          <w:tcPr>
            <w:tcW w:w="7450" w:type="dxa"/>
            <w:shd w:val="clear" w:color="auto" w:fill="auto"/>
          </w:tcPr>
          <w:p w14:paraId="1C482BDD" w14:textId="17B1C198" w:rsidR="00DD4C73" w:rsidRPr="007C24A1" w:rsidDel="00213C2F" w:rsidRDefault="00DD4C73"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a</w:t>
            </w:r>
            <w:r w:rsidR="00B34C03" w:rsidRPr="007C24A1">
              <w:rPr>
                <w:rFonts w:ascii="Calibri" w:hAnsi="Calibri"/>
                <w:color w:val="000000" w:themeColor="text1"/>
                <w:sz w:val="24"/>
              </w:rPr>
              <w:t xml:space="preserve"> spouse or </w:t>
            </w:r>
            <w:r w:rsidRPr="007C24A1">
              <w:rPr>
                <w:rFonts w:ascii="Calibri" w:hAnsi="Calibri"/>
                <w:color w:val="000000" w:themeColor="text1"/>
                <w:sz w:val="24"/>
              </w:rPr>
              <w:t>de factor partner.</w:t>
            </w:r>
          </w:p>
        </w:tc>
      </w:tr>
      <w:tr w:rsidR="00174A60" w:rsidRPr="007C24A1" w14:paraId="74CA7C4D" w14:textId="77777777" w:rsidTr="005271B0">
        <w:trPr>
          <w:cantSplit/>
        </w:trPr>
        <w:tc>
          <w:tcPr>
            <w:tcW w:w="1843" w:type="dxa"/>
            <w:shd w:val="clear" w:color="auto" w:fill="D9E2F3" w:themeFill="accent1" w:themeFillTint="33"/>
          </w:tcPr>
          <w:p w14:paraId="7723A0AD"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PDS</w:t>
            </w:r>
          </w:p>
        </w:tc>
        <w:tc>
          <w:tcPr>
            <w:tcW w:w="7450" w:type="dxa"/>
            <w:shd w:val="clear" w:color="auto" w:fill="auto"/>
          </w:tcPr>
          <w:p w14:paraId="2CD7FB25" w14:textId="421F995D"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the department</w:t>
            </w:r>
            <w:r w:rsidR="005A27F9" w:rsidRPr="007C24A1">
              <w:rPr>
                <w:rFonts w:ascii="Calibri" w:hAnsi="Calibri"/>
                <w:color w:val="000000" w:themeColor="text1"/>
                <w:sz w:val="24"/>
              </w:rPr>
              <w:t>’</w:t>
            </w:r>
            <w:r w:rsidRPr="007C24A1">
              <w:rPr>
                <w:rFonts w:ascii="Calibri" w:hAnsi="Calibri"/>
                <w:color w:val="000000" w:themeColor="text1"/>
                <w:sz w:val="24"/>
              </w:rPr>
              <w:t xml:space="preserve">s Performance </w:t>
            </w:r>
            <w:r w:rsidR="006B3908" w:rsidRPr="007C24A1">
              <w:rPr>
                <w:rFonts w:ascii="Calibri" w:hAnsi="Calibri"/>
                <w:color w:val="000000" w:themeColor="text1"/>
                <w:sz w:val="24"/>
              </w:rPr>
              <w:t xml:space="preserve">and </w:t>
            </w:r>
            <w:r w:rsidRPr="007C24A1">
              <w:rPr>
                <w:rFonts w:ascii="Calibri" w:hAnsi="Calibri"/>
                <w:color w:val="000000" w:themeColor="text1"/>
                <w:sz w:val="24"/>
              </w:rPr>
              <w:t>Development Scheme. The PDS cycle is 1 July to 30 June.</w:t>
            </w:r>
          </w:p>
        </w:tc>
      </w:tr>
      <w:tr w:rsidR="007576BC" w:rsidRPr="007C24A1" w14:paraId="7639B395" w14:textId="77777777" w:rsidTr="005271B0">
        <w:trPr>
          <w:cantSplit/>
        </w:trPr>
        <w:tc>
          <w:tcPr>
            <w:tcW w:w="1843" w:type="dxa"/>
            <w:shd w:val="clear" w:color="auto" w:fill="D9E2F3" w:themeFill="accent1" w:themeFillTint="33"/>
          </w:tcPr>
          <w:p w14:paraId="4324FCCC" w14:textId="0C2412B7" w:rsidR="007576BC" w:rsidRPr="007C24A1" w:rsidRDefault="007576BC"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Primary caregiver</w:t>
            </w:r>
          </w:p>
        </w:tc>
        <w:tc>
          <w:tcPr>
            <w:tcW w:w="7450" w:type="dxa"/>
            <w:shd w:val="clear" w:color="auto" w:fill="auto"/>
          </w:tcPr>
          <w:p w14:paraId="7D02F9E5" w14:textId="195CA868" w:rsidR="007576BC" w:rsidRPr="007C24A1" w:rsidRDefault="0079406C"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For the purposes of the parental leave clause, m</w:t>
            </w:r>
            <w:r w:rsidR="00D84FB8" w:rsidRPr="007C24A1">
              <w:rPr>
                <w:rFonts w:ascii="Calibri" w:hAnsi="Calibri"/>
                <w:color w:val="000000" w:themeColor="text1"/>
                <w:sz w:val="24"/>
              </w:rPr>
              <w:t>eans a pregnant employee with an entitlement under the ML Act, or an employee other than a casual employee who has primary care responsibility for a child who is born to them or who is adopted or in long-term foster care as per the clauses on adoption and long-term foster care in this Agreement.</w:t>
            </w:r>
          </w:p>
        </w:tc>
      </w:tr>
      <w:tr w:rsidR="00174A60" w:rsidRPr="007C24A1" w14:paraId="48CF8097" w14:textId="77777777" w:rsidTr="005271B0">
        <w:trPr>
          <w:cantSplit/>
        </w:trPr>
        <w:tc>
          <w:tcPr>
            <w:tcW w:w="1843" w:type="dxa"/>
            <w:shd w:val="clear" w:color="auto" w:fill="D9E2F3" w:themeFill="accent1" w:themeFillTint="33"/>
          </w:tcPr>
          <w:p w14:paraId="7BDFF32E"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Promotion</w:t>
            </w:r>
          </w:p>
        </w:tc>
        <w:tc>
          <w:tcPr>
            <w:tcW w:w="7450" w:type="dxa"/>
            <w:shd w:val="clear" w:color="auto" w:fill="auto"/>
          </w:tcPr>
          <w:p w14:paraId="59811A01" w14:textId="52AA4F40"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the ongoing assignment of duties at a higher classification (excluding </w:t>
            </w:r>
            <w:r w:rsidR="005A27F9" w:rsidRPr="007C24A1">
              <w:rPr>
                <w:rFonts w:ascii="Calibri" w:hAnsi="Calibri"/>
                <w:color w:val="000000" w:themeColor="text1"/>
                <w:sz w:val="24"/>
              </w:rPr>
              <w:t>HD</w:t>
            </w:r>
            <w:r w:rsidR="005523E3" w:rsidRPr="007C24A1">
              <w:rPr>
                <w:rFonts w:ascii="Calibri" w:hAnsi="Calibri"/>
                <w:color w:val="000000" w:themeColor="text1"/>
                <w:sz w:val="24"/>
              </w:rPr>
              <w:t>A</w:t>
            </w:r>
            <w:r w:rsidRPr="007C24A1">
              <w:rPr>
                <w:rFonts w:ascii="Calibri" w:hAnsi="Calibri"/>
                <w:color w:val="000000" w:themeColor="text1"/>
                <w:sz w:val="24"/>
              </w:rPr>
              <w:t xml:space="preserve">) than the employee’s current classification, as defined in the </w:t>
            </w:r>
            <w:r w:rsidRPr="007C24A1">
              <w:rPr>
                <w:rFonts w:ascii="Calibri" w:hAnsi="Calibri"/>
                <w:i/>
                <w:color w:val="000000" w:themeColor="text1"/>
                <w:sz w:val="24"/>
              </w:rPr>
              <w:t>Australian Public Service Commissioner’s Directions 2022</w:t>
            </w:r>
            <w:r w:rsidRPr="007C24A1">
              <w:rPr>
                <w:rFonts w:ascii="Calibri" w:hAnsi="Calibri"/>
                <w:color w:val="000000" w:themeColor="text1"/>
                <w:sz w:val="24"/>
              </w:rPr>
              <w:t>.</w:t>
            </w:r>
          </w:p>
        </w:tc>
      </w:tr>
      <w:tr w:rsidR="00174A60" w:rsidRPr="007C24A1" w14:paraId="5D8B3D8C" w14:textId="77777777" w:rsidTr="005271B0">
        <w:trPr>
          <w:cantSplit/>
        </w:trPr>
        <w:tc>
          <w:tcPr>
            <w:tcW w:w="1843" w:type="dxa"/>
            <w:shd w:val="clear" w:color="auto" w:fill="D9E2F3" w:themeFill="accent1" w:themeFillTint="33"/>
          </w:tcPr>
          <w:p w14:paraId="5B84EDBB"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PS Act</w:t>
            </w:r>
          </w:p>
        </w:tc>
        <w:tc>
          <w:tcPr>
            <w:tcW w:w="7450" w:type="dxa"/>
            <w:shd w:val="clear" w:color="auto" w:fill="auto"/>
          </w:tcPr>
          <w:p w14:paraId="15A106B6" w14:textId="25162226"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the </w:t>
            </w:r>
            <w:r w:rsidRPr="007C24A1">
              <w:rPr>
                <w:rFonts w:ascii="Calibri" w:hAnsi="Calibri"/>
                <w:i/>
                <w:color w:val="000000" w:themeColor="text1"/>
                <w:sz w:val="24"/>
              </w:rPr>
              <w:t>Public Service Act 1999</w:t>
            </w:r>
            <w:r w:rsidR="00D84FB8" w:rsidRPr="007C24A1">
              <w:rPr>
                <w:rFonts w:ascii="Calibri" w:hAnsi="Calibri"/>
                <w:i/>
                <w:color w:val="000000" w:themeColor="text1"/>
                <w:sz w:val="24"/>
              </w:rPr>
              <w:t xml:space="preserve"> as </w:t>
            </w:r>
            <w:r w:rsidR="00D84FB8" w:rsidRPr="007C24A1">
              <w:rPr>
                <w:rFonts w:ascii="Calibri" w:hAnsi="Calibri"/>
                <w:iCs/>
                <w:color w:val="000000" w:themeColor="text1"/>
                <w:sz w:val="24"/>
              </w:rPr>
              <w:t>amended from time to time</w:t>
            </w:r>
            <w:r w:rsidRPr="007C24A1">
              <w:rPr>
                <w:rFonts w:ascii="Calibri" w:hAnsi="Calibri"/>
                <w:iCs/>
                <w:color w:val="000000" w:themeColor="text1"/>
                <w:sz w:val="24"/>
              </w:rPr>
              <w:t>.</w:t>
            </w:r>
          </w:p>
        </w:tc>
      </w:tr>
      <w:tr w:rsidR="002D1568" w:rsidRPr="007C24A1" w14:paraId="05B98968" w14:textId="77777777" w:rsidTr="005271B0">
        <w:trPr>
          <w:cantSplit/>
        </w:trPr>
        <w:tc>
          <w:tcPr>
            <w:tcW w:w="1843" w:type="dxa"/>
            <w:shd w:val="clear" w:color="auto" w:fill="D9E2F3" w:themeFill="accent1" w:themeFillTint="33"/>
          </w:tcPr>
          <w:p w14:paraId="60D98994" w14:textId="7F181C14" w:rsidR="002D1568" w:rsidRPr="007C24A1" w:rsidRDefault="002D1568"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Relevant employee</w:t>
            </w:r>
          </w:p>
        </w:tc>
        <w:tc>
          <w:tcPr>
            <w:tcW w:w="7450" w:type="dxa"/>
            <w:shd w:val="clear" w:color="auto" w:fill="auto"/>
          </w:tcPr>
          <w:p w14:paraId="147FCBC9" w14:textId="3FB73F51" w:rsidR="002D1568" w:rsidRPr="007C24A1" w:rsidRDefault="002D1568"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an affected employee.</w:t>
            </w:r>
          </w:p>
        </w:tc>
      </w:tr>
      <w:tr w:rsidR="00174A60" w:rsidRPr="007C24A1" w14:paraId="6F4D5358" w14:textId="77777777" w:rsidTr="005271B0">
        <w:trPr>
          <w:cantSplit/>
        </w:trPr>
        <w:tc>
          <w:tcPr>
            <w:tcW w:w="1843" w:type="dxa"/>
            <w:shd w:val="clear" w:color="auto" w:fill="D9E2F3" w:themeFill="accent1" w:themeFillTint="33"/>
          </w:tcPr>
          <w:p w14:paraId="10F448E9"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Salary advancement</w:t>
            </w:r>
          </w:p>
        </w:tc>
        <w:tc>
          <w:tcPr>
            <w:tcW w:w="7450" w:type="dxa"/>
            <w:shd w:val="clear" w:color="auto" w:fill="auto"/>
          </w:tcPr>
          <w:p w14:paraId="069DD050" w14:textId="4FBACA2F"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advancement through pay points within a salary range for a classification, subject to meeting any necessary requirements. These increases are salary for the purposes of </w:t>
            </w:r>
            <w:r w:rsidR="0051601D" w:rsidRPr="007C24A1">
              <w:rPr>
                <w:rFonts w:ascii="Calibri" w:hAnsi="Calibri"/>
                <w:color w:val="000000" w:themeColor="text1"/>
                <w:sz w:val="24"/>
              </w:rPr>
              <w:t xml:space="preserve">determining salary for </w:t>
            </w:r>
            <w:r w:rsidRPr="007C24A1">
              <w:rPr>
                <w:rFonts w:ascii="Calibri" w:hAnsi="Calibri"/>
                <w:color w:val="000000" w:themeColor="text1"/>
                <w:sz w:val="24"/>
              </w:rPr>
              <w:t>superannuation</w:t>
            </w:r>
            <w:r w:rsidR="0051601D" w:rsidRPr="007C24A1">
              <w:rPr>
                <w:rFonts w:ascii="Calibri" w:hAnsi="Calibri"/>
                <w:color w:val="000000" w:themeColor="text1"/>
                <w:sz w:val="24"/>
              </w:rPr>
              <w:t xml:space="preserve"> purposes</w:t>
            </w:r>
            <w:r w:rsidRPr="007C24A1">
              <w:rPr>
                <w:rFonts w:ascii="Calibri" w:hAnsi="Calibri"/>
                <w:color w:val="000000" w:themeColor="text1"/>
                <w:sz w:val="24"/>
              </w:rPr>
              <w:t>.</w:t>
            </w:r>
          </w:p>
        </w:tc>
      </w:tr>
      <w:tr w:rsidR="00174A60" w:rsidRPr="007C24A1" w14:paraId="42AED110" w14:textId="77777777" w:rsidTr="005271B0">
        <w:trPr>
          <w:cantSplit/>
        </w:trPr>
        <w:tc>
          <w:tcPr>
            <w:tcW w:w="1843" w:type="dxa"/>
            <w:shd w:val="clear" w:color="auto" w:fill="D9E2F3" w:themeFill="accent1" w:themeFillTint="33"/>
          </w:tcPr>
          <w:p w14:paraId="04833F59"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Salary increase</w:t>
            </w:r>
          </w:p>
        </w:tc>
        <w:tc>
          <w:tcPr>
            <w:tcW w:w="7450" w:type="dxa"/>
            <w:shd w:val="clear" w:color="auto" w:fill="auto"/>
          </w:tcPr>
          <w:p w14:paraId="3A21EDDC" w14:textId="77777777"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a general increase to the base salary paid to an employee. These increases are salary for the purposes of determining salary for superannuation purposes.</w:t>
            </w:r>
          </w:p>
        </w:tc>
      </w:tr>
      <w:tr w:rsidR="00174A60" w:rsidRPr="007C24A1" w14:paraId="0279B3DD" w14:textId="77777777" w:rsidTr="005271B0">
        <w:trPr>
          <w:cantSplit/>
        </w:trPr>
        <w:tc>
          <w:tcPr>
            <w:tcW w:w="1843" w:type="dxa"/>
            <w:shd w:val="clear" w:color="auto" w:fill="D9E2F3" w:themeFill="accent1" w:themeFillTint="33"/>
          </w:tcPr>
          <w:p w14:paraId="479718DF"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School-aged</w:t>
            </w:r>
          </w:p>
        </w:tc>
        <w:tc>
          <w:tcPr>
            <w:tcW w:w="7450" w:type="dxa"/>
            <w:shd w:val="clear" w:color="auto" w:fill="auto"/>
          </w:tcPr>
          <w:p w14:paraId="0AA1F67C" w14:textId="77777777"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the age at which the child is required by the law of the State or Territory in which the child lives to attend school. </w:t>
            </w:r>
          </w:p>
        </w:tc>
      </w:tr>
      <w:tr w:rsidR="002D1568" w:rsidRPr="007C24A1" w14:paraId="2439E78C" w14:textId="77777777" w:rsidTr="005271B0">
        <w:trPr>
          <w:cantSplit/>
        </w:trPr>
        <w:tc>
          <w:tcPr>
            <w:tcW w:w="1843" w:type="dxa"/>
            <w:shd w:val="clear" w:color="auto" w:fill="D9E2F3" w:themeFill="accent1" w:themeFillTint="33"/>
          </w:tcPr>
          <w:p w14:paraId="5E691E1E" w14:textId="6F79BF28" w:rsidR="002D1568" w:rsidRPr="007C24A1" w:rsidRDefault="002D1568"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Secondary caregiver</w:t>
            </w:r>
          </w:p>
        </w:tc>
        <w:tc>
          <w:tcPr>
            <w:tcW w:w="7450" w:type="dxa"/>
            <w:shd w:val="clear" w:color="auto" w:fill="auto"/>
          </w:tcPr>
          <w:p w14:paraId="01B552E6" w14:textId="0A696BD5" w:rsidR="002D1568" w:rsidRPr="007C24A1" w:rsidRDefault="00F81FEA"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For the purposes of the parental leave clause, m</w:t>
            </w:r>
            <w:r w:rsidR="00C05CE4" w:rsidRPr="007C24A1">
              <w:rPr>
                <w:rFonts w:ascii="Calibri" w:hAnsi="Calibri"/>
                <w:color w:val="000000" w:themeColor="text1"/>
                <w:sz w:val="24"/>
              </w:rPr>
              <w:t>eans an employee, other than a pregnant employee or casual employee, who has secondary care responsibility for a child who is born to them, or for a child who is adopted or in long-term foster care as per the clauses on adoption and long-term foster care in this Agreement.</w:t>
            </w:r>
          </w:p>
        </w:tc>
      </w:tr>
      <w:tr w:rsidR="00174A60" w:rsidRPr="007C24A1" w14:paraId="40280750" w14:textId="77777777" w:rsidTr="005271B0">
        <w:trPr>
          <w:cantSplit/>
        </w:trPr>
        <w:tc>
          <w:tcPr>
            <w:tcW w:w="1843" w:type="dxa"/>
            <w:shd w:val="clear" w:color="auto" w:fill="D9E2F3" w:themeFill="accent1" w:themeFillTint="33"/>
          </w:tcPr>
          <w:p w14:paraId="11F5DD56"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Secretary</w:t>
            </w:r>
          </w:p>
        </w:tc>
        <w:tc>
          <w:tcPr>
            <w:tcW w:w="7450" w:type="dxa"/>
            <w:shd w:val="clear" w:color="auto" w:fill="auto"/>
          </w:tcPr>
          <w:p w14:paraId="2038DAA1" w14:textId="3B93F6A6" w:rsidR="00174A60" w:rsidRPr="007C24A1" w:rsidRDefault="000034AA"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the Secretary of the Department of Health and Aged Care or the person authorised by the Secretary as their delegate.</w:t>
            </w:r>
          </w:p>
        </w:tc>
      </w:tr>
      <w:tr w:rsidR="00E44242" w:rsidRPr="007C24A1" w14:paraId="021B4E8E" w14:textId="77777777">
        <w:trPr>
          <w:cantSplit/>
        </w:trPr>
        <w:tc>
          <w:tcPr>
            <w:tcW w:w="1843" w:type="dxa"/>
            <w:shd w:val="clear" w:color="auto" w:fill="D9E2F3" w:themeFill="accent1" w:themeFillTint="33"/>
          </w:tcPr>
          <w:p w14:paraId="5C20E7C2" w14:textId="35D51116" w:rsidR="00E44242" w:rsidRPr="007C24A1" w:rsidRDefault="00003500">
            <w:pPr>
              <w:spacing w:before="0" w:after="0"/>
              <w:ind w:left="0" w:firstLine="0"/>
              <w:rPr>
                <w:rFonts w:ascii="Calibri" w:hAnsi="Calibri"/>
                <w:b/>
                <w:color w:val="000000" w:themeColor="text1"/>
                <w:sz w:val="24"/>
              </w:rPr>
            </w:pPr>
            <w:r w:rsidRPr="007C24A1">
              <w:rPr>
                <w:rFonts w:ascii="Calibri" w:hAnsi="Calibri"/>
                <w:b/>
                <w:color w:val="000000" w:themeColor="text1"/>
                <w:sz w:val="24"/>
              </w:rPr>
              <w:t>Senior Executive Service and SES equivalent</w:t>
            </w:r>
            <w:r w:rsidR="00012809" w:rsidRPr="007C24A1">
              <w:rPr>
                <w:rFonts w:ascii="Calibri" w:hAnsi="Calibri"/>
                <w:b/>
                <w:color w:val="000000" w:themeColor="text1"/>
                <w:sz w:val="24"/>
              </w:rPr>
              <w:t xml:space="preserve"> employees</w:t>
            </w:r>
          </w:p>
        </w:tc>
        <w:tc>
          <w:tcPr>
            <w:tcW w:w="7450" w:type="dxa"/>
            <w:shd w:val="clear" w:color="auto" w:fill="auto"/>
          </w:tcPr>
          <w:p w14:paraId="54CE1C2A" w14:textId="366A1539" w:rsidR="00E44242" w:rsidRPr="007C24A1" w:rsidRDefault="006140C9" w:rsidP="0012787D">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w:t>
            </w:r>
            <w:r w:rsidR="00012809" w:rsidRPr="007C24A1">
              <w:rPr>
                <w:rFonts w:ascii="Calibri" w:hAnsi="Calibri"/>
                <w:color w:val="000000" w:themeColor="text1"/>
                <w:sz w:val="24"/>
              </w:rPr>
              <w:t xml:space="preserve">employees </w:t>
            </w:r>
            <w:r w:rsidR="00744C49" w:rsidRPr="007C24A1">
              <w:rPr>
                <w:rFonts w:ascii="Calibri" w:hAnsi="Calibri"/>
                <w:color w:val="000000" w:themeColor="text1"/>
                <w:sz w:val="24"/>
              </w:rPr>
              <w:t>who</w:t>
            </w:r>
            <w:r w:rsidR="00012809" w:rsidRPr="007C24A1">
              <w:rPr>
                <w:rFonts w:ascii="Calibri" w:hAnsi="Calibri"/>
                <w:color w:val="000000" w:themeColor="text1"/>
                <w:sz w:val="24"/>
              </w:rPr>
              <w:t xml:space="preserve"> are defined as </w:t>
            </w:r>
            <w:r w:rsidR="00003500" w:rsidRPr="007C24A1">
              <w:rPr>
                <w:rFonts w:ascii="Calibri" w:hAnsi="Calibri"/>
                <w:color w:val="000000" w:themeColor="text1"/>
                <w:sz w:val="24"/>
              </w:rPr>
              <w:t xml:space="preserve">Senior Executive Service </w:t>
            </w:r>
            <w:r w:rsidR="007D09F6" w:rsidRPr="007C24A1">
              <w:rPr>
                <w:rFonts w:ascii="Calibri" w:hAnsi="Calibri"/>
                <w:color w:val="000000" w:themeColor="text1"/>
                <w:sz w:val="24"/>
              </w:rPr>
              <w:t xml:space="preserve">or </w:t>
            </w:r>
            <w:r w:rsidR="00003500" w:rsidRPr="007C24A1">
              <w:rPr>
                <w:rFonts w:ascii="Calibri" w:hAnsi="Calibri"/>
                <w:color w:val="000000" w:themeColor="text1"/>
                <w:sz w:val="24"/>
              </w:rPr>
              <w:t>equivalent</w:t>
            </w:r>
            <w:r w:rsidR="001A368A" w:rsidRPr="007C24A1">
              <w:rPr>
                <w:rFonts w:ascii="Calibri" w:hAnsi="Calibri"/>
                <w:color w:val="000000" w:themeColor="text1"/>
                <w:sz w:val="24"/>
              </w:rPr>
              <w:t xml:space="preserve"> as </w:t>
            </w:r>
            <w:r w:rsidR="00111835" w:rsidRPr="007C24A1">
              <w:rPr>
                <w:rFonts w:ascii="Calibri" w:hAnsi="Calibri"/>
                <w:color w:val="000000" w:themeColor="text1"/>
                <w:sz w:val="24"/>
              </w:rPr>
              <w:t>grouped at Sc</w:t>
            </w:r>
            <w:r w:rsidR="00D56107" w:rsidRPr="007C24A1">
              <w:rPr>
                <w:rFonts w:ascii="Calibri" w:hAnsi="Calibri"/>
                <w:color w:val="000000" w:themeColor="text1"/>
                <w:sz w:val="24"/>
              </w:rPr>
              <w:t>he</w:t>
            </w:r>
            <w:r w:rsidR="00111835" w:rsidRPr="007C24A1">
              <w:rPr>
                <w:rFonts w:ascii="Calibri" w:hAnsi="Calibri"/>
                <w:color w:val="000000" w:themeColor="text1"/>
                <w:sz w:val="24"/>
              </w:rPr>
              <w:t xml:space="preserve">dule </w:t>
            </w:r>
            <w:r w:rsidR="00D56107" w:rsidRPr="007C24A1">
              <w:rPr>
                <w:rFonts w:ascii="Calibri" w:hAnsi="Calibri"/>
                <w:color w:val="000000" w:themeColor="text1"/>
                <w:sz w:val="24"/>
              </w:rPr>
              <w:t>1</w:t>
            </w:r>
            <w:r w:rsidR="001A368A" w:rsidRPr="007C24A1">
              <w:rPr>
                <w:rFonts w:ascii="Calibri" w:hAnsi="Calibri"/>
                <w:color w:val="000000" w:themeColor="text1"/>
                <w:sz w:val="24"/>
              </w:rPr>
              <w:t xml:space="preserve"> </w:t>
            </w:r>
            <w:r w:rsidR="00D56107" w:rsidRPr="007C24A1">
              <w:rPr>
                <w:rFonts w:ascii="Calibri" w:hAnsi="Calibri"/>
                <w:color w:val="000000" w:themeColor="text1"/>
                <w:sz w:val="24"/>
              </w:rPr>
              <w:t>of</w:t>
            </w:r>
            <w:r w:rsidR="001A368A" w:rsidRPr="007C24A1">
              <w:rPr>
                <w:rFonts w:ascii="Calibri" w:hAnsi="Calibri"/>
                <w:color w:val="000000" w:themeColor="text1"/>
                <w:sz w:val="24"/>
              </w:rPr>
              <w:t xml:space="preserve"> the </w:t>
            </w:r>
            <w:r w:rsidR="001A368A" w:rsidRPr="007C24A1">
              <w:rPr>
                <w:rFonts w:ascii="Calibri" w:hAnsi="Calibri"/>
                <w:i/>
                <w:iCs/>
                <w:color w:val="000000" w:themeColor="text1"/>
                <w:sz w:val="24"/>
              </w:rPr>
              <w:t>Public Service Classification Rules</w:t>
            </w:r>
            <w:r w:rsidR="00111835" w:rsidRPr="007C24A1">
              <w:rPr>
                <w:rFonts w:ascii="Calibri" w:hAnsi="Calibri"/>
                <w:i/>
                <w:iCs/>
                <w:color w:val="000000" w:themeColor="text1"/>
                <w:sz w:val="24"/>
              </w:rPr>
              <w:t xml:space="preserve"> 2000</w:t>
            </w:r>
            <w:r w:rsidR="001A368A" w:rsidRPr="007C24A1">
              <w:rPr>
                <w:rFonts w:ascii="Calibri" w:hAnsi="Calibri"/>
                <w:color w:val="000000" w:themeColor="text1"/>
                <w:sz w:val="24"/>
              </w:rPr>
              <w:t>.</w:t>
            </w:r>
            <w:r w:rsidR="0012787D" w:rsidRPr="007C24A1">
              <w:rPr>
                <w:rFonts w:ascii="Calibri" w:hAnsi="Calibri"/>
                <w:color w:val="000000" w:themeColor="text1"/>
                <w:sz w:val="24"/>
              </w:rPr>
              <w:t xml:space="preserve"> </w:t>
            </w:r>
            <w:r w:rsidR="00B03301" w:rsidRPr="007C24A1">
              <w:rPr>
                <w:rFonts w:ascii="Calibri" w:hAnsi="Calibri"/>
                <w:color w:val="000000" w:themeColor="text1"/>
                <w:sz w:val="24"/>
              </w:rPr>
              <w:t xml:space="preserve">This includes </w:t>
            </w:r>
            <w:r w:rsidR="00003500" w:rsidRPr="007C24A1">
              <w:rPr>
                <w:rFonts w:ascii="Calibri" w:hAnsi="Calibri"/>
                <w:color w:val="000000" w:themeColor="text1"/>
                <w:sz w:val="24"/>
              </w:rPr>
              <w:t>Medical Officer Class 5 and 6 employees</w:t>
            </w:r>
            <w:r w:rsidR="00E44242" w:rsidRPr="007C24A1">
              <w:rPr>
                <w:rFonts w:ascii="Calibri" w:hAnsi="Calibri"/>
                <w:color w:val="000000" w:themeColor="text1"/>
                <w:sz w:val="24"/>
              </w:rPr>
              <w:t>.</w:t>
            </w:r>
          </w:p>
        </w:tc>
      </w:tr>
      <w:tr w:rsidR="00410CEF" w:rsidRPr="007C24A1" w14:paraId="08FFDBBE" w14:textId="77777777" w:rsidTr="005271B0">
        <w:trPr>
          <w:cantSplit/>
        </w:trPr>
        <w:tc>
          <w:tcPr>
            <w:tcW w:w="1843" w:type="dxa"/>
            <w:shd w:val="clear" w:color="auto" w:fill="D9E2F3" w:themeFill="accent1" w:themeFillTint="33"/>
          </w:tcPr>
          <w:p w14:paraId="6E496EA9" w14:textId="2BEAE0F8" w:rsidR="00410CEF" w:rsidRPr="007C24A1" w:rsidRDefault="00410CEF"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Stillborn child</w:t>
            </w:r>
          </w:p>
        </w:tc>
        <w:tc>
          <w:tcPr>
            <w:tcW w:w="7450" w:type="dxa"/>
            <w:shd w:val="clear" w:color="auto" w:fill="auto"/>
          </w:tcPr>
          <w:p w14:paraId="427F66DD" w14:textId="2B5DCF93" w:rsidR="000C4CC4" w:rsidRPr="007C24A1" w:rsidRDefault="000C4CC4" w:rsidP="000C4CC4">
            <w:pPr>
              <w:spacing w:before="0" w:after="0"/>
              <w:ind w:left="0" w:firstLine="0"/>
              <w:rPr>
                <w:rFonts w:ascii="Calibri" w:hAnsi="Calibri"/>
                <w:color w:val="000000" w:themeColor="text1"/>
                <w:sz w:val="24"/>
              </w:rPr>
            </w:pPr>
            <w:r w:rsidRPr="007C24A1">
              <w:rPr>
                <w:rFonts w:ascii="Calibri" w:hAnsi="Calibri"/>
                <w:color w:val="000000" w:themeColor="text1"/>
                <w:sz w:val="24"/>
              </w:rPr>
              <w:t>Means a child:</w:t>
            </w:r>
          </w:p>
          <w:p w14:paraId="2C9A102B" w14:textId="4198A256" w:rsidR="000C4CC4" w:rsidRPr="007C24A1" w:rsidRDefault="000C4CC4" w:rsidP="00C50771">
            <w:pPr>
              <w:pStyle w:val="ListParagraph"/>
              <w:numPr>
                <w:ilvl w:val="4"/>
                <w:numId w:val="51"/>
              </w:numPr>
              <w:tabs>
                <w:tab w:val="left" w:pos="319"/>
              </w:tabs>
              <w:spacing w:before="0" w:after="0"/>
              <w:ind w:left="319" w:hanging="319"/>
              <w:rPr>
                <w:rFonts w:ascii="Calibri" w:hAnsi="Calibri"/>
                <w:color w:val="000000" w:themeColor="text1"/>
                <w:sz w:val="24"/>
              </w:rPr>
            </w:pPr>
            <w:r w:rsidRPr="007C24A1">
              <w:rPr>
                <w:rFonts w:ascii="Calibri" w:hAnsi="Calibri"/>
                <w:color w:val="000000" w:themeColor="text1"/>
                <w:sz w:val="24"/>
              </w:rPr>
              <w:t>who weighs at least 400</w:t>
            </w:r>
            <w:r w:rsidR="00B34C03" w:rsidRPr="007C24A1">
              <w:rPr>
                <w:rFonts w:ascii="Calibri" w:hAnsi="Calibri"/>
                <w:color w:val="000000" w:themeColor="text1"/>
                <w:sz w:val="24"/>
              </w:rPr>
              <w:t xml:space="preserve"> </w:t>
            </w:r>
            <w:r w:rsidRPr="007C24A1">
              <w:rPr>
                <w:rFonts w:ascii="Calibri" w:hAnsi="Calibri"/>
                <w:color w:val="000000" w:themeColor="text1"/>
                <w:sz w:val="24"/>
              </w:rPr>
              <w:t>g</w:t>
            </w:r>
            <w:r w:rsidR="00B34C03" w:rsidRPr="007C24A1">
              <w:rPr>
                <w:rFonts w:ascii="Calibri" w:hAnsi="Calibri"/>
                <w:color w:val="000000" w:themeColor="text1"/>
                <w:sz w:val="24"/>
              </w:rPr>
              <w:t>rams</w:t>
            </w:r>
            <w:r w:rsidRPr="007C24A1">
              <w:rPr>
                <w:rFonts w:ascii="Calibri" w:hAnsi="Calibri"/>
                <w:color w:val="000000" w:themeColor="text1"/>
                <w:sz w:val="24"/>
              </w:rPr>
              <w:t xml:space="preserve"> at delivery or whose period of gestation was 20 weeks or more;</w:t>
            </w:r>
          </w:p>
          <w:p w14:paraId="2D6AF9F8" w14:textId="16971A6E" w:rsidR="000C4CC4" w:rsidRPr="007C24A1" w:rsidRDefault="000C4CC4" w:rsidP="00C50771">
            <w:pPr>
              <w:pStyle w:val="ListParagraph"/>
              <w:numPr>
                <w:ilvl w:val="4"/>
                <w:numId w:val="51"/>
              </w:numPr>
              <w:tabs>
                <w:tab w:val="left" w:pos="319"/>
              </w:tabs>
              <w:spacing w:before="0" w:after="0"/>
              <w:ind w:left="319" w:hanging="319"/>
              <w:rPr>
                <w:rFonts w:ascii="Calibri" w:hAnsi="Calibri"/>
                <w:color w:val="000000" w:themeColor="text1"/>
                <w:sz w:val="24"/>
              </w:rPr>
            </w:pPr>
            <w:r w:rsidRPr="007C24A1">
              <w:rPr>
                <w:rFonts w:ascii="Calibri" w:hAnsi="Calibri"/>
                <w:color w:val="000000" w:themeColor="text1"/>
                <w:sz w:val="24"/>
              </w:rPr>
              <w:t>who has not breathed since delivery;</w:t>
            </w:r>
            <w:r w:rsidR="00C50771" w:rsidRPr="007C24A1">
              <w:rPr>
                <w:rFonts w:ascii="Calibri" w:hAnsi="Calibri"/>
                <w:color w:val="000000" w:themeColor="text1"/>
                <w:sz w:val="24"/>
              </w:rPr>
              <w:t xml:space="preserve"> and</w:t>
            </w:r>
          </w:p>
          <w:p w14:paraId="12274E9F" w14:textId="4602EA49" w:rsidR="00410CEF" w:rsidRPr="007C24A1" w:rsidRDefault="000C4CC4" w:rsidP="00C50771">
            <w:pPr>
              <w:pStyle w:val="ListParagraph"/>
              <w:numPr>
                <w:ilvl w:val="4"/>
                <w:numId w:val="51"/>
              </w:numPr>
              <w:tabs>
                <w:tab w:val="left" w:pos="319"/>
              </w:tabs>
              <w:spacing w:before="0" w:after="0"/>
              <w:ind w:left="319" w:hanging="319"/>
              <w:rPr>
                <w:rFonts w:ascii="Calibri" w:hAnsi="Calibri"/>
                <w:color w:val="000000" w:themeColor="text1"/>
                <w:sz w:val="24"/>
              </w:rPr>
            </w:pPr>
            <w:r w:rsidRPr="007C24A1">
              <w:rPr>
                <w:rFonts w:ascii="Calibri" w:hAnsi="Calibri"/>
                <w:color w:val="000000" w:themeColor="text1"/>
                <w:sz w:val="24"/>
              </w:rPr>
              <w:t xml:space="preserve">whose heart has not beaten since delivery.  </w:t>
            </w:r>
          </w:p>
        </w:tc>
      </w:tr>
      <w:tr w:rsidR="00174A60" w:rsidRPr="007C24A1" w14:paraId="41B86204" w14:textId="77777777" w:rsidTr="005271B0">
        <w:trPr>
          <w:cantSplit/>
        </w:trPr>
        <w:tc>
          <w:tcPr>
            <w:tcW w:w="1843" w:type="dxa"/>
            <w:shd w:val="clear" w:color="auto" w:fill="D9E2F3" w:themeFill="accent1" w:themeFillTint="33"/>
          </w:tcPr>
          <w:p w14:paraId="6538B239"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Support person</w:t>
            </w:r>
          </w:p>
        </w:tc>
        <w:tc>
          <w:tcPr>
            <w:tcW w:w="7450" w:type="dxa"/>
            <w:shd w:val="clear" w:color="auto" w:fill="auto"/>
          </w:tcPr>
          <w:p w14:paraId="4B1A0ED8" w14:textId="499BD0A7"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a person selected by the employee to provide support during a discussion the employee has </w:t>
            </w:r>
            <w:r w:rsidR="00995B0F" w:rsidRPr="007C24A1">
              <w:rPr>
                <w:rFonts w:ascii="Calibri" w:hAnsi="Calibri"/>
                <w:color w:val="000000" w:themeColor="text1"/>
                <w:sz w:val="24"/>
              </w:rPr>
              <w:t xml:space="preserve">on matters concerning their employment, for example, </w:t>
            </w:r>
            <w:r w:rsidRPr="007C24A1">
              <w:rPr>
                <w:rFonts w:ascii="Calibri" w:hAnsi="Calibri"/>
                <w:color w:val="000000" w:themeColor="text1"/>
                <w:sz w:val="24"/>
              </w:rPr>
              <w:t>with the employee’s manager.</w:t>
            </w:r>
          </w:p>
        </w:tc>
      </w:tr>
      <w:tr w:rsidR="00466EC9" w:rsidRPr="007C24A1" w14:paraId="4B6867ED" w14:textId="77777777">
        <w:trPr>
          <w:cantSplit/>
        </w:trPr>
        <w:tc>
          <w:tcPr>
            <w:tcW w:w="1843" w:type="dxa"/>
            <w:shd w:val="clear" w:color="auto" w:fill="D9E2F3" w:themeFill="accent1" w:themeFillTint="33"/>
          </w:tcPr>
          <w:p w14:paraId="5701FE02" w14:textId="7F1E6570" w:rsidR="00466EC9" w:rsidRPr="007C24A1" w:rsidRDefault="00466EC9">
            <w:pPr>
              <w:spacing w:before="0" w:after="0"/>
              <w:ind w:left="0" w:firstLine="0"/>
              <w:rPr>
                <w:rFonts w:ascii="Calibri" w:hAnsi="Calibri"/>
                <w:b/>
                <w:color w:val="000000" w:themeColor="text1"/>
                <w:sz w:val="24"/>
              </w:rPr>
            </w:pPr>
            <w:r w:rsidRPr="007C24A1">
              <w:rPr>
                <w:rFonts w:ascii="Calibri" w:hAnsi="Calibri"/>
                <w:b/>
                <w:color w:val="000000" w:themeColor="text1"/>
                <w:sz w:val="24"/>
              </w:rPr>
              <w:t>Usual place of work</w:t>
            </w:r>
          </w:p>
        </w:tc>
        <w:tc>
          <w:tcPr>
            <w:tcW w:w="7450" w:type="dxa"/>
            <w:shd w:val="clear" w:color="auto" w:fill="auto"/>
          </w:tcPr>
          <w:p w14:paraId="027A87D8" w14:textId="57B9070E" w:rsidR="00466EC9" w:rsidRPr="007C24A1" w:rsidRDefault="00466EC9">
            <w:pPr>
              <w:spacing w:before="0" w:after="0"/>
              <w:ind w:left="0" w:firstLine="0"/>
              <w:rPr>
                <w:rFonts w:ascii="Calibri" w:hAnsi="Calibri"/>
                <w:color w:val="000000" w:themeColor="text1"/>
                <w:sz w:val="24"/>
              </w:rPr>
            </w:pPr>
            <w:r w:rsidRPr="007C24A1">
              <w:rPr>
                <w:rFonts w:ascii="Calibri" w:hAnsi="Calibri"/>
                <w:color w:val="000000" w:themeColor="text1"/>
                <w:sz w:val="24"/>
              </w:rPr>
              <w:t>Means a departmental office location for an employee. This does not include working from home, or another location.</w:t>
            </w:r>
          </w:p>
          <w:p w14:paraId="31BA1946" w14:textId="77777777" w:rsidR="00466EC9" w:rsidRPr="007C24A1" w:rsidRDefault="00466EC9">
            <w:pPr>
              <w:spacing w:before="0" w:after="0"/>
              <w:ind w:left="0" w:firstLine="0"/>
              <w:rPr>
                <w:rFonts w:ascii="Calibri" w:hAnsi="Calibri"/>
                <w:color w:val="000000" w:themeColor="text1"/>
                <w:sz w:val="24"/>
              </w:rPr>
            </w:pPr>
            <w:r w:rsidRPr="007C24A1">
              <w:rPr>
                <w:rFonts w:ascii="Calibri" w:hAnsi="Calibri"/>
                <w:i/>
                <w:color w:val="000000" w:themeColor="text1"/>
                <w:sz w:val="24"/>
              </w:rPr>
              <w:t>Note:</w:t>
            </w:r>
            <w:r w:rsidRPr="007C24A1">
              <w:rPr>
                <w:rFonts w:ascii="Calibri" w:hAnsi="Calibri"/>
                <w:color w:val="000000" w:themeColor="text1"/>
                <w:sz w:val="24"/>
              </w:rPr>
              <w:t xml:space="preserve"> the usual place of work / departmental office location for an employee is used to determine related entitlements. </w:t>
            </w:r>
          </w:p>
        </w:tc>
      </w:tr>
      <w:tr w:rsidR="00174A60" w:rsidRPr="007C24A1" w14:paraId="3E77E079" w14:textId="77777777" w:rsidTr="005271B0">
        <w:trPr>
          <w:cantSplit/>
        </w:trPr>
        <w:tc>
          <w:tcPr>
            <w:tcW w:w="1843" w:type="dxa"/>
            <w:shd w:val="clear" w:color="auto" w:fill="D9E2F3" w:themeFill="accent1" w:themeFillTint="33"/>
          </w:tcPr>
          <w:p w14:paraId="5994FC5B"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Voluntary retrenchment</w:t>
            </w:r>
          </w:p>
        </w:tc>
        <w:tc>
          <w:tcPr>
            <w:tcW w:w="7450" w:type="dxa"/>
            <w:shd w:val="clear" w:color="auto" w:fill="auto"/>
          </w:tcPr>
          <w:p w14:paraId="43A22525" w14:textId="77777777"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Means voluntary termination of an excess employee’s APS employment, also known as ‘voluntary retirement’ or ‘voluntary redundancy’.</w:t>
            </w:r>
          </w:p>
        </w:tc>
      </w:tr>
      <w:tr w:rsidR="00174A60" w:rsidRPr="007C24A1" w14:paraId="6BCF4695" w14:textId="77777777" w:rsidTr="005271B0">
        <w:trPr>
          <w:cantSplit/>
        </w:trPr>
        <w:tc>
          <w:tcPr>
            <w:tcW w:w="1843" w:type="dxa"/>
            <w:shd w:val="clear" w:color="auto" w:fill="D9E2F3" w:themeFill="accent1" w:themeFillTint="33"/>
          </w:tcPr>
          <w:p w14:paraId="17EB483E" w14:textId="77777777" w:rsidR="00174A60" w:rsidRPr="007C24A1" w:rsidRDefault="00174A60" w:rsidP="005271B0">
            <w:pPr>
              <w:spacing w:before="0" w:after="0"/>
              <w:ind w:left="0" w:firstLine="0"/>
              <w:rPr>
                <w:rFonts w:ascii="Calibri" w:hAnsi="Calibri"/>
                <w:b/>
                <w:color w:val="000000" w:themeColor="text1"/>
                <w:sz w:val="24"/>
              </w:rPr>
            </w:pPr>
            <w:r w:rsidRPr="007C24A1">
              <w:rPr>
                <w:rFonts w:ascii="Calibri" w:hAnsi="Calibri"/>
                <w:b/>
                <w:color w:val="000000" w:themeColor="text1"/>
                <w:sz w:val="24"/>
              </w:rPr>
              <w:t>Working from home</w:t>
            </w:r>
          </w:p>
        </w:tc>
        <w:tc>
          <w:tcPr>
            <w:tcW w:w="7450" w:type="dxa"/>
            <w:shd w:val="clear" w:color="auto" w:fill="auto"/>
          </w:tcPr>
          <w:p w14:paraId="383F3489" w14:textId="6584572A" w:rsidR="00174A60" w:rsidRPr="007C24A1" w:rsidRDefault="00174A60" w:rsidP="005271B0">
            <w:pPr>
              <w:spacing w:before="0" w:after="0"/>
              <w:ind w:left="0" w:firstLine="0"/>
              <w:rPr>
                <w:rFonts w:ascii="Calibri" w:hAnsi="Calibri"/>
                <w:color w:val="000000" w:themeColor="text1"/>
                <w:sz w:val="24"/>
              </w:rPr>
            </w:pPr>
            <w:r w:rsidRPr="007C24A1">
              <w:rPr>
                <w:rFonts w:ascii="Calibri" w:hAnsi="Calibri"/>
                <w:color w:val="000000" w:themeColor="text1"/>
                <w:sz w:val="24"/>
              </w:rPr>
              <w:t xml:space="preserve">Means working anywhere other than current department </w:t>
            </w:r>
            <w:r w:rsidR="008215D7" w:rsidRPr="007C24A1">
              <w:rPr>
                <w:rFonts w:ascii="Calibri" w:hAnsi="Calibri"/>
                <w:color w:val="000000" w:themeColor="text1"/>
                <w:sz w:val="24"/>
              </w:rPr>
              <w:t xml:space="preserve">office </w:t>
            </w:r>
            <w:r w:rsidRPr="007C24A1">
              <w:rPr>
                <w:rFonts w:ascii="Calibri" w:hAnsi="Calibri"/>
                <w:color w:val="000000" w:themeColor="text1"/>
                <w:sz w:val="24"/>
              </w:rPr>
              <w:t>location</w:t>
            </w:r>
            <w:r w:rsidR="00212C57" w:rsidRPr="007C24A1">
              <w:rPr>
                <w:rFonts w:ascii="Calibri" w:hAnsi="Calibri"/>
                <w:color w:val="000000" w:themeColor="text1"/>
                <w:sz w:val="24"/>
              </w:rPr>
              <w:t xml:space="preserve"> </w:t>
            </w:r>
            <w:r w:rsidRPr="007C24A1">
              <w:rPr>
                <w:rFonts w:ascii="Calibri" w:hAnsi="Calibri"/>
                <w:color w:val="000000" w:themeColor="text1"/>
                <w:sz w:val="24"/>
              </w:rPr>
              <w:t>/</w:t>
            </w:r>
            <w:r w:rsidR="00212C57" w:rsidRPr="007C24A1">
              <w:rPr>
                <w:rFonts w:ascii="Calibri" w:hAnsi="Calibri"/>
                <w:color w:val="000000" w:themeColor="text1"/>
                <w:sz w:val="24"/>
              </w:rPr>
              <w:t xml:space="preserve"> </w:t>
            </w:r>
            <w:r w:rsidRPr="007C24A1">
              <w:rPr>
                <w:rFonts w:ascii="Calibri" w:hAnsi="Calibri"/>
                <w:color w:val="000000" w:themeColor="text1"/>
                <w:sz w:val="24"/>
              </w:rPr>
              <w:t>address. Working from home does not include locations</w:t>
            </w:r>
            <w:r w:rsidR="00C42954" w:rsidRPr="007C24A1">
              <w:rPr>
                <w:rFonts w:ascii="Calibri" w:hAnsi="Calibri"/>
                <w:color w:val="000000" w:themeColor="text1"/>
                <w:sz w:val="24"/>
              </w:rPr>
              <w:t xml:space="preserve"> </w:t>
            </w:r>
            <w:r w:rsidRPr="007C24A1">
              <w:rPr>
                <w:rFonts w:ascii="Calibri" w:hAnsi="Calibri"/>
                <w:color w:val="000000" w:themeColor="text1"/>
                <w:sz w:val="24"/>
              </w:rPr>
              <w:t xml:space="preserve">/ addresses where the employee is undertaking official business on behalf of the department. </w:t>
            </w:r>
          </w:p>
        </w:tc>
      </w:tr>
    </w:tbl>
    <w:p w14:paraId="1FA50E69" w14:textId="0CC19502" w:rsidR="002619E1" w:rsidRPr="007C24A1" w:rsidRDefault="002619E1" w:rsidP="00BB2A3D">
      <w:pPr>
        <w:spacing w:before="0" w:after="0"/>
        <w:ind w:left="0" w:firstLine="0"/>
        <w:rPr>
          <w:rFonts w:ascii="Calibri" w:hAnsi="Calibri"/>
          <w:color w:val="000000" w:themeColor="text1"/>
          <w:sz w:val="24"/>
          <w:szCs w:val="24"/>
        </w:rPr>
      </w:pPr>
    </w:p>
    <w:p w14:paraId="6E85FCD3" w14:textId="77777777" w:rsidR="002619E1" w:rsidRPr="007C24A1" w:rsidRDefault="002619E1" w:rsidP="002619E1">
      <w:pPr>
        <w:spacing w:before="0" w:after="0"/>
        <w:ind w:left="0" w:firstLine="0"/>
        <w:rPr>
          <w:rFonts w:ascii="Calibri" w:hAnsi="Calibri"/>
          <w:color w:val="000000" w:themeColor="text1"/>
          <w:sz w:val="24"/>
        </w:rPr>
      </w:pPr>
    </w:p>
    <w:p w14:paraId="2541271C" w14:textId="77777777" w:rsidR="002619E1" w:rsidRPr="007C24A1" w:rsidRDefault="002619E1" w:rsidP="002619E1">
      <w:pPr>
        <w:spacing w:before="0" w:after="0"/>
        <w:ind w:left="0" w:firstLine="0"/>
        <w:rPr>
          <w:rFonts w:ascii="Calibri" w:hAnsi="Calibri"/>
          <w:color w:val="000000" w:themeColor="text1"/>
          <w:sz w:val="24"/>
        </w:rPr>
      </w:pPr>
    </w:p>
    <w:p w14:paraId="4F862BC5" w14:textId="77777777" w:rsidR="002619E1" w:rsidRPr="007C24A1" w:rsidRDefault="002619E1" w:rsidP="002619E1">
      <w:pPr>
        <w:spacing w:before="0" w:after="0"/>
        <w:ind w:left="0" w:firstLine="0"/>
        <w:rPr>
          <w:rFonts w:ascii="Calibri" w:hAnsi="Calibri"/>
          <w:color w:val="000000" w:themeColor="text1"/>
          <w:sz w:val="24"/>
        </w:rPr>
        <w:sectPr w:rsidR="002619E1" w:rsidRPr="007C24A1" w:rsidSect="00881DBB">
          <w:headerReference w:type="default" r:id="rId12"/>
          <w:footerReference w:type="even" r:id="rId13"/>
          <w:footerReference w:type="default" r:id="rId14"/>
          <w:headerReference w:type="first" r:id="rId15"/>
          <w:footerReference w:type="first" r:id="rId16"/>
          <w:pgSz w:w="11907" w:h="16840" w:code="9"/>
          <w:pgMar w:top="1276" w:right="1440" w:bottom="1440" w:left="1440" w:header="720" w:footer="646" w:gutter="0"/>
          <w:pgNumType w:start="0"/>
          <w:cols w:space="720"/>
          <w:titlePg/>
          <w:docGrid w:linePitch="299"/>
        </w:sectPr>
      </w:pPr>
    </w:p>
    <w:p w14:paraId="694A1329" w14:textId="1B94E606" w:rsidR="002619E1" w:rsidRPr="007C24A1" w:rsidRDefault="002619E1" w:rsidP="002619E1">
      <w:pPr>
        <w:pStyle w:val="Heading2"/>
        <w:numPr>
          <w:ilvl w:val="0"/>
          <w:numId w:val="0"/>
        </w:numPr>
        <w:ind w:left="360" w:hanging="360"/>
        <w:rPr>
          <w:i/>
          <w:color w:val="000000" w:themeColor="text1"/>
        </w:rPr>
      </w:pPr>
      <w:bookmarkStart w:id="857" w:name="_Toc171843482"/>
      <w:bookmarkStart w:id="858" w:name="_Toc307413254"/>
      <w:bookmarkStart w:id="859" w:name="_Toc152522732"/>
      <w:r w:rsidRPr="007C24A1">
        <w:rPr>
          <w:color w:val="000000" w:themeColor="text1"/>
          <w:szCs w:val="36"/>
        </w:rPr>
        <w:t xml:space="preserve">ATTACHMENT </w:t>
      </w:r>
      <w:r w:rsidR="00174A60" w:rsidRPr="007C24A1">
        <w:rPr>
          <w:color w:val="000000" w:themeColor="text1"/>
          <w:szCs w:val="36"/>
        </w:rPr>
        <w:t xml:space="preserve">B </w:t>
      </w:r>
      <w:r w:rsidRPr="007C24A1">
        <w:rPr>
          <w:color w:val="000000" w:themeColor="text1"/>
          <w:szCs w:val="36"/>
        </w:rPr>
        <w:t>– SALARY TABLES</w:t>
      </w:r>
      <w:bookmarkEnd w:id="857"/>
      <w:bookmarkEnd w:id="858"/>
      <w:bookmarkEnd w:id="859"/>
    </w:p>
    <w:p w14:paraId="59CDE9A1" w14:textId="77777777" w:rsidR="002619E1" w:rsidRPr="007C24A1" w:rsidRDefault="002619E1" w:rsidP="00AF5FBB">
      <w:pPr>
        <w:pStyle w:val="Heading3"/>
      </w:pPr>
      <w:bookmarkStart w:id="860" w:name="_Toc152522733"/>
      <w:bookmarkStart w:id="861" w:name="_Toc77756198"/>
      <w:bookmarkStart w:id="862" w:name="_Toc86141037"/>
      <w:bookmarkStart w:id="863" w:name="_Toc171843483"/>
      <w:bookmarkStart w:id="864" w:name="_Toc296952375"/>
      <w:bookmarkStart w:id="865" w:name="_Toc296955499"/>
      <w:bookmarkStart w:id="866" w:name="_Toc297189695"/>
      <w:bookmarkStart w:id="867" w:name="_Toc297638932"/>
      <w:bookmarkStart w:id="868" w:name="_Toc297639554"/>
      <w:bookmarkStart w:id="869" w:name="_Toc298919350"/>
      <w:bookmarkStart w:id="870" w:name="_Toc299108863"/>
      <w:bookmarkStart w:id="871" w:name="_Toc304898980"/>
      <w:bookmarkStart w:id="872" w:name="_Toc304901967"/>
      <w:bookmarkStart w:id="873" w:name="_Toc306096186"/>
      <w:bookmarkStart w:id="874" w:name="_Toc306374657"/>
      <w:bookmarkStart w:id="875" w:name="_Toc307409903"/>
      <w:bookmarkStart w:id="876" w:name="_Toc307413255"/>
      <w:bookmarkStart w:id="877" w:name="OLE_LINK1"/>
      <w:bookmarkStart w:id="878" w:name="OLE_LINK2"/>
      <w:r w:rsidRPr="007C24A1">
        <w:t>APS levels salary structure</w:t>
      </w:r>
      <w:bookmarkEnd w:id="860"/>
    </w:p>
    <w:tbl>
      <w:tblPr>
        <w:tblW w:w="9915" w:type="dxa"/>
        <w:jc w:val="center"/>
        <w:tblLayout w:type="fixed"/>
        <w:tblCellMar>
          <w:left w:w="30" w:type="dxa"/>
          <w:right w:w="30" w:type="dxa"/>
        </w:tblCellMar>
        <w:tblLook w:val="0000" w:firstRow="0" w:lastRow="0" w:firstColumn="0" w:lastColumn="0" w:noHBand="0" w:noVBand="0"/>
      </w:tblPr>
      <w:tblGrid>
        <w:gridCol w:w="1827"/>
        <w:gridCol w:w="16"/>
        <w:gridCol w:w="1969"/>
        <w:gridCol w:w="16"/>
        <w:gridCol w:w="1968"/>
        <w:gridCol w:w="16"/>
        <w:gridCol w:w="1977"/>
        <w:gridCol w:w="2126"/>
      </w:tblGrid>
      <w:tr w:rsidR="00244611" w:rsidRPr="007C24A1" w14:paraId="1943E999" w14:textId="77777777" w:rsidTr="00020BFE">
        <w:trPr>
          <w:trHeight w:val="656"/>
          <w:jc w:val="center"/>
        </w:trPr>
        <w:tc>
          <w:tcPr>
            <w:tcW w:w="1827"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25B0323D" w14:textId="77777777" w:rsidR="00020BFE" w:rsidRPr="007C24A1" w:rsidRDefault="00020BFE">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Classification</w:t>
            </w:r>
          </w:p>
        </w:tc>
        <w:tc>
          <w:tcPr>
            <w:tcW w:w="1985" w:type="dxa"/>
            <w:gridSpan w:val="2"/>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5D9239D3" w14:textId="77777777" w:rsidR="00FA3FCE" w:rsidRPr="007C24A1" w:rsidRDefault="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As at </w:t>
            </w:r>
          </w:p>
          <w:p w14:paraId="2C9580FD" w14:textId="0374E40D" w:rsidR="00020BFE" w:rsidRPr="007C24A1" w:rsidRDefault="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31 August 2023</w:t>
            </w:r>
          </w:p>
        </w:tc>
        <w:tc>
          <w:tcPr>
            <w:tcW w:w="1984" w:type="dxa"/>
            <w:gridSpan w:val="2"/>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7E823642" w14:textId="365D673E" w:rsidR="00020BFE" w:rsidRPr="007C24A1" w:rsidRDefault="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From the later of commencement of the Agreement or 14 March 2024</w:t>
            </w:r>
          </w:p>
        </w:tc>
        <w:tc>
          <w:tcPr>
            <w:tcW w:w="1985" w:type="dxa"/>
            <w:gridSpan w:val="2"/>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646885B3" w14:textId="384E88EB" w:rsidR="00020BFE" w:rsidRPr="007C24A1" w:rsidRDefault="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From 13 March</w:t>
            </w:r>
            <w:r w:rsidR="00FA3FCE" w:rsidRPr="007C24A1">
              <w:rPr>
                <w:rFonts w:ascii="Calibri" w:hAnsi="Calibri" w:cs="Arial"/>
                <w:b/>
                <w:bCs/>
                <w:snapToGrid w:val="0"/>
                <w:color w:val="000000" w:themeColor="text1"/>
                <w:sz w:val="24"/>
                <w:szCs w:val="24"/>
              </w:rPr>
              <w:t> </w:t>
            </w:r>
            <w:r w:rsidRPr="007C24A1">
              <w:rPr>
                <w:rFonts w:ascii="Calibri" w:hAnsi="Calibri" w:cs="Arial"/>
                <w:b/>
                <w:bCs/>
                <w:snapToGrid w:val="0"/>
                <w:color w:val="000000" w:themeColor="text1"/>
                <w:sz w:val="24"/>
                <w:szCs w:val="24"/>
              </w:rPr>
              <w:t>2025</w:t>
            </w:r>
          </w:p>
        </w:tc>
        <w:tc>
          <w:tcPr>
            <w:tcW w:w="2126"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21B03C8A" w14:textId="77777777" w:rsidR="00FA3FCE" w:rsidRPr="007C24A1" w:rsidRDefault="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From </w:t>
            </w:r>
          </w:p>
          <w:p w14:paraId="18DE0A75" w14:textId="37E77F94" w:rsidR="00020BFE" w:rsidRPr="007C24A1" w:rsidRDefault="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12 March 2026</w:t>
            </w:r>
          </w:p>
        </w:tc>
      </w:tr>
      <w:tr w:rsidR="002619E1" w:rsidRPr="007C24A1" w14:paraId="402D2EC4" w14:textId="77777777" w:rsidTr="00020BFE">
        <w:tblPrEx>
          <w:jc w:val="left"/>
        </w:tblPrEx>
        <w:trPr>
          <w:trHeight w:val="247"/>
        </w:trPr>
        <w:tc>
          <w:tcPr>
            <w:tcW w:w="1843" w:type="dxa"/>
            <w:gridSpan w:val="2"/>
            <w:vMerge w:val="restart"/>
            <w:tcBorders>
              <w:top w:val="single" w:sz="4" w:space="0" w:color="auto"/>
              <w:left w:val="single" w:sz="6" w:space="0" w:color="auto"/>
              <w:right w:val="single" w:sz="6" w:space="0" w:color="auto"/>
            </w:tcBorders>
          </w:tcPr>
          <w:p w14:paraId="37998D26"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Executive Level 2</w:t>
            </w:r>
          </w:p>
          <w:p w14:paraId="18C8AA46"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(EL2)</w:t>
            </w:r>
          </w:p>
        </w:tc>
        <w:tc>
          <w:tcPr>
            <w:tcW w:w="1985" w:type="dxa"/>
            <w:gridSpan w:val="2"/>
            <w:tcBorders>
              <w:top w:val="single" w:sz="4" w:space="0" w:color="auto"/>
              <w:left w:val="single" w:sz="6" w:space="0" w:color="auto"/>
              <w:bottom w:val="single" w:sz="2" w:space="0" w:color="000000"/>
              <w:right w:val="single" w:sz="6" w:space="0" w:color="auto"/>
            </w:tcBorders>
            <w:shd w:val="clear" w:color="auto" w:fill="auto"/>
          </w:tcPr>
          <w:p w14:paraId="6538ED22" w14:textId="2EAA0096"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$158,121</w:t>
            </w:r>
          </w:p>
        </w:tc>
        <w:tc>
          <w:tcPr>
            <w:tcW w:w="1984" w:type="dxa"/>
            <w:gridSpan w:val="2"/>
            <w:tcBorders>
              <w:top w:val="single" w:sz="4" w:space="0" w:color="auto"/>
              <w:left w:val="single" w:sz="6" w:space="0" w:color="auto"/>
              <w:bottom w:val="single" w:sz="2" w:space="0" w:color="000000"/>
              <w:right w:val="single" w:sz="6" w:space="0" w:color="auto"/>
            </w:tcBorders>
            <w:shd w:val="clear" w:color="auto" w:fill="auto"/>
          </w:tcPr>
          <w:p w14:paraId="53EE29E9" w14:textId="4AE54220"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$164,446</w:t>
            </w:r>
          </w:p>
        </w:tc>
        <w:tc>
          <w:tcPr>
            <w:tcW w:w="1977" w:type="dxa"/>
            <w:tcBorders>
              <w:top w:val="single" w:sz="4" w:space="0" w:color="auto"/>
              <w:left w:val="single" w:sz="6" w:space="0" w:color="auto"/>
              <w:bottom w:val="single" w:sz="2" w:space="0" w:color="000000"/>
              <w:right w:val="single" w:sz="6" w:space="0" w:color="auto"/>
            </w:tcBorders>
            <w:shd w:val="clear" w:color="auto" w:fill="auto"/>
          </w:tcPr>
          <w:p w14:paraId="72CAB372" w14:textId="5E2D797A"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$170,695</w:t>
            </w:r>
          </w:p>
        </w:tc>
        <w:tc>
          <w:tcPr>
            <w:tcW w:w="2126" w:type="dxa"/>
            <w:tcBorders>
              <w:top w:val="single" w:sz="4" w:space="0" w:color="auto"/>
              <w:left w:val="single" w:sz="6" w:space="0" w:color="auto"/>
              <w:bottom w:val="single" w:sz="2" w:space="0" w:color="000000"/>
              <w:right w:val="single" w:sz="6" w:space="0" w:color="auto"/>
            </w:tcBorders>
            <w:shd w:val="clear" w:color="auto" w:fill="auto"/>
          </w:tcPr>
          <w:p w14:paraId="65531A84" w14:textId="61741AAD"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$176,499</w:t>
            </w:r>
          </w:p>
        </w:tc>
      </w:tr>
      <w:tr w:rsidR="002619E1" w:rsidRPr="007C24A1" w14:paraId="31F41EAD" w14:textId="77777777" w:rsidTr="00020BFE">
        <w:tblPrEx>
          <w:jc w:val="left"/>
        </w:tblPrEx>
        <w:trPr>
          <w:trHeight w:val="253"/>
        </w:trPr>
        <w:tc>
          <w:tcPr>
            <w:tcW w:w="1843" w:type="dxa"/>
            <w:gridSpan w:val="2"/>
            <w:vMerge/>
            <w:tcBorders>
              <w:left w:val="single" w:sz="6" w:space="0" w:color="auto"/>
              <w:right w:val="single" w:sz="6" w:space="0" w:color="auto"/>
            </w:tcBorders>
            <w:vAlign w:val="center"/>
          </w:tcPr>
          <w:p w14:paraId="2067F5DD" w14:textId="77777777" w:rsidR="002619E1" w:rsidRPr="007C24A1" w:rsidRDefault="002619E1" w:rsidP="00881DBB">
            <w:pPr>
              <w:spacing w:before="0" w:after="0"/>
              <w:ind w:left="0" w:firstLine="0"/>
              <w:jc w:val="center"/>
              <w:rPr>
                <w:rFonts w:ascii="Calibri" w:hAnsi="Calibri" w:cs="Arial"/>
                <w:b/>
                <w:bCs/>
                <w:snapToGrid w:val="0"/>
                <w:color w:val="000000" w:themeColor="text1"/>
                <w:sz w:val="24"/>
                <w:szCs w:val="24"/>
              </w:rPr>
            </w:pPr>
          </w:p>
        </w:tc>
        <w:tc>
          <w:tcPr>
            <w:tcW w:w="1985" w:type="dxa"/>
            <w:gridSpan w:val="2"/>
            <w:tcBorders>
              <w:top w:val="single" w:sz="2" w:space="0" w:color="000000"/>
              <w:left w:val="single" w:sz="6" w:space="0" w:color="auto"/>
              <w:bottom w:val="single" w:sz="2" w:space="0" w:color="000000"/>
              <w:right w:val="single" w:sz="6" w:space="0" w:color="auto"/>
            </w:tcBorders>
            <w:shd w:val="clear" w:color="auto" w:fill="auto"/>
          </w:tcPr>
          <w:p w14:paraId="4F4FDEE6" w14:textId="3E3037B7"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$150,531</w:t>
            </w:r>
          </w:p>
        </w:tc>
        <w:tc>
          <w:tcPr>
            <w:tcW w:w="1984" w:type="dxa"/>
            <w:gridSpan w:val="2"/>
            <w:tcBorders>
              <w:top w:val="single" w:sz="2" w:space="0" w:color="000000"/>
              <w:left w:val="single" w:sz="6" w:space="0" w:color="auto"/>
              <w:bottom w:val="single" w:sz="2" w:space="0" w:color="000000"/>
              <w:right w:val="single" w:sz="6" w:space="0" w:color="auto"/>
            </w:tcBorders>
            <w:shd w:val="clear" w:color="auto" w:fill="auto"/>
          </w:tcPr>
          <w:p w14:paraId="4626FF90" w14:textId="5AD62B4A"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$156,552</w:t>
            </w:r>
          </w:p>
        </w:tc>
        <w:tc>
          <w:tcPr>
            <w:tcW w:w="1977" w:type="dxa"/>
            <w:tcBorders>
              <w:top w:val="single" w:sz="2" w:space="0" w:color="000000"/>
              <w:left w:val="single" w:sz="6" w:space="0" w:color="auto"/>
              <w:bottom w:val="single" w:sz="2" w:space="0" w:color="000000"/>
              <w:right w:val="single" w:sz="6" w:space="0" w:color="auto"/>
            </w:tcBorders>
            <w:shd w:val="clear" w:color="auto" w:fill="auto"/>
          </w:tcPr>
          <w:p w14:paraId="61270144" w14:textId="65479E7B"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$162,501</w:t>
            </w:r>
          </w:p>
        </w:tc>
        <w:tc>
          <w:tcPr>
            <w:tcW w:w="2126" w:type="dxa"/>
            <w:tcBorders>
              <w:top w:val="single" w:sz="2" w:space="0" w:color="000000"/>
              <w:left w:val="single" w:sz="6" w:space="0" w:color="auto"/>
              <w:bottom w:val="single" w:sz="2" w:space="0" w:color="000000"/>
              <w:right w:val="single" w:sz="6" w:space="0" w:color="auto"/>
            </w:tcBorders>
            <w:shd w:val="clear" w:color="auto" w:fill="auto"/>
          </w:tcPr>
          <w:p w14:paraId="30687242" w14:textId="0797C468"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$168,026</w:t>
            </w:r>
          </w:p>
        </w:tc>
      </w:tr>
      <w:tr w:rsidR="002619E1" w:rsidRPr="007C24A1" w14:paraId="04027918" w14:textId="77777777" w:rsidTr="00020BFE">
        <w:tblPrEx>
          <w:jc w:val="left"/>
        </w:tblPrEx>
        <w:trPr>
          <w:trHeight w:val="249"/>
        </w:trPr>
        <w:tc>
          <w:tcPr>
            <w:tcW w:w="1843" w:type="dxa"/>
            <w:gridSpan w:val="2"/>
            <w:vMerge/>
            <w:tcBorders>
              <w:left w:val="single" w:sz="6" w:space="0" w:color="auto"/>
              <w:right w:val="single" w:sz="6" w:space="0" w:color="auto"/>
            </w:tcBorders>
            <w:vAlign w:val="center"/>
          </w:tcPr>
          <w:p w14:paraId="7D499E5F"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0C4DA650" w14:textId="64567696"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$145,668</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tcPr>
          <w:p w14:paraId="19F21206" w14:textId="64104A28"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$151,495</w:t>
            </w:r>
          </w:p>
        </w:tc>
        <w:tc>
          <w:tcPr>
            <w:tcW w:w="1977" w:type="dxa"/>
            <w:tcBorders>
              <w:top w:val="single" w:sz="6" w:space="0" w:color="auto"/>
              <w:left w:val="single" w:sz="6" w:space="0" w:color="auto"/>
              <w:bottom w:val="single" w:sz="6" w:space="0" w:color="auto"/>
              <w:right w:val="single" w:sz="6" w:space="0" w:color="auto"/>
            </w:tcBorders>
            <w:shd w:val="clear" w:color="auto" w:fill="auto"/>
          </w:tcPr>
          <w:p w14:paraId="76AA242D" w14:textId="5FF9CF6C"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$157,252</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83AD4CB" w14:textId="0D975BD9"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$162,599</w:t>
            </w:r>
          </w:p>
        </w:tc>
      </w:tr>
      <w:tr w:rsidR="002619E1" w:rsidRPr="007C24A1" w14:paraId="4893FC78" w14:textId="77777777" w:rsidTr="00020BFE">
        <w:tblPrEx>
          <w:jc w:val="left"/>
        </w:tblPrEx>
        <w:trPr>
          <w:trHeight w:val="247"/>
        </w:trPr>
        <w:tc>
          <w:tcPr>
            <w:tcW w:w="1843" w:type="dxa"/>
            <w:gridSpan w:val="2"/>
            <w:tcBorders>
              <w:left w:val="single" w:sz="6" w:space="0" w:color="auto"/>
              <w:bottom w:val="single" w:sz="6" w:space="0" w:color="auto"/>
              <w:right w:val="single" w:sz="6" w:space="0" w:color="auto"/>
            </w:tcBorders>
            <w:vAlign w:val="center"/>
          </w:tcPr>
          <w:p w14:paraId="6DEC3F3E"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1B433033" w14:textId="7EB9206E"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$133,555</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tcPr>
          <w:p w14:paraId="7B9CE5F9" w14:textId="1F1E15F3"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$138,897</w:t>
            </w:r>
          </w:p>
        </w:tc>
        <w:tc>
          <w:tcPr>
            <w:tcW w:w="1977" w:type="dxa"/>
            <w:tcBorders>
              <w:top w:val="single" w:sz="6" w:space="0" w:color="auto"/>
              <w:left w:val="single" w:sz="6" w:space="0" w:color="auto"/>
              <w:bottom w:val="single" w:sz="6" w:space="0" w:color="auto"/>
              <w:right w:val="single" w:sz="6" w:space="0" w:color="auto"/>
            </w:tcBorders>
            <w:shd w:val="clear" w:color="auto" w:fill="auto"/>
          </w:tcPr>
          <w:p w14:paraId="4D2F6C4E" w14:textId="603CCABD"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$144,175</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F5AC713" w14:textId="173AAF19"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$149,077</w:t>
            </w:r>
          </w:p>
        </w:tc>
      </w:tr>
      <w:tr w:rsidR="00505F85" w:rsidRPr="007C24A1" w14:paraId="0FC66D2E" w14:textId="77777777" w:rsidTr="00020BFE">
        <w:tblPrEx>
          <w:jc w:val="left"/>
        </w:tblPrEx>
        <w:trPr>
          <w:trHeight w:val="247"/>
        </w:trPr>
        <w:tc>
          <w:tcPr>
            <w:tcW w:w="1843" w:type="dxa"/>
            <w:gridSpan w:val="2"/>
            <w:tcBorders>
              <w:top w:val="single" w:sz="6" w:space="0" w:color="auto"/>
              <w:left w:val="single" w:sz="4" w:space="0" w:color="auto"/>
              <w:bottom w:val="single" w:sz="6" w:space="0" w:color="auto"/>
            </w:tcBorders>
            <w:shd w:val="clear" w:color="auto" w:fill="8496B0" w:themeFill="text2" w:themeFillTint="99"/>
            <w:vAlign w:val="center"/>
          </w:tcPr>
          <w:p w14:paraId="704955E4"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bottom w:val="single" w:sz="4" w:space="0" w:color="auto"/>
              <w:right w:val="single" w:sz="4" w:space="0" w:color="auto"/>
            </w:tcBorders>
            <w:shd w:val="clear" w:color="auto" w:fill="8496B0" w:themeFill="text2" w:themeFillTint="99"/>
            <w:vAlign w:val="center"/>
          </w:tcPr>
          <w:p w14:paraId="487104E9"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1984" w:type="dxa"/>
            <w:gridSpan w:val="2"/>
            <w:tcBorders>
              <w:top w:val="single" w:sz="6" w:space="0" w:color="auto"/>
              <w:left w:val="single" w:sz="4" w:space="0" w:color="auto"/>
              <w:bottom w:val="single" w:sz="4" w:space="0" w:color="auto"/>
            </w:tcBorders>
            <w:shd w:val="clear" w:color="auto" w:fill="8496B0" w:themeFill="text2" w:themeFillTint="99"/>
            <w:vAlign w:val="center"/>
          </w:tcPr>
          <w:p w14:paraId="32D64CDD"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1977" w:type="dxa"/>
            <w:tcBorders>
              <w:top w:val="single" w:sz="6" w:space="0" w:color="auto"/>
              <w:bottom w:val="single" w:sz="4" w:space="0" w:color="auto"/>
            </w:tcBorders>
            <w:shd w:val="clear" w:color="auto" w:fill="8496B0" w:themeFill="text2" w:themeFillTint="99"/>
            <w:vAlign w:val="center"/>
          </w:tcPr>
          <w:p w14:paraId="624F9B8A"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2126" w:type="dxa"/>
            <w:tcBorders>
              <w:top w:val="single" w:sz="6" w:space="0" w:color="auto"/>
              <w:bottom w:val="single" w:sz="4" w:space="0" w:color="auto"/>
              <w:right w:val="single" w:sz="6" w:space="0" w:color="auto"/>
            </w:tcBorders>
            <w:shd w:val="clear" w:color="auto" w:fill="8496B0" w:themeFill="text2" w:themeFillTint="99"/>
            <w:vAlign w:val="center"/>
          </w:tcPr>
          <w:p w14:paraId="230EF47F"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r>
      <w:tr w:rsidR="002619E1" w:rsidRPr="007C24A1" w14:paraId="624F9B3C" w14:textId="77777777" w:rsidTr="00020BFE">
        <w:tblPrEx>
          <w:jc w:val="left"/>
        </w:tblPrEx>
        <w:trPr>
          <w:trHeight w:val="247"/>
        </w:trPr>
        <w:tc>
          <w:tcPr>
            <w:tcW w:w="1843" w:type="dxa"/>
            <w:gridSpan w:val="2"/>
            <w:vMerge w:val="restart"/>
            <w:tcBorders>
              <w:top w:val="single" w:sz="6" w:space="0" w:color="auto"/>
              <w:left w:val="single" w:sz="6" w:space="0" w:color="auto"/>
              <w:right w:val="single" w:sz="6" w:space="0" w:color="auto"/>
            </w:tcBorders>
          </w:tcPr>
          <w:p w14:paraId="4A57244C"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Executive Level 1</w:t>
            </w:r>
          </w:p>
          <w:p w14:paraId="0C18665B"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(EL1)</w:t>
            </w:r>
          </w:p>
        </w:tc>
        <w:tc>
          <w:tcPr>
            <w:tcW w:w="1985" w:type="dxa"/>
            <w:gridSpan w:val="2"/>
            <w:tcBorders>
              <w:top w:val="single" w:sz="4" w:space="0" w:color="auto"/>
              <w:left w:val="single" w:sz="6" w:space="0" w:color="auto"/>
              <w:bottom w:val="single" w:sz="4" w:space="0" w:color="auto"/>
              <w:right w:val="single" w:sz="6" w:space="0" w:color="auto"/>
            </w:tcBorders>
            <w:shd w:val="clear" w:color="auto" w:fill="auto"/>
          </w:tcPr>
          <w:p w14:paraId="1F1B765F" w14:textId="415BFDEA"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$127,670</w:t>
            </w:r>
          </w:p>
        </w:tc>
        <w:tc>
          <w:tcPr>
            <w:tcW w:w="1984" w:type="dxa"/>
            <w:gridSpan w:val="2"/>
            <w:tcBorders>
              <w:top w:val="single" w:sz="4" w:space="0" w:color="auto"/>
              <w:left w:val="single" w:sz="6" w:space="0" w:color="auto"/>
              <w:bottom w:val="single" w:sz="4" w:space="0" w:color="auto"/>
              <w:right w:val="single" w:sz="6" w:space="0" w:color="auto"/>
            </w:tcBorders>
            <w:shd w:val="clear" w:color="auto" w:fill="auto"/>
          </w:tcPr>
          <w:p w14:paraId="7B98CEA9" w14:textId="0128DDD1"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$132,777</w:t>
            </w:r>
          </w:p>
        </w:tc>
        <w:tc>
          <w:tcPr>
            <w:tcW w:w="1977" w:type="dxa"/>
            <w:tcBorders>
              <w:top w:val="single" w:sz="4" w:space="0" w:color="auto"/>
              <w:left w:val="single" w:sz="6" w:space="0" w:color="auto"/>
              <w:bottom w:val="single" w:sz="4" w:space="0" w:color="auto"/>
              <w:right w:val="single" w:sz="6" w:space="0" w:color="auto"/>
            </w:tcBorders>
            <w:shd w:val="clear" w:color="auto" w:fill="auto"/>
          </w:tcPr>
          <w:p w14:paraId="303D136B" w14:textId="17D24C4E"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$137,823</w:t>
            </w:r>
          </w:p>
        </w:tc>
        <w:tc>
          <w:tcPr>
            <w:tcW w:w="2126" w:type="dxa"/>
            <w:tcBorders>
              <w:top w:val="single" w:sz="4" w:space="0" w:color="auto"/>
              <w:left w:val="single" w:sz="6" w:space="0" w:color="auto"/>
              <w:bottom w:val="single" w:sz="4" w:space="0" w:color="auto"/>
              <w:right w:val="single" w:sz="6" w:space="0" w:color="auto"/>
            </w:tcBorders>
            <w:shd w:val="clear" w:color="auto" w:fill="auto"/>
          </w:tcPr>
          <w:p w14:paraId="321ECA9C" w14:textId="79C61AB5"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$142,509</w:t>
            </w:r>
          </w:p>
        </w:tc>
      </w:tr>
      <w:tr w:rsidR="002619E1" w:rsidRPr="007C24A1" w14:paraId="7C71FE69" w14:textId="77777777" w:rsidTr="00020BFE">
        <w:tblPrEx>
          <w:jc w:val="left"/>
        </w:tblPrEx>
        <w:trPr>
          <w:trHeight w:val="249"/>
        </w:trPr>
        <w:tc>
          <w:tcPr>
            <w:tcW w:w="1843" w:type="dxa"/>
            <w:gridSpan w:val="2"/>
            <w:vMerge/>
            <w:tcBorders>
              <w:left w:val="single" w:sz="6" w:space="0" w:color="auto"/>
              <w:right w:val="single" w:sz="6" w:space="0" w:color="auto"/>
            </w:tcBorders>
            <w:vAlign w:val="center"/>
          </w:tcPr>
          <w:p w14:paraId="23034176"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2" w:space="0" w:color="000000"/>
              <w:right w:val="single" w:sz="6" w:space="0" w:color="auto"/>
            </w:tcBorders>
            <w:shd w:val="clear" w:color="auto" w:fill="auto"/>
          </w:tcPr>
          <w:p w14:paraId="4EF31E96" w14:textId="3FFB9D4F"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$122,617</w:t>
            </w:r>
          </w:p>
        </w:tc>
        <w:tc>
          <w:tcPr>
            <w:tcW w:w="1984" w:type="dxa"/>
            <w:gridSpan w:val="2"/>
            <w:tcBorders>
              <w:top w:val="single" w:sz="6" w:space="0" w:color="auto"/>
              <w:left w:val="single" w:sz="6" w:space="0" w:color="auto"/>
              <w:bottom w:val="single" w:sz="2" w:space="0" w:color="000000"/>
              <w:right w:val="single" w:sz="6" w:space="0" w:color="auto"/>
            </w:tcBorders>
            <w:shd w:val="clear" w:color="auto" w:fill="auto"/>
          </w:tcPr>
          <w:p w14:paraId="5FE94EB6" w14:textId="32CEB232"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$127,522</w:t>
            </w:r>
          </w:p>
        </w:tc>
        <w:tc>
          <w:tcPr>
            <w:tcW w:w="1977" w:type="dxa"/>
            <w:tcBorders>
              <w:top w:val="single" w:sz="6" w:space="0" w:color="auto"/>
              <w:left w:val="single" w:sz="6" w:space="0" w:color="auto"/>
              <w:bottom w:val="single" w:sz="2" w:space="0" w:color="000000"/>
              <w:right w:val="single" w:sz="6" w:space="0" w:color="auto"/>
            </w:tcBorders>
            <w:shd w:val="clear" w:color="auto" w:fill="auto"/>
          </w:tcPr>
          <w:p w14:paraId="147D7D61" w14:textId="3E97017B"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$132,368</w:t>
            </w:r>
          </w:p>
        </w:tc>
        <w:tc>
          <w:tcPr>
            <w:tcW w:w="2126" w:type="dxa"/>
            <w:tcBorders>
              <w:top w:val="single" w:sz="6" w:space="0" w:color="auto"/>
              <w:left w:val="single" w:sz="6" w:space="0" w:color="auto"/>
              <w:bottom w:val="single" w:sz="2" w:space="0" w:color="000000"/>
              <w:right w:val="single" w:sz="6" w:space="0" w:color="auto"/>
            </w:tcBorders>
            <w:shd w:val="clear" w:color="auto" w:fill="auto"/>
          </w:tcPr>
          <w:p w14:paraId="2D3F9CE0" w14:textId="422092F1"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$136,869</w:t>
            </w:r>
          </w:p>
        </w:tc>
      </w:tr>
      <w:tr w:rsidR="002619E1" w:rsidRPr="007C24A1" w14:paraId="4C3360DC" w14:textId="77777777" w:rsidTr="00020BFE">
        <w:tblPrEx>
          <w:jc w:val="left"/>
        </w:tblPrEx>
        <w:trPr>
          <w:trHeight w:val="249"/>
        </w:trPr>
        <w:tc>
          <w:tcPr>
            <w:tcW w:w="1843" w:type="dxa"/>
            <w:gridSpan w:val="2"/>
            <w:tcBorders>
              <w:left w:val="single" w:sz="6" w:space="0" w:color="auto"/>
              <w:right w:val="single" w:sz="6" w:space="0" w:color="auto"/>
            </w:tcBorders>
            <w:vAlign w:val="center"/>
          </w:tcPr>
          <w:p w14:paraId="3C39F576"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2" w:space="0" w:color="000000"/>
              <w:right w:val="single" w:sz="6" w:space="0" w:color="auto"/>
            </w:tcBorders>
            <w:shd w:val="clear" w:color="auto" w:fill="auto"/>
          </w:tcPr>
          <w:p w14:paraId="168A7853" w14:textId="76B1F76C"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$116,812</w:t>
            </w:r>
          </w:p>
        </w:tc>
        <w:tc>
          <w:tcPr>
            <w:tcW w:w="1984" w:type="dxa"/>
            <w:gridSpan w:val="2"/>
            <w:tcBorders>
              <w:top w:val="single" w:sz="6" w:space="0" w:color="auto"/>
              <w:left w:val="single" w:sz="6" w:space="0" w:color="auto"/>
              <w:bottom w:val="single" w:sz="2" w:space="0" w:color="000000"/>
              <w:right w:val="single" w:sz="6" w:space="0" w:color="auto"/>
            </w:tcBorders>
            <w:shd w:val="clear" w:color="auto" w:fill="auto"/>
          </w:tcPr>
          <w:p w14:paraId="5936D46E" w14:textId="25A57502"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$121,484</w:t>
            </w:r>
          </w:p>
        </w:tc>
        <w:tc>
          <w:tcPr>
            <w:tcW w:w="1977" w:type="dxa"/>
            <w:tcBorders>
              <w:top w:val="single" w:sz="6" w:space="0" w:color="auto"/>
              <w:left w:val="single" w:sz="6" w:space="0" w:color="auto"/>
              <w:bottom w:val="single" w:sz="2" w:space="0" w:color="000000"/>
              <w:right w:val="single" w:sz="6" w:space="0" w:color="auto"/>
            </w:tcBorders>
            <w:shd w:val="clear" w:color="auto" w:fill="auto"/>
          </w:tcPr>
          <w:p w14:paraId="2780565B" w14:textId="57869774"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$126,100</w:t>
            </w:r>
          </w:p>
        </w:tc>
        <w:tc>
          <w:tcPr>
            <w:tcW w:w="2126" w:type="dxa"/>
            <w:tcBorders>
              <w:top w:val="single" w:sz="6" w:space="0" w:color="auto"/>
              <w:left w:val="single" w:sz="6" w:space="0" w:color="auto"/>
              <w:bottom w:val="single" w:sz="2" w:space="0" w:color="000000"/>
              <w:right w:val="single" w:sz="6" w:space="0" w:color="auto"/>
            </w:tcBorders>
            <w:shd w:val="clear" w:color="auto" w:fill="auto"/>
          </w:tcPr>
          <w:p w14:paraId="017DA519" w14:textId="616D3327"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$130,387</w:t>
            </w:r>
          </w:p>
        </w:tc>
      </w:tr>
      <w:tr w:rsidR="002619E1" w:rsidRPr="007C24A1" w14:paraId="323CA31C" w14:textId="77777777" w:rsidTr="00020BFE">
        <w:tblPrEx>
          <w:jc w:val="left"/>
        </w:tblPrEx>
        <w:trPr>
          <w:trHeight w:val="249"/>
        </w:trPr>
        <w:tc>
          <w:tcPr>
            <w:tcW w:w="1843" w:type="dxa"/>
            <w:gridSpan w:val="2"/>
            <w:tcBorders>
              <w:left w:val="single" w:sz="6" w:space="0" w:color="auto"/>
              <w:bottom w:val="single" w:sz="6" w:space="0" w:color="auto"/>
              <w:right w:val="single" w:sz="6" w:space="0" w:color="auto"/>
            </w:tcBorders>
            <w:vAlign w:val="center"/>
          </w:tcPr>
          <w:p w14:paraId="6A17BB47"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2B78728E" w14:textId="35503C3B"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$111,940</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tcPr>
          <w:p w14:paraId="46CF6A4E" w14:textId="043992BF"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$116,418</w:t>
            </w:r>
          </w:p>
        </w:tc>
        <w:tc>
          <w:tcPr>
            <w:tcW w:w="1977" w:type="dxa"/>
            <w:tcBorders>
              <w:top w:val="single" w:sz="6" w:space="0" w:color="auto"/>
              <w:left w:val="single" w:sz="6" w:space="0" w:color="auto"/>
              <w:bottom w:val="single" w:sz="6" w:space="0" w:color="auto"/>
              <w:right w:val="single" w:sz="6" w:space="0" w:color="auto"/>
            </w:tcBorders>
            <w:shd w:val="clear" w:color="auto" w:fill="auto"/>
          </w:tcPr>
          <w:p w14:paraId="1E2E1F6F" w14:textId="5C06D432"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$120,842</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A78AAC8" w14:textId="0D0770D6"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$124,951</w:t>
            </w:r>
          </w:p>
        </w:tc>
      </w:tr>
      <w:tr w:rsidR="002619E1" w:rsidRPr="007C24A1" w14:paraId="672E223B" w14:textId="77777777" w:rsidTr="00020BFE">
        <w:tblPrEx>
          <w:jc w:val="left"/>
        </w:tblPrEx>
        <w:trPr>
          <w:trHeight w:val="249"/>
        </w:trPr>
        <w:tc>
          <w:tcPr>
            <w:tcW w:w="1843" w:type="dxa"/>
            <w:gridSpan w:val="2"/>
            <w:tcBorders>
              <w:left w:val="single" w:sz="6" w:space="0" w:color="auto"/>
              <w:bottom w:val="single" w:sz="6" w:space="0" w:color="auto"/>
            </w:tcBorders>
            <w:shd w:val="clear" w:color="auto" w:fill="8496B0" w:themeFill="text2" w:themeFillTint="99"/>
            <w:vAlign w:val="center"/>
          </w:tcPr>
          <w:p w14:paraId="5B4A2497"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bottom w:val="single" w:sz="2" w:space="0" w:color="000000"/>
            </w:tcBorders>
            <w:shd w:val="clear" w:color="auto" w:fill="8496B0" w:themeFill="text2" w:themeFillTint="99"/>
            <w:vAlign w:val="center"/>
          </w:tcPr>
          <w:p w14:paraId="466A9045"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1984" w:type="dxa"/>
            <w:gridSpan w:val="2"/>
            <w:tcBorders>
              <w:top w:val="single" w:sz="6" w:space="0" w:color="auto"/>
              <w:bottom w:val="single" w:sz="2" w:space="0" w:color="000000"/>
            </w:tcBorders>
            <w:shd w:val="clear" w:color="auto" w:fill="8496B0" w:themeFill="text2" w:themeFillTint="99"/>
            <w:vAlign w:val="center"/>
          </w:tcPr>
          <w:p w14:paraId="012D71A0"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1977" w:type="dxa"/>
            <w:tcBorders>
              <w:top w:val="single" w:sz="6" w:space="0" w:color="auto"/>
              <w:bottom w:val="single" w:sz="2" w:space="0" w:color="000000"/>
            </w:tcBorders>
            <w:shd w:val="clear" w:color="auto" w:fill="8496B0" w:themeFill="text2" w:themeFillTint="99"/>
            <w:vAlign w:val="center"/>
          </w:tcPr>
          <w:p w14:paraId="476CB056"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2126" w:type="dxa"/>
            <w:tcBorders>
              <w:top w:val="single" w:sz="6" w:space="0" w:color="auto"/>
              <w:bottom w:val="single" w:sz="2" w:space="0" w:color="000000"/>
              <w:right w:val="single" w:sz="6" w:space="0" w:color="auto"/>
            </w:tcBorders>
            <w:shd w:val="clear" w:color="auto" w:fill="8496B0" w:themeFill="text2" w:themeFillTint="99"/>
            <w:vAlign w:val="center"/>
          </w:tcPr>
          <w:p w14:paraId="2FB5A956"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r>
      <w:tr w:rsidR="002619E1" w:rsidRPr="007C24A1" w14:paraId="2569FC8D" w14:textId="77777777" w:rsidTr="00020BFE">
        <w:tblPrEx>
          <w:jc w:val="left"/>
        </w:tblPrEx>
        <w:trPr>
          <w:trHeight w:val="247"/>
        </w:trPr>
        <w:tc>
          <w:tcPr>
            <w:tcW w:w="1843" w:type="dxa"/>
            <w:gridSpan w:val="2"/>
            <w:vMerge w:val="restart"/>
            <w:tcBorders>
              <w:top w:val="single" w:sz="6" w:space="0" w:color="auto"/>
              <w:left w:val="single" w:sz="6" w:space="0" w:color="auto"/>
              <w:right w:val="single" w:sz="6" w:space="0" w:color="auto"/>
            </w:tcBorders>
          </w:tcPr>
          <w:p w14:paraId="6FE4110A"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APS6</w:t>
            </w:r>
          </w:p>
        </w:tc>
        <w:tc>
          <w:tcPr>
            <w:tcW w:w="1985" w:type="dxa"/>
            <w:gridSpan w:val="2"/>
            <w:tcBorders>
              <w:top w:val="single" w:sz="2" w:space="0" w:color="000000"/>
              <w:left w:val="single" w:sz="6" w:space="0" w:color="auto"/>
              <w:bottom w:val="single" w:sz="2" w:space="0" w:color="000000"/>
              <w:right w:val="single" w:sz="6" w:space="0" w:color="auto"/>
            </w:tcBorders>
            <w:shd w:val="clear" w:color="auto" w:fill="auto"/>
            <w:vAlign w:val="center"/>
          </w:tcPr>
          <w:p w14:paraId="1B6EA425" w14:textId="71808014"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$102,765</w:t>
            </w:r>
          </w:p>
        </w:tc>
        <w:tc>
          <w:tcPr>
            <w:tcW w:w="1984" w:type="dxa"/>
            <w:gridSpan w:val="2"/>
            <w:tcBorders>
              <w:top w:val="single" w:sz="2" w:space="0" w:color="000000"/>
              <w:left w:val="single" w:sz="6" w:space="0" w:color="auto"/>
              <w:bottom w:val="single" w:sz="2" w:space="0" w:color="000000"/>
              <w:right w:val="single" w:sz="6" w:space="0" w:color="auto"/>
            </w:tcBorders>
            <w:shd w:val="clear" w:color="auto" w:fill="auto"/>
            <w:vAlign w:val="bottom"/>
          </w:tcPr>
          <w:p w14:paraId="7E9BEE7D" w14:textId="69BE8443"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$106,876</w:t>
            </w:r>
          </w:p>
        </w:tc>
        <w:tc>
          <w:tcPr>
            <w:tcW w:w="1977" w:type="dxa"/>
            <w:tcBorders>
              <w:top w:val="single" w:sz="2" w:space="0" w:color="000000"/>
              <w:left w:val="single" w:sz="6" w:space="0" w:color="auto"/>
              <w:bottom w:val="single" w:sz="2" w:space="0" w:color="000000"/>
              <w:right w:val="single" w:sz="6" w:space="0" w:color="auto"/>
            </w:tcBorders>
            <w:shd w:val="clear" w:color="auto" w:fill="auto"/>
            <w:vAlign w:val="bottom"/>
          </w:tcPr>
          <w:p w14:paraId="3F192374" w14:textId="4CE4E810"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$110,937</w:t>
            </w:r>
          </w:p>
        </w:tc>
        <w:tc>
          <w:tcPr>
            <w:tcW w:w="2126" w:type="dxa"/>
            <w:tcBorders>
              <w:top w:val="single" w:sz="2" w:space="0" w:color="000000"/>
              <w:left w:val="single" w:sz="6" w:space="0" w:color="auto"/>
              <w:bottom w:val="single" w:sz="2" w:space="0" w:color="000000"/>
              <w:right w:val="single" w:sz="6" w:space="0" w:color="auto"/>
            </w:tcBorders>
            <w:shd w:val="clear" w:color="auto" w:fill="auto"/>
            <w:vAlign w:val="bottom"/>
          </w:tcPr>
          <w:p w14:paraId="4271DE4D" w14:textId="04A792F8"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$114,709</w:t>
            </w:r>
          </w:p>
        </w:tc>
      </w:tr>
      <w:tr w:rsidR="002619E1" w:rsidRPr="007C24A1" w14:paraId="3AE3E1F6" w14:textId="77777777" w:rsidTr="00020BFE">
        <w:tblPrEx>
          <w:jc w:val="left"/>
        </w:tblPrEx>
        <w:trPr>
          <w:trHeight w:val="247"/>
        </w:trPr>
        <w:tc>
          <w:tcPr>
            <w:tcW w:w="1843" w:type="dxa"/>
            <w:gridSpan w:val="2"/>
            <w:vMerge/>
            <w:tcBorders>
              <w:left w:val="single" w:sz="6" w:space="0" w:color="auto"/>
              <w:right w:val="single" w:sz="6" w:space="0" w:color="auto"/>
            </w:tcBorders>
            <w:vAlign w:val="center"/>
          </w:tcPr>
          <w:p w14:paraId="6E0A791F"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2" w:space="0" w:color="000000"/>
              <w:left w:val="single" w:sz="6" w:space="0" w:color="auto"/>
              <w:bottom w:val="single" w:sz="6" w:space="0" w:color="auto"/>
              <w:right w:val="single" w:sz="6" w:space="0" w:color="auto"/>
            </w:tcBorders>
            <w:shd w:val="clear" w:color="auto" w:fill="auto"/>
            <w:vAlign w:val="center"/>
          </w:tcPr>
          <w:p w14:paraId="22D59A8B" w14:textId="2BBDEFD0"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$100,516</w:t>
            </w:r>
          </w:p>
        </w:tc>
        <w:tc>
          <w:tcPr>
            <w:tcW w:w="1984" w:type="dxa"/>
            <w:gridSpan w:val="2"/>
            <w:tcBorders>
              <w:top w:val="single" w:sz="2" w:space="0" w:color="000000"/>
              <w:left w:val="single" w:sz="6" w:space="0" w:color="auto"/>
              <w:bottom w:val="single" w:sz="6" w:space="0" w:color="auto"/>
              <w:right w:val="single" w:sz="6" w:space="0" w:color="auto"/>
            </w:tcBorders>
            <w:shd w:val="clear" w:color="auto" w:fill="auto"/>
            <w:vAlign w:val="bottom"/>
          </w:tcPr>
          <w:p w14:paraId="779678C5" w14:textId="30A5CF7C"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$104,537</w:t>
            </w:r>
          </w:p>
        </w:tc>
        <w:tc>
          <w:tcPr>
            <w:tcW w:w="1977" w:type="dxa"/>
            <w:tcBorders>
              <w:top w:val="single" w:sz="2" w:space="0" w:color="000000"/>
              <w:left w:val="single" w:sz="6" w:space="0" w:color="auto"/>
              <w:bottom w:val="single" w:sz="6" w:space="0" w:color="auto"/>
              <w:right w:val="single" w:sz="6" w:space="0" w:color="auto"/>
            </w:tcBorders>
            <w:shd w:val="clear" w:color="auto" w:fill="auto"/>
            <w:vAlign w:val="bottom"/>
          </w:tcPr>
          <w:p w14:paraId="62A41932" w14:textId="6415A87A"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$108,509</w:t>
            </w:r>
          </w:p>
        </w:tc>
        <w:tc>
          <w:tcPr>
            <w:tcW w:w="2126" w:type="dxa"/>
            <w:tcBorders>
              <w:top w:val="single" w:sz="2" w:space="0" w:color="000000"/>
              <w:left w:val="single" w:sz="6" w:space="0" w:color="auto"/>
              <w:bottom w:val="single" w:sz="6" w:space="0" w:color="auto"/>
              <w:right w:val="single" w:sz="6" w:space="0" w:color="auto"/>
            </w:tcBorders>
            <w:shd w:val="clear" w:color="auto" w:fill="auto"/>
            <w:vAlign w:val="bottom"/>
          </w:tcPr>
          <w:p w14:paraId="4C678847" w14:textId="2DED47C2"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$112,198</w:t>
            </w:r>
          </w:p>
        </w:tc>
      </w:tr>
      <w:tr w:rsidR="002619E1" w:rsidRPr="007C24A1" w14:paraId="6CD94D7F" w14:textId="77777777" w:rsidTr="00020BFE">
        <w:tblPrEx>
          <w:jc w:val="left"/>
        </w:tblPrEx>
        <w:trPr>
          <w:trHeight w:val="247"/>
        </w:trPr>
        <w:tc>
          <w:tcPr>
            <w:tcW w:w="1843" w:type="dxa"/>
            <w:gridSpan w:val="2"/>
            <w:tcBorders>
              <w:left w:val="single" w:sz="6" w:space="0" w:color="auto"/>
              <w:right w:val="single" w:sz="6" w:space="0" w:color="auto"/>
            </w:tcBorders>
            <w:vAlign w:val="center"/>
          </w:tcPr>
          <w:p w14:paraId="53606FDC"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2" w:space="0" w:color="000000"/>
              <w:right w:val="single" w:sz="6" w:space="0" w:color="auto"/>
            </w:tcBorders>
            <w:shd w:val="clear" w:color="auto" w:fill="auto"/>
            <w:vAlign w:val="center"/>
          </w:tcPr>
          <w:p w14:paraId="35B02E6D" w14:textId="02E6A57D"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$95,511</w:t>
            </w:r>
          </w:p>
        </w:tc>
        <w:tc>
          <w:tcPr>
            <w:tcW w:w="1984" w:type="dxa"/>
            <w:gridSpan w:val="2"/>
            <w:tcBorders>
              <w:top w:val="single" w:sz="6" w:space="0" w:color="auto"/>
              <w:left w:val="single" w:sz="6" w:space="0" w:color="auto"/>
              <w:bottom w:val="single" w:sz="2" w:space="0" w:color="000000"/>
              <w:right w:val="single" w:sz="6" w:space="0" w:color="auto"/>
            </w:tcBorders>
            <w:shd w:val="clear" w:color="auto" w:fill="auto"/>
            <w:vAlign w:val="bottom"/>
          </w:tcPr>
          <w:p w14:paraId="42F1EDD4" w14:textId="65674EE0"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$99,331</w:t>
            </w:r>
          </w:p>
        </w:tc>
        <w:tc>
          <w:tcPr>
            <w:tcW w:w="1977" w:type="dxa"/>
            <w:tcBorders>
              <w:top w:val="single" w:sz="6" w:space="0" w:color="auto"/>
              <w:left w:val="single" w:sz="6" w:space="0" w:color="auto"/>
              <w:bottom w:val="single" w:sz="2" w:space="0" w:color="000000"/>
              <w:right w:val="single" w:sz="6" w:space="0" w:color="auto"/>
            </w:tcBorders>
            <w:shd w:val="clear" w:color="auto" w:fill="auto"/>
            <w:vAlign w:val="bottom"/>
          </w:tcPr>
          <w:p w14:paraId="563DBCE0" w14:textId="4749D67F"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$103,106</w:t>
            </w:r>
          </w:p>
        </w:tc>
        <w:tc>
          <w:tcPr>
            <w:tcW w:w="2126" w:type="dxa"/>
            <w:tcBorders>
              <w:top w:val="single" w:sz="6" w:space="0" w:color="auto"/>
              <w:left w:val="single" w:sz="6" w:space="0" w:color="auto"/>
              <w:bottom w:val="single" w:sz="2" w:space="0" w:color="000000"/>
              <w:right w:val="single" w:sz="6" w:space="0" w:color="auto"/>
            </w:tcBorders>
            <w:shd w:val="clear" w:color="auto" w:fill="auto"/>
            <w:vAlign w:val="bottom"/>
          </w:tcPr>
          <w:p w14:paraId="1983B591" w14:textId="76B69EEC"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$106,612</w:t>
            </w:r>
          </w:p>
        </w:tc>
      </w:tr>
      <w:tr w:rsidR="002619E1" w:rsidRPr="007C24A1" w14:paraId="151028FB" w14:textId="77777777" w:rsidTr="00020BFE">
        <w:tblPrEx>
          <w:jc w:val="left"/>
        </w:tblPrEx>
        <w:trPr>
          <w:trHeight w:val="247"/>
        </w:trPr>
        <w:tc>
          <w:tcPr>
            <w:tcW w:w="1843" w:type="dxa"/>
            <w:gridSpan w:val="2"/>
            <w:tcBorders>
              <w:left w:val="single" w:sz="6" w:space="0" w:color="auto"/>
              <w:bottom w:val="single" w:sz="6" w:space="0" w:color="auto"/>
              <w:right w:val="single" w:sz="6" w:space="0" w:color="auto"/>
            </w:tcBorders>
            <w:vAlign w:val="center"/>
          </w:tcPr>
          <w:p w14:paraId="677EE876"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A8E34B" w14:textId="14FFEFB2"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$91,092</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C24615B" w14:textId="153EB8A3"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$94,736</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6AB7A0DF" w14:textId="223DFEC3"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$98,336</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21A3696C" w14:textId="3F63457F"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$101,679</w:t>
            </w:r>
          </w:p>
        </w:tc>
      </w:tr>
      <w:tr w:rsidR="002619E1" w:rsidRPr="007C24A1" w14:paraId="4232ED99" w14:textId="77777777" w:rsidTr="00020BFE">
        <w:tblPrEx>
          <w:jc w:val="left"/>
        </w:tblPrEx>
        <w:trPr>
          <w:trHeight w:val="247"/>
        </w:trPr>
        <w:tc>
          <w:tcPr>
            <w:tcW w:w="1843" w:type="dxa"/>
            <w:gridSpan w:val="2"/>
            <w:tcBorders>
              <w:left w:val="single" w:sz="6" w:space="0" w:color="auto"/>
              <w:bottom w:val="single" w:sz="6" w:space="0" w:color="auto"/>
            </w:tcBorders>
            <w:shd w:val="clear" w:color="auto" w:fill="8496B0" w:themeFill="text2" w:themeFillTint="99"/>
            <w:vAlign w:val="center"/>
          </w:tcPr>
          <w:p w14:paraId="2800E95F"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bottom w:val="single" w:sz="2" w:space="0" w:color="000000"/>
            </w:tcBorders>
            <w:shd w:val="clear" w:color="auto" w:fill="8496B0" w:themeFill="text2" w:themeFillTint="99"/>
            <w:vAlign w:val="center"/>
          </w:tcPr>
          <w:p w14:paraId="4605A03A"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1984" w:type="dxa"/>
            <w:gridSpan w:val="2"/>
            <w:tcBorders>
              <w:top w:val="single" w:sz="6" w:space="0" w:color="auto"/>
              <w:bottom w:val="single" w:sz="2" w:space="0" w:color="000000"/>
            </w:tcBorders>
            <w:shd w:val="clear" w:color="auto" w:fill="8496B0" w:themeFill="text2" w:themeFillTint="99"/>
            <w:vAlign w:val="center"/>
          </w:tcPr>
          <w:p w14:paraId="60E0AC2E"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1977" w:type="dxa"/>
            <w:tcBorders>
              <w:top w:val="single" w:sz="6" w:space="0" w:color="auto"/>
              <w:bottom w:val="single" w:sz="2" w:space="0" w:color="000000"/>
            </w:tcBorders>
            <w:shd w:val="clear" w:color="auto" w:fill="8496B0" w:themeFill="text2" w:themeFillTint="99"/>
            <w:vAlign w:val="center"/>
          </w:tcPr>
          <w:p w14:paraId="263A5C1F"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2126" w:type="dxa"/>
            <w:tcBorders>
              <w:top w:val="single" w:sz="6" w:space="0" w:color="auto"/>
              <w:bottom w:val="single" w:sz="2" w:space="0" w:color="000000"/>
              <w:right w:val="single" w:sz="6" w:space="0" w:color="auto"/>
            </w:tcBorders>
            <w:shd w:val="clear" w:color="auto" w:fill="8496B0" w:themeFill="text2" w:themeFillTint="99"/>
            <w:vAlign w:val="center"/>
          </w:tcPr>
          <w:p w14:paraId="27ECCAF5"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r>
      <w:tr w:rsidR="002619E1" w:rsidRPr="007C24A1" w14:paraId="2AA7B487" w14:textId="77777777" w:rsidTr="00020BFE">
        <w:tblPrEx>
          <w:jc w:val="left"/>
        </w:tblPrEx>
        <w:trPr>
          <w:trHeight w:val="247"/>
        </w:trPr>
        <w:tc>
          <w:tcPr>
            <w:tcW w:w="1843" w:type="dxa"/>
            <w:gridSpan w:val="2"/>
            <w:vMerge w:val="restart"/>
            <w:tcBorders>
              <w:top w:val="single" w:sz="6" w:space="0" w:color="auto"/>
              <w:left w:val="single" w:sz="6" w:space="0" w:color="auto"/>
              <w:right w:val="single" w:sz="6" w:space="0" w:color="auto"/>
            </w:tcBorders>
          </w:tcPr>
          <w:p w14:paraId="36D1E332"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APS5</w:t>
            </w:r>
          </w:p>
        </w:tc>
        <w:tc>
          <w:tcPr>
            <w:tcW w:w="1985" w:type="dxa"/>
            <w:gridSpan w:val="2"/>
            <w:tcBorders>
              <w:top w:val="single" w:sz="2" w:space="0" w:color="000000"/>
              <w:left w:val="single" w:sz="6" w:space="0" w:color="auto"/>
              <w:bottom w:val="single" w:sz="6" w:space="0" w:color="auto"/>
              <w:right w:val="single" w:sz="6" w:space="0" w:color="auto"/>
            </w:tcBorders>
            <w:shd w:val="clear" w:color="auto" w:fill="auto"/>
            <w:vAlign w:val="center"/>
          </w:tcPr>
          <w:p w14:paraId="2D05BC1F" w14:textId="5E6DFDFD"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$88,000</w:t>
            </w:r>
          </w:p>
        </w:tc>
        <w:tc>
          <w:tcPr>
            <w:tcW w:w="1984" w:type="dxa"/>
            <w:gridSpan w:val="2"/>
            <w:tcBorders>
              <w:top w:val="single" w:sz="2" w:space="0" w:color="000000"/>
              <w:left w:val="single" w:sz="6" w:space="0" w:color="auto"/>
              <w:bottom w:val="single" w:sz="6" w:space="0" w:color="auto"/>
              <w:right w:val="single" w:sz="6" w:space="0" w:color="auto"/>
            </w:tcBorders>
            <w:shd w:val="clear" w:color="auto" w:fill="auto"/>
            <w:vAlign w:val="bottom"/>
          </w:tcPr>
          <w:p w14:paraId="500ECBA0" w14:textId="3CB5BF7B"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$91,520</w:t>
            </w:r>
          </w:p>
        </w:tc>
        <w:tc>
          <w:tcPr>
            <w:tcW w:w="1977" w:type="dxa"/>
            <w:tcBorders>
              <w:top w:val="single" w:sz="2" w:space="0" w:color="000000"/>
              <w:left w:val="single" w:sz="6" w:space="0" w:color="auto"/>
              <w:bottom w:val="single" w:sz="6" w:space="0" w:color="auto"/>
              <w:right w:val="single" w:sz="6" w:space="0" w:color="auto"/>
            </w:tcBorders>
            <w:shd w:val="clear" w:color="auto" w:fill="auto"/>
            <w:vAlign w:val="bottom"/>
          </w:tcPr>
          <w:p w14:paraId="62A69536" w14:textId="237FB318"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$94,998</w:t>
            </w:r>
          </w:p>
        </w:tc>
        <w:tc>
          <w:tcPr>
            <w:tcW w:w="2126" w:type="dxa"/>
            <w:tcBorders>
              <w:top w:val="single" w:sz="2" w:space="0" w:color="000000"/>
              <w:left w:val="single" w:sz="6" w:space="0" w:color="auto"/>
              <w:bottom w:val="single" w:sz="6" w:space="0" w:color="auto"/>
              <w:right w:val="single" w:sz="6" w:space="0" w:color="auto"/>
            </w:tcBorders>
            <w:shd w:val="clear" w:color="auto" w:fill="auto"/>
            <w:vAlign w:val="bottom"/>
          </w:tcPr>
          <w:p w14:paraId="2BB71B86" w14:textId="75065849"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$98,228</w:t>
            </w:r>
          </w:p>
        </w:tc>
      </w:tr>
      <w:tr w:rsidR="002619E1" w:rsidRPr="007C24A1" w14:paraId="522241CB" w14:textId="77777777" w:rsidTr="00020BFE">
        <w:tblPrEx>
          <w:jc w:val="left"/>
        </w:tblPrEx>
        <w:trPr>
          <w:trHeight w:val="247"/>
        </w:trPr>
        <w:tc>
          <w:tcPr>
            <w:tcW w:w="1843" w:type="dxa"/>
            <w:gridSpan w:val="2"/>
            <w:vMerge/>
            <w:tcBorders>
              <w:left w:val="single" w:sz="6" w:space="0" w:color="auto"/>
              <w:right w:val="single" w:sz="6" w:space="0" w:color="auto"/>
            </w:tcBorders>
            <w:vAlign w:val="center"/>
          </w:tcPr>
          <w:p w14:paraId="7EC57881"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2" w:space="0" w:color="000000"/>
              <w:right w:val="single" w:sz="6" w:space="0" w:color="auto"/>
            </w:tcBorders>
            <w:shd w:val="clear" w:color="auto" w:fill="auto"/>
            <w:vAlign w:val="center"/>
          </w:tcPr>
          <w:p w14:paraId="78ACE86B" w14:textId="0F75EE0C"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$83,585</w:t>
            </w:r>
          </w:p>
        </w:tc>
        <w:tc>
          <w:tcPr>
            <w:tcW w:w="1984" w:type="dxa"/>
            <w:gridSpan w:val="2"/>
            <w:tcBorders>
              <w:top w:val="single" w:sz="6" w:space="0" w:color="auto"/>
              <w:left w:val="single" w:sz="6" w:space="0" w:color="auto"/>
              <w:bottom w:val="single" w:sz="2" w:space="0" w:color="000000"/>
              <w:right w:val="single" w:sz="6" w:space="0" w:color="auto"/>
            </w:tcBorders>
            <w:shd w:val="clear" w:color="auto" w:fill="auto"/>
            <w:vAlign w:val="bottom"/>
          </w:tcPr>
          <w:p w14:paraId="1C5D3EF1" w14:textId="3A39E9D9"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$86,928</w:t>
            </w:r>
          </w:p>
        </w:tc>
        <w:tc>
          <w:tcPr>
            <w:tcW w:w="1977" w:type="dxa"/>
            <w:tcBorders>
              <w:top w:val="single" w:sz="6" w:space="0" w:color="auto"/>
              <w:left w:val="single" w:sz="6" w:space="0" w:color="auto"/>
              <w:bottom w:val="single" w:sz="2" w:space="0" w:color="000000"/>
              <w:right w:val="single" w:sz="6" w:space="0" w:color="auto"/>
            </w:tcBorders>
            <w:shd w:val="clear" w:color="auto" w:fill="auto"/>
            <w:vAlign w:val="bottom"/>
          </w:tcPr>
          <w:p w14:paraId="404476F2" w14:textId="5ACCF91B"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$90,231</w:t>
            </w:r>
          </w:p>
        </w:tc>
        <w:tc>
          <w:tcPr>
            <w:tcW w:w="2126" w:type="dxa"/>
            <w:tcBorders>
              <w:top w:val="single" w:sz="6" w:space="0" w:color="auto"/>
              <w:left w:val="single" w:sz="6" w:space="0" w:color="auto"/>
              <w:bottom w:val="single" w:sz="2" w:space="0" w:color="000000"/>
              <w:right w:val="single" w:sz="6" w:space="0" w:color="auto"/>
            </w:tcBorders>
            <w:shd w:val="clear" w:color="auto" w:fill="auto"/>
            <w:vAlign w:val="bottom"/>
          </w:tcPr>
          <w:p w14:paraId="1D940220" w14:textId="590E1856"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$93,299</w:t>
            </w:r>
          </w:p>
        </w:tc>
      </w:tr>
      <w:tr w:rsidR="002619E1" w:rsidRPr="007C24A1" w14:paraId="277BAD93" w14:textId="77777777" w:rsidTr="00020BFE">
        <w:tblPrEx>
          <w:jc w:val="left"/>
        </w:tblPrEx>
        <w:trPr>
          <w:trHeight w:val="247"/>
        </w:trPr>
        <w:tc>
          <w:tcPr>
            <w:tcW w:w="1843" w:type="dxa"/>
            <w:gridSpan w:val="2"/>
            <w:tcBorders>
              <w:left w:val="single" w:sz="6" w:space="0" w:color="auto"/>
              <w:bottom w:val="single" w:sz="6" w:space="0" w:color="auto"/>
              <w:right w:val="single" w:sz="6" w:space="0" w:color="auto"/>
            </w:tcBorders>
            <w:vAlign w:val="center"/>
          </w:tcPr>
          <w:p w14:paraId="0742DD1E"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298F9B" w14:textId="0CC8815F"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$81,372</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47700A0" w14:textId="0317E318"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$84,627</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145FF9BB" w14:textId="466FD16E"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$87,843</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40FC3B4C" w14:textId="4AC24E44"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$90,830</w:t>
            </w:r>
          </w:p>
        </w:tc>
      </w:tr>
      <w:tr w:rsidR="002619E1" w:rsidRPr="007C24A1" w14:paraId="786FE9F5" w14:textId="77777777" w:rsidTr="00020BFE">
        <w:tblPrEx>
          <w:jc w:val="left"/>
        </w:tblPrEx>
        <w:trPr>
          <w:trHeight w:val="247"/>
        </w:trPr>
        <w:tc>
          <w:tcPr>
            <w:tcW w:w="1843" w:type="dxa"/>
            <w:gridSpan w:val="2"/>
            <w:tcBorders>
              <w:left w:val="single" w:sz="6" w:space="0" w:color="auto"/>
              <w:bottom w:val="single" w:sz="6" w:space="0" w:color="auto"/>
            </w:tcBorders>
            <w:shd w:val="clear" w:color="auto" w:fill="8496B0" w:themeFill="text2" w:themeFillTint="99"/>
            <w:vAlign w:val="center"/>
          </w:tcPr>
          <w:p w14:paraId="4EBEA782"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bottom w:val="single" w:sz="2" w:space="0" w:color="000000"/>
            </w:tcBorders>
            <w:shd w:val="clear" w:color="auto" w:fill="8496B0" w:themeFill="text2" w:themeFillTint="99"/>
            <w:vAlign w:val="center"/>
          </w:tcPr>
          <w:p w14:paraId="032D0E88"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1984" w:type="dxa"/>
            <w:gridSpan w:val="2"/>
            <w:tcBorders>
              <w:top w:val="single" w:sz="6" w:space="0" w:color="auto"/>
              <w:bottom w:val="single" w:sz="2" w:space="0" w:color="000000"/>
            </w:tcBorders>
            <w:shd w:val="clear" w:color="auto" w:fill="8496B0" w:themeFill="text2" w:themeFillTint="99"/>
            <w:vAlign w:val="center"/>
          </w:tcPr>
          <w:p w14:paraId="729324E3"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1977" w:type="dxa"/>
            <w:tcBorders>
              <w:top w:val="single" w:sz="6" w:space="0" w:color="auto"/>
              <w:bottom w:val="single" w:sz="2" w:space="0" w:color="000000"/>
            </w:tcBorders>
            <w:shd w:val="clear" w:color="auto" w:fill="8496B0" w:themeFill="text2" w:themeFillTint="99"/>
            <w:vAlign w:val="center"/>
          </w:tcPr>
          <w:p w14:paraId="11FAFC20"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2126" w:type="dxa"/>
            <w:tcBorders>
              <w:top w:val="single" w:sz="6" w:space="0" w:color="auto"/>
              <w:bottom w:val="single" w:sz="2" w:space="0" w:color="000000"/>
              <w:right w:val="single" w:sz="6" w:space="0" w:color="auto"/>
            </w:tcBorders>
            <w:shd w:val="clear" w:color="auto" w:fill="8496B0" w:themeFill="text2" w:themeFillTint="99"/>
            <w:vAlign w:val="center"/>
          </w:tcPr>
          <w:p w14:paraId="64A71224"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r>
      <w:tr w:rsidR="002619E1" w:rsidRPr="007C24A1" w14:paraId="78BFC2E1" w14:textId="77777777" w:rsidTr="00020BFE">
        <w:tblPrEx>
          <w:jc w:val="left"/>
        </w:tblPrEx>
        <w:trPr>
          <w:trHeight w:val="247"/>
        </w:trPr>
        <w:tc>
          <w:tcPr>
            <w:tcW w:w="1843" w:type="dxa"/>
            <w:gridSpan w:val="2"/>
            <w:vMerge w:val="restart"/>
            <w:tcBorders>
              <w:top w:val="single" w:sz="6" w:space="0" w:color="auto"/>
              <w:left w:val="single" w:sz="6" w:space="0" w:color="auto"/>
              <w:right w:val="single" w:sz="6" w:space="0" w:color="auto"/>
            </w:tcBorders>
          </w:tcPr>
          <w:p w14:paraId="786F5802"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APS4</w:t>
            </w:r>
          </w:p>
        </w:tc>
        <w:tc>
          <w:tcPr>
            <w:tcW w:w="1985" w:type="dxa"/>
            <w:gridSpan w:val="2"/>
            <w:tcBorders>
              <w:top w:val="single" w:sz="2" w:space="0" w:color="000000"/>
              <w:left w:val="single" w:sz="6" w:space="0" w:color="auto"/>
              <w:bottom w:val="single" w:sz="6" w:space="0" w:color="auto"/>
              <w:right w:val="single" w:sz="6" w:space="0" w:color="auto"/>
            </w:tcBorders>
            <w:shd w:val="clear" w:color="auto" w:fill="auto"/>
          </w:tcPr>
          <w:p w14:paraId="6290363E" w14:textId="1B41675D"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$80,215</w:t>
            </w:r>
          </w:p>
        </w:tc>
        <w:tc>
          <w:tcPr>
            <w:tcW w:w="1984" w:type="dxa"/>
            <w:gridSpan w:val="2"/>
            <w:tcBorders>
              <w:top w:val="single" w:sz="2" w:space="0" w:color="000000"/>
              <w:left w:val="single" w:sz="6" w:space="0" w:color="auto"/>
              <w:bottom w:val="single" w:sz="6" w:space="0" w:color="auto"/>
              <w:right w:val="single" w:sz="6" w:space="0" w:color="auto"/>
            </w:tcBorders>
            <w:shd w:val="clear" w:color="auto" w:fill="auto"/>
          </w:tcPr>
          <w:p w14:paraId="517DC98E" w14:textId="37271A66"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$83,424</w:t>
            </w:r>
          </w:p>
        </w:tc>
        <w:tc>
          <w:tcPr>
            <w:tcW w:w="1977" w:type="dxa"/>
            <w:tcBorders>
              <w:top w:val="single" w:sz="2" w:space="0" w:color="000000"/>
              <w:left w:val="single" w:sz="6" w:space="0" w:color="auto"/>
              <w:bottom w:val="single" w:sz="6" w:space="0" w:color="auto"/>
              <w:right w:val="single" w:sz="6" w:space="0" w:color="auto"/>
            </w:tcBorders>
            <w:shd w:val="clear" w:color="auto" w:fill="auto"/>
          </w:tcPr>
          <w:p w14:paraId="61AA2F0A" w14:textId="722C9D0F"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$86,594</w:t>
            </w:r>
          </w:p>
        </w:tc>
        <w:tc>
          <w:tcPr>
            <w:tcW w:w="2126" w:type="dxa"/>
            <w:tcBorders>
              <w:top w:val="single" w:sz="2" w:space="0" w:color="000000"/>
              <w:left w:val="single" w:sz="6" w:space="0" w:color="auto"/>
              <w:bottom w:val="single" w:sz="6" w:space="0" w:color="auto"/>
              <w:right w:val="single" w:sz="6" w:space="0" w:color="auto"/>
            </w:tcBorders>
            <w:shd w:val="clear" w:color="auto" w:fill="auto"/>
          </w:tcPr>
          <w:p w14:paraId="58DB8665" w14:textId="349238C5"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$89,538</w:t>
            </w:r>
          </w:p>
        </w:tc>
      </w:tr>
      <w:tr w:rsidR="002619E1" w:rsidRPr="007C24A1" w14:paraId="7506495F" w14:textId="77777777" w:rsidTr="00020BFE">
        <w:tblPrEx>
          <w:jc w:val="left"/>
        </w:tblPrEx>
        <w:trPr>
          <w:trHeight w:val="247"/>
        </w:trPr>
        <w:tc>
          <w:tcPr>
            <w:tcW w:w="1843" w:type="dxa"/>
            <w:gridSpan w:val="2"/>
            <w:vMerge/>
            <w:tcBorders>
              <w:left w:val="single" w:sz="6" w:space="0" w:color="auto"/>
              <w:right w:val="single" w:sz="6" w:space="0" w:color="auto"/>
            </w:tcBorders>
            <w:vAlign w:val="center"/>
          </w:tcPr>
          <w:p w14:paraId="6FA42B0B"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08144833" w14:textId="68989BD4"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$78,006</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tcPr>
          <w:p w14:paraId="0D22821B" w14:textId="419F120C"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$81,126</w:t>
            </w:r>
          </w:p>
        </w:tc>
        <w:tc>
          <w:tcPr>
            <w:tcW w:w="1977" w:type="dxa"/>
            <w:tcBorders>
              <w:top w:val="single" w:sz="6" w:space="0" w:color="auto"/>
              <w:left w:val="single" w:sz="6" w:space="0" w:color="auto"/>
              <w:bottom w:val="single" w:sz="6" w:space="0" w:color="auto"/>
              <w:right w:val="single" w:sz="6" w:space="0" w:color="auto"/>
            </w:tcBorders>
            <w:shd w:val="clear" w:color="auto" w:fill="auto"/>
          </w:tcPr>
          <w:p w14:paraId="7FE5F469" w14:textId="0E841DC5"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$84,209</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3DE5F99" w14:textId="7D76C603"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$87,072</w:t>
            </w:r>
          </w:p>
        </w:tc>
      </w:tr>
      <w:tr w:rsidR="002619E1" w:rsidRPr="007C24A1" w14:paraId="116E5E90" w14:textId="77777777" w:rsidTr="00020BFE">
        <w:tblPrEx>
          <w:jc w:val="left"/>
        </w:tblPrEx>
        <w:trPr>
          <w:trHeight w:val="247"/>
        </w:trPr>
        <w:tc>
          <w:tcPr>
            <w:tcW w:w="1843" w:type="dxa"/>
            <w:gridSpan w:val="2"/>
            <w:vMerge/>
            <w:tcBorders>
              <w:left w:val="single" w:sz="6" w:space="0" w:color="auto"/>
              <w:bottom w:val="single" w:sz="6" w:space="0" w:color="auto"/>
              <w:right w:val="single" w:sz="6" w:space="0" w:color="auto"/>
            </w:tcBorders>
            <w:vAlign w:val="center"/>
          </w:tcPr>
          <w:p w14:paraId="0D39A4B8"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2" w:space="0" w:color="000000"/>
              <w:right w:val="single" w:sz="6" w:space="0" w:color="auto"/>
            </w:tcBorders>
            <w:shd w:val="clear" w:color="auto" w:fill="auto"/>
          </w:tcPr>
          <w:p w14:paraId="7770ED33" w14:textId="50974AD0"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$75,917</w:t>
            </w:r>
          </w:p>
        </w:tc>
        <w:tc>
          <w:tcPr>
            <w:tcW w:w="1984" w:type="dxa"/>
            <w:gridSpan w:val="2"/>
            <w:tcBorders>
              <w:top w:val="single" w:sz="6" w:space="0" w:color="auto"/>
              <w:left w:val="single" w:sz="6" w:space="0" w:color="auto"/>
              <w:bottom w:val="single" w:sz="2" w:space="0" w:color="000000"/>
              <w:right w:val="single" w:sz="6" w:space="0" w:color="auto"/>
            </w:tcBorders>
            <w:shd w:val="clear" w:color="auto" w:fill="auto"/>
          </w:tcPr>
          <w:p w14:paraId="4248ACDF" w14:textId="571DF2CA"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$78,954</w:t>
            </w:r>
          </w:p>
        </w:tc>
        <w:tc>
          <w:tcPr>
            <w:tcW w:w="1977" w:type="dxa"/>
            <w:tcBorders>
              <w:top w:val="single" w:sz="6" w:space="0" w:color="auto"/>
              <w:left w:val="single" w:sz="6" w:space="0" w:color="auto"/>
              <w:bottom w:val="single" w:sz="2" w:space="0" w:color="000000"/>
              <w:right w:val="single" w:sz="6" w:space="0" w:color="auto"/>
            </w:tcBorders>
            <w:shd w:val="clear" w:color="auto" w:fill="auto"/>
          </w:tcPr>
          <w:p w14:paraId="791CBDDA" w14:textId="32F8186F"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$81,954</w:t>
            </w:r>
          </w:p>
        </w:tc>
        <w:tc>
          <w:tcPr>
            <w:tcW w:w="2126" w:type="dxa"/>
            <w:tcBorders>
              <w:top w:val="single" w:sz="6" w:space="0" w:color="auto"/>
              <w:left w:val="single" w:sz="6" w:space="0" w:color="auto"/>
              <w:bottom w:val="single" w:sz="2" w:space="0" w:color="000000"/>
              <w:right w:val="single" w:sz="6" w:space="0" w:color="auto"/>
            </w:tcBorders>
            <w:shd w:val="clear" w:color="auto" w:fill="auto"/>
          </w:tcPr>
          <w:p w14:paraId="5EAC420A" w14:textId="72CE271F"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$84,740</w:t>
            </w:r>
          </w:p>
        </w:tc>
      </w:tr>
      <w:tr w:rsidR="002619E1" w:rsidRPr="007C24A1" w14:paraId="754795EB" w14:textId="77777777" w:rsidTr="00020BFE">
        <w:tblPrEx>
          <w:jc w:val="left"/>
        </w:tblPrEx>
        <w:trPr>
          <w:trHeight w:val="247"/>
        </w:trPr>
        <w:tc>
          <w:tcPr>
            <w:tcW w:w="1843" w:type="dxa"/>
            <w:gridSpan w:val="2"/>
            <w:tcBorders>
              <w:top w:val="single" w:sz="6" w:space="0" w:color="auto"/>
              <w:left w:val="single" w:sz="6" w:space="0" w:color="auto"/>
            </w:tcBorders>
            <w:shd w:val="clear" w:color="auto" w:fill="8496B0" w:themeFill="text2" w:themeFillTint="99"/>
          </w:tcPr>
          <w:p w14:paraId="522E877D"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2" w:space="0" w:color="000000"/>
              <w:bottom w:val="single" w:sz="2" w:space="0" w:color="000000"/>
            </w:tcBorders>
            <w:shd w:val="clear" w:color="auto" w:fill="8496B0" w:themeFill="text2" w:themeFillTint="99"/>
            <w:vAlign w:val="center"/>
          </w:tcPr>
          <w:p w14:paraId="5E10A3B2"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1984" w:type="dxa"/>
            <w:gridSpan w:val="2"/>
            <w:tcBorders>
              <w:top w:val="single" w:sz="2" w:space="0" w:color="000000"/>
              <w:bottom w:val="single" w:sz="2" w:space="0" w:color="000000"/>
            </w:tcBorders>
            <w:shd w:val="clear" w:color="auto" w:fill="8496B0" w:themeFill="text2" w:themeFillTint="99"/>
            <w:vAlign w:val="center"/>
          </w:tcPr>
          <w:p w14:paraId="3F64C2F9"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1977" w:type="dxa"/>
            <w:tcBorders>
              <w:top w:val="single" w:sz="2" w:space="0" w:color="000000"/>
              <w:bottom w:val="single" w:sz="2" w:space="0" w:color="000000"/>
              <w:right w:val="single" w:sz="6" w:space="0" w:color="auto"/>
            </w:tcBorders>
            <w:shd w:val="clear" w:color="auto" w:fill="8496B0" w:themeFill="text2" w:themeFillTint="99"/>
            <w:vAlign w:val="center"/>
          </w:tcPr>
          <w:p w14:paraId="1798A619"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2126" w:type="dxa"/>
            <w:tcBorders>
              <w:top w:val="single" w:sz="2" w:space="0" w:color="000000"/>
              <w:left w:val="single" w:sz="6" w:space="0" w:color="auto"/>
              <w:bottom w:val="single" w:sz="2" w:space="0" w:color="000000"/>
              <w:right w:val="single" w:sz="6" w:space="0" w:color="auto"/>
            </w:tcBorders>
            <w:shd w:val="clear" w:color="auto" w:fill="8496B0" w:themeFill="text2" w:themeFillTint="99"/>
            <w:vAlign w:val="center"/>
          </w:tcPr>
          <w:p w14:paraId="5628C62D"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r>
      <w:tr w:rsidR="002619E1" w:rsidRPr="007C24A1" w14:paraId="2ACBC35F" w14:textId="77777777" w:rsidTr="00020BFE">
        <w:tblPrEx>
          <w:jc w:val="left"/>
        </w:tblPrEx>
        <w:trPr>
          <w:trHeight w:val="247"/>
        </w:trPr>
        <w:tc>
          <w:tcPr>
            <w:tcW w:w="1843" w:type="dxa"/>
            <w:gridSpan w:val="2"/>
            <w:vMerge w:val="restart"/>
            <w:tcBorders>
              <w:top w:val="single" w:sz="6" w:space="0" w:color="auto"/>
              <w:left w:val="single" w:sz="6" w:space="0" w:color="auto"/>
              <w:right w:val="single" w:sz="6" w:space="0" w:color="auto"/>
            </w:tcBorders>
          </w:tcPr>
          <w:p w14:paraId="564F55F3"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APS3</w:t>
            </w:r>
          </w:p>
        </w:tc>
        <w:tc>
          <w:tcPr>
            <w:tcW w:w="1985" w:type="dxa"/>
            <w:gridSpan w:val="2"/>
            <w:tcBorders>
              <w:top w:val="single" w:sz="2" w:space="0" w:color="000000"/>
              <w:left w:val="single" w:sz="6" w:space="0" w:color="auto"/>
              <w:bottom w:val="single" w:sz="2" w:space="0" w:color="000000"/>
              <w:right w:val="single" w:sz="6" w:space="0" w:color="auto"/>
            </w:tcBorders>
            <w:shd w:val="clear" w:color="auto" w:fill="auto"/>
            <w:vAlign w:val="center"/>
          </w:tcPr>
          <w:p w14:paraId="3CA1359A" w14:textId="69BFD76E"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$74,273</w:t>
            </w:r>
          </w:p>
        </w:tc>
        <w:tc>
          <w:tcPr>
            <w:tcW w:w="1984" w:type="dxa"/>
            <w:gridSpan w:val="2"/>
            <w:tcBorders>
              <w:top w:val="single" w:sz="2" w:space="0" w:color="000000"/>
              <w:left w:val="single" w:sz="6" w:space="0" w:color="auto"/>
              <w:bottom w:val="single" w:sz="2" w:space="0" w:color="000000"/>
              <w:right w:val="single" w:sz="6" w:space="0" w:color="auto"/>
            </w:tcBorders>
            <w:shd w:val="clear" w:color="auto" w:fill="auto"/>
            <w:vAlign w:val="bottom"/>
          </w:tcPr>
          <w:p w14:paraId="0F92251F" w14:textId="7FB88ADF"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$77,244</w:t>
            </w:r>
          </w:p>
        </w:tc>
        <w:tc>
          <w:tcPr>
            <w:tcW w:w="1977" w:type="dxa"/>
            <w:tcBorders>
              <w:top w:val="single" w:sz="2" w:space="0" w:color="000000"/>
              <w:left w:val="single" w:sz="6" w:space="0" w:color="auto"/>
              <w:bottom w:val="single" w:sz="2" w:space="0" w:color="000000"/>
              <w:right w:val="single" w:sz="6" w:space="0" w:color="auto"/>
            </w:tcBorders>
            <w:shd w:val="clear" w:color="auto" w:fill="auto"/>
            <w:vAlign w:val="bottom"/>
          </w:tcPr>
          <w:p w14:paraId="74A6D75F" w14:textId="5A9768EE"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$80,179</w:t>
            </w:r>
          </w:p>
        </w:tc>
        <w:tc>
          <w:tcPr>
            <w:tcW w:w="2126" w:type="dxa"/>
            <w:tcBorders>
              <w:top w:val="single" w:sz="2" w:space="0" w:color="000000"/>
              <w:left w:val="single" w:sz="6" w:space="0" w:color="auto"/>
              <w:bottom w:val="single" w:sz="2" w:space="0" w:color="000000"/>
              <w:right w:val="single" w:sz="6" w:space="0" w:color="auto"/>
            </w:tcBorders>
            <w:shd w:val="clear" w:color="auto" w:fill="auto"/>
            <w:vAlign w:val="bottom"/>
          </w:tcPr>
          <w:p w14:paraId="3FA151CC" w14:textId="7DA15DE8"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$82,905</w:t>
            </w:r>
          </w:p>
        </w:tc>
      </w:tr>
      <w:tr w:rsidR="002619E1" w:rsidRPr="007C24A1" w14:paraId="5CEA5B70" w14:textId="77777777" w:rsidTr="00020BFE">
        <w:tblPrEx>
          <w:jc w:val="left"/>
        </w:tblPrEx>
        <w:trPr>
          <w:trHeight w:val="247"/>
        </w:trPr>
        <w:tc>
          <w:tcPr>
            <w:tcW w:w="1843" w:type="dxa"/>
            <w:gridSpan w:val="2"/>
            <w:vMerge/>
            <w:tcBorders>
              <w:left w:val="single" w:sz="6" w:space="0" w:color="auto"/>
              <w:right w:val="single" w:sz="6" w:space="0" w:color="auto"/>
            </w:tcBorders>
            <w:vAlign w:val="center"/>
          </w:tcPr>
          <w:p w14:paraId="6612D931"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2" w:space="0" w:color="000000"/>
              <w:left w:val="single" w:sz="6" w:space="0" w:color="auto"/>
              <w:bottom w:val="single" w:sz="6" w:space="0" w:color="auto"/>
              <w:right w:val="single" w:sz="6" w:space="0" w:color="auto"/>
            </w:tcBorders>
            <w:shd w:val="clear" w:color="auto" w:fill="auto"/>
            <w:vAlign w:val="center"/>
          </w:tcPr>
          <w:p w14:paraId="7C232A27" w14:textId="329C7941"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$70,904</w:t>
            </w:r>
          </w:p>
        </w:tc>
        <w:tc>
          <w:tcPr>
            <w:tcW w:w="1984" w:type="dxa"/>
            <w:gridSpan w:val="2"/>
            <w:tcBorders>
              <w:top w:val="single" w:sz="2" w:space="0" w:color="000000"/>
              <w:left w:val="single" w:sz="6" w:space="0" w:color="auto"/>
              <w:bottom w:val="single" w:sz="6" w:space="0" w:color="auto"/>
              <w:right w:val="single" w:sz="6" w:space="0" w:color="auto"/>
            </w:tcBorders>
            <w:shd w:val="clear" w:color="auto" w:fill="auto"/>
            <w:vAlign w:val="bottom"/>
          </w:tcPr>
          <w:p w14:paraId="6C1515F2" w14:textId="37E482B6"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$73,740</w:t>
            </w:r>
          </w:p>
        </w:tc>
        <w:tc>
          <w:tcPr>
            <w:tcW w:w="1977" w:type="dxa"/>
            <w:tcBorders>
              <w:top w:val="single" w:sz="2" w:space="0" w:color="000000"/>
              <w:left w:val="single" w:sz="6" w:space="0" w:color="auto"/>
              <w:bottom w:val="single" w:sz="6" w:space="0" w:color="auto"/>
              <w:right w:val="single" w:sz="6" w:space="0" w:color="auto"/>
            </w:tcBorders>
            <w:shd w:val="clear" w:color="auto" w:fill="auto"/>
            <w:vAlign w:val="bottom"/>
          </w:tcPr>
          <w:p w14:paraId="7FF7E7CF" w14:textId="547760A0"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$76,542</w:t>
            </w:r>
          </w:p>
        </w:tc>
        <w:tc>
          <w:tcPr>
            <w:tcW w:w="2126" w:type="dxa"/>
            <w:tcBorders>
              <w:top w:val="single" w:sz="2" w:space="0" w:color="000000"/>
              <w:left w:val="single" w:sz="6" w:space="0" w:color="auto"/>
              <w:bottom w:val="single" w:sz="6" w:space="0" w:color="auto"/>
              <w:right w:val="single" w:sz="6" w:space="0" w:color="auto"/>
            </w:tcBorders>
            <w:shd w:val="clear" w:color="auto" w:fill="auto"/>
            <w:vAlign w:val="bottom"/>
          </w:tcPr>
          <w:p w14:paraId="6484FCFD" w14:textId="02C2B22B"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$79,144</w:t>
            </w:r>
          </w:p>
        </w:tc>
      </w:tr>
      <w:tr w:rsidR="002619E1" w:rsidRPr="007C24A1" w14:paraId="0EE8C9F7" w14:textId="77777777" w:rsidTr="00020BFE">
        <w:tblPrEx>
          <w:jc w:val="left"/>
        </w:tblPrEx>
        <w:trPr>
          <w:trHeight w:val="247"/>
        </w:trPr>
        <w:tc>
          <w:tcPr>
            <w:tcW w:w="1843" w:type="dxa"/>
            <w:gridSpan w:val="2"/>
            <w:vMerge/>
            <w:tcBorders>
              <w:left w:val="single" w:sz="6" w:space="0" w:color="auto"/>
              <w:right w:val="single" w:sz="6" w:space="0" w:color="auto"/>
            </w:tcBorders>
            <w:vAlign w:val="center"/>
          </w:tcPr>
          <w:p w14:paraId="25C2B640"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D67191" w14:textId="0239DF83"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$68,905</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2CFA9FB" w14:textId="01404770"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$71,661</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23B8E803" w14:textId="1A01498F"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$74,384</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07A98F3D" w14:textId="3E6FB5CD"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$76,913</w:t>
            </w:r>
          </w:p>
        </w:tc>
      </w:tr>
      <w:tr w:rsidR="002619E1" w:rsidRPr="007C24A1" w14:paraId="1C2780C7" w14:textId="77777777" w:rsidTr="00020BFE">
        <w:tblPrEx>
          <w:jc w:val="left"/>
        </w:tblPrEx>
        <w:trPr>
          <w:trHeight w:val="247"/>
        </w:trPr>
        <w:tc>
          <w:tcPr>
            <w:tcW w:w="1843" w:type="dxa"/>
            <w:gridSpan w:val="2"/>
            <w:vMerge/>
            <w:tcBorders>
              <w:left w:val="single" w:sz="6" w:space="0" w:color="auto"/>
              <w:bottom w:val="single" w:sz="4" w:space="0" w:color="auto"/>
              <w:right w:val="single" w:sz="6" w:space="0" w:color="auto"/>
            </w:tcBorders>
            <w:vAlign w:val="center"/>
          </w:tcPr>
          <w:p w14:paraId="1398C20E"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65944D6" w14:textId="5E9E503D"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$67,008</w:t>
            </w:r>
          </w:p>
        </w:tc>
        <w:tc>
          <w:tcPr>
            <w:tcW w:w="1984" w:type="dxa"/>
            <w:gridSpan w:val="2"/>
            <w:tcBorders>
              <w:top w:val="single" w:sz="6" w:space="0" w:color="auto"/>
              <w:left w:val="single" w:sz="6" w:space="0" w:color="auto"/>
              <w:bottom w:val="single" w:sz="4" w:space="0" w:color="auto"/>
              <w:right w:val="single" w:sz="6" w:space="0" w:color="auto"/>
            </w:tcBorders>
            <w:shd w:val="clear" w:color="auto" w:fill="auto"/>
            <w:vAlign w:val="bottom"/>
          </w:tcPr>
          <w:p w14:paraId="09B2B6F6" w14:textId="7A791B09"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$69,688</w:t>
            </w:r>
          </w:p>
        </w:tc>
        <w:tc>
          <w:tcPr>
            <w:tcW w:w="1977" w:type="dxa"/>
            <w:tcBorders>
              <w:top w:val="single" w:sz="6" w:space="0" w:color="auto"/>
              <w:left w:val="single" w:sz="6" w:space="0" w:color="auto"/>
              <w:bottom w:val="single" w:sz="4" w:space="0" w:color="auto"/>
              <w:right w:val="single" w:sz="6" w:space="0" w:color="auto"/>
            </w:tcBorders>
            <w:shd w:val="clear" w:color="auto" w:fill="auto"/>
            <w:vAlign w:val="bottom"/>
          </w:tcPr>
          <w:p w14:paraId="2821C074" w14:textId="441283D9"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$72,336</w:t>
            </w:r>
          </w:p>
        </w:tc>
        <w:tc>
          <w:tcPr>
            <w:tcW w:w="2126" w:type="dxa"/>
            <w:tcBorders>
              <w:top w:val="single" w:sz="6" w:space="0" w:color="auto"/>
              <w:left w:val="single" w:sz="6" w:space="0" w:color="auto"/>
              <w:bottom w:val="single" w:sz="4" w:space="0" w:color="auto"/>
              <w:right w:val="single" w:sz="6" w:space="0" w:color="auto"/>
            </w:tcBorders>
            <w:shd w:val="clear" w:color="auto" w:fill="auto"/>
            <w:vAlign w:val="bottom"/>
          </w:tcPr>
          <w:p w14:paraId="31E0E7C0" w14:textId="155904E2"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$74,795</w:t>
            </w:r>
          </w:p>
        </w:tc>
      </w:tr>
      <w:tr w:rsidR="00505F85" w:rsidRPr="007C24A1" w14:paraId="651EECC1" w14:textId="77777777" w:rsidTr="00020BFE">
        <w:tblPrEx>
          <w:jc w:val="left"/>
        </w:tblPrEx>
        <w:trPr>
          <w:trHeight w:val="258"/>
        </w:trPr>
        <w:tc>
          <w:tcPr>
            <w:tcW w:w="1843" w:type="dxa"/>
            <w:gridSpan w:val="2"/>
            <w:tcBorders>
              <w:top w:val="single" w:sz="4" w:space="0" w:color="auto"/>
              <w:left w:val="single" w:sz="4" w:space="0" w:color="auto"/>
              <w:bottom w:val="single" w:sz="4" w:space="0" w:color="auto"/>
            </w:tcBorders>
            <w:shd w:val="clear" w:color="auto" w:fill="8496B0" w:themeFill="text2" w:themeFillTint="99"/>
            <w:vAlign w:val="center"/>
          </w:tcPr>
          <w:p w14:paraId="32840578" w14:textId="77777777" w:rsidR="002619E1" w:rsidRPr="007C24A1" w:rsidRDefault="002619E1" w:rsidP="00881DBB">
            <w:pPr>
              <w:spacing w:before="0" w:after="0"/>
              <w:ind w:left="0" w:firstLine="0"/>
              <w:jc w:val="center"/>
              <w:rPr>
                <w:rFonts w:ascii="Calibri" w:hAnsi="Calibri" w:cs="Arial"/>
                <w:b/>
                <w:bCs/>
                <w:snapToGrid w:val="0"/>
                <w:color w:val="000000" w:themeColor="text1"/>
                <w:sz w:val="24"/>
                <w:szCs w:val="24"/>
              </w:rPr>
            </w:pPr>
          </w:p>
        </w:tc>
        <w:tc>
          <w:tcPr>
            <w:tcW w:w="1985" w:type="dxa"/>
            <w:gridSpan w:val="2"/>
            <w:tcBorders>
              <w:top w:val="single" w:sz="4" w:space="0" w:color="auto"/>
              <w:bottom w:val="single" w:sz="4" w:space="0" w:color="auto"/>
              <w:right w:val="single" w:sz="4" w:space="0" w:color="auto"/>
            </w:tcBorders>
            <w:shd w:val="clear" w:color="auto" w:fill="8496B0" w:themeFill="text2" w:themeFillTint="99"/>
            <w:vAlign w:val="center"/>
          </w:tcPr>
          <w:p w14:paraId="0DD2A8C2" w14:textId="77777777" w:rsidR="002619E1" w:rsidRPr="007C24A1" w:rsidRDefault="002619E1" w:rsidP="00881DBB">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Calibri"/>
                <w:b/>
                <w:bCs/>
                <w:color w:val="000000" w:themeColor="text1"/>
                <w:sz w:val="24"/>
                <w:szCs w:val="24"/>
              </w:rPr>
              <w:t> </w:t>
            </w:r>
          </w:p>
        </w:tc>
        <w:tc>
          <w:tcPr>
            <w:tcW w:w="1984" w:type="dxa"/>
            <w:gridSpan w:val="2"/>
            <w:tcBorders>
              <w:top w:val="single" w:sz="4" w:space="0" w:color="auto"/>
              <w:left w:val="single" w:sz="4" w:space="0" w:color="auto"/>
              <w:bottom w:val="single" w:sz="4" w:space="0" w:color="auto"/>
            </w:tcBorders>
            <w:shd w:val="clear" w:color="auto" w:fill="8496B0" w:themeFill="text2" w:themeFillTint="99"/>
            <w:vAlign w:val="center"/>
          </w:tcPr>
          <w:p w14:paraId="65A0DDFC" w14:textId="77777777" w:rsidR="002619E1" w:rsidRPr="007C24A1" w:rsidRDefault="002619E1" w:rsidP="00881DBB">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Calibri"/>
                <w:color w:val="000000" w:themeColor="text1"/>
                <w:sz w:val="24"/>
                <w:szCs w:val="24"/>
              </w:rPr>
              <w:t> </w:t>
            </w:r>
          </w:p>
        </w:tc>
        <w:tc>
          <w:tcPr>
            <w:tcW w:w="1977" w:type="dxa"/>
            <w:tcBorders>
              <w:top w:val="single" w:sz="4" w:space="0" w:color="auto"/>
              <w:bottom w:val="single" w:sz="4" w:space="0" w:color="auto"/>
            </w:tcBorders>
            <w:shd w:val="clear" w:color="auto" w:fill="8496B0" w:themeFill="text2" w:themeFillTint="99"/>
            <w:vAlign w:val="center"/>
          </w:tcPr>
          <w:p w14:paraId="6770FFA2" w14:textId="77777777" w:rsidR="002619E1" w:rsidRPr="007C24A1" w:rsidRDefault="002619E1" w:rsidP="00881DBB">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Calibri"/>
                <w:color w:val="000000" w:themeColor="text1"/>
                <w:sz w:val="24"/>
                <w:szCs w:val="24"/>
              </w:rPr>
              <w:t> </w:t>
            </w:r>
          </w:p>
        </w:tc>
        <w:tc>
          <w:tcPr>
            <w:tcW w:w="2126" w:type="dxa"/>
            <w:tcBorders>
              <w:top w:val="single" w:sz="4" w:space="0" w:color="auto"/>
              <w:bottom w:val="single" w:sz="4" w:space="0" w:color="auto"/>
              <w:right w:val="single" w:sz="4" w:space="0" w:color="auto"/>
            </w:tcBorders>
            <w:shd w:val="clear" w:color="auto" w:fill="8496B0" w:themeFill="text2" w:themeFillTint="99"/>
            <w:vAlign w:val="center"/>
          </w:tcPr>
          <w:p w14:paraId="750BEA0D" w14:textId="77777777" w:rsidR="002619E1" w:rsidRPr="007C24A1" w:rsidRDefault="002619E1" w:rsidP="00881DBB">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Calibri"/>
                <w:color w:val="000000" w:themeColor="text1"/>
                <w:sz w:val="24"/>
                <w:szCs w:val="24"/>
              </w:rPr>
              <w:t> </w:t>
            </w:r>
          </w:p>
        </w:tc>
      </w:tr>
      <w:tr w:rsidR="002619E1" w:rsidRPr="007C24A1" w14:paraId="6BD32288" w14:textId="77777777" w:rsidTr="00020BFE">
        <w:tblPrEx>
          <w:jc w:val="left"/>
        </w:tblPrEx>
        <w:trPr>
          <w:trHeight w:val="247"/>
        </w:trPr>
        <w:tc>
          <w:tcPr>
            <w:tcW w:w="1843" w:type="dxa"/>
            <w:gridSpan w:val="2"/>
            <w:vMerge w:val="restart"/>
            <w:tcBorders>
              <w:top w:val="single" w:sz="4" w:space="0" w:color="auto"/>
              <w:left w:val="single" w:sz="6" w:space="0" w:color="auto"/>
              <w:right w:val="single" w:sz="6" w:space="0" w:color="auto"/>
            </w:tcBorders>
          </w:tcPr>
          <w:p w14:paraId="6E6DA803"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APS2</w:t>
            </w:r>
          </w:p>
        </w:tc>
        <w:tc>
          <w:tcPr>
            <w:tcW w:w="1985" w:type="dxa"/>
            <w:gridSpan w:val="2"/>
            <w:tcBorders>
              <w:top w:val="single" w:sz="4" w:space="0" w:color="auto"/>
              <w:left w:val="single" w:sz="6" w:space="0" w:color="auto"/>
              <w:bottom w:val="single" w:sz="2" w:space="0" w:color="000000"/>
              <w:right w:val="single" w:sz="6" w:space="0" w:color="auto"/>
            </w:tcBorders>
            <w:shd w:val="clear" w:color="auto" w:fill="auto"/>
            <w:vAlign w:val="center"/>
          </w:tcPr>
          <w:p w14:paraId="7FD37D9D" w14:textId="131D1EE8"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$63,275</w:t>
            </w:r>
          </w:p>
        </w:tc>
        <w:tc>
          <w:tcPr>
            <w:tcW w:w="1984" w:type="dxa"/>
            <w:gridSpan w:val="2"/>
            <w:tcBorders>
              <w:top w:val="single" w:sz="4" w:space="0" w:color="auto"/>
              <w:left w:val="single" w:sz="6" w:space="0" w:color="auto"/>
              <w:bottom w:val="single" w:sz="2" w:space="0" w:color="000000"/>
              <w:right w:val="single" w:sz="6" w:space="0" w:color="auto"/>
            </w:tcBorders>
            <w:shd w:val="clear" w:color="auto" w:fill="auto"/>
            <w:vAlign w:val="bottom"/>
          </w:tcPr>
          <w:p w14:paraId="6F86DA0E" w14:textId="5F3764B9"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$65,806</w:t>
            </w:r>
          </w:p>
        </w:tc>
        <w:tc>
          <w:tcPr>
            <w:tcW w:w="1977" w:type="dxa"/>
            <w:tcBorders>
              <w:top w:val="single" w:sz="4" w:space="0" w:color="auto"/>
              <w:left w:val="single" w:sz="6" w:space="0" w:color="auto"/>
              <w:bottom w:val="single" w:sz="2" w:space="0" w:color="000000"/>
              <w:right w:val="single" w:sz="6" w:space="0" w:color="auto"/>
            </w:tcBorders>
            <w:shd w:val="clear" w:color="auto" w:fill="auto"/>
            <w:vAlign w:val="bottom"/>
          </w:tcPr>
          <w:p w14:paraId="23684C31" w14:textId="6B20011E"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$68,307</w:t>
            </w:r>
          </w:p>
        </w:tc>
        <w:tc>
          <w:tcPr>
            <w:tcW w:w="2126" w:type="dxa"/>
            <w:tcBorders>
              <w:top w:val="single" w:sz="4" w:space="0" w:color="auto"/>
              <w:left w:val="single" w:sz="6" w:space="0" w:color="auto"/>
              <w:bottom w:val="single" w:sz="2" w:space="0" w:color="000000"/>
              <w:right w:val="single" w:sz="6" w:space="0" w:color="auto"/>
            </w:tcBorders>
            <w:shd w:val="clear" w:color="auto" w:fill="auto"/>
            <w:vAlign w:val="bottom"/>
          </w:tcPr>
          <w:p w14:paraId="733FA613" w14:textId="0520C366"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$70,629</w:t>
            </w:r>
          </w:p>
        </w:tc>
      </w:tr>
      <w:tr w:rsidR="002619E1" w:rsidRPr="007C24A1" w14:paraId="5BBD3D96" w14:textId="77777777" w:rsidTr="00020BFE">
        <w:tblPrEx>
          <w:jc w:val="left"/>
        </w:tblPrEx>
        <w:trPr>
          <w:trHeight w:val="247"/>
        </w:trPr>
        <w:tc>
          <w:tcPr>
            <w:tcW w:w="1843" w:type="dxa"/>
            <w:gridSpan w:val="2"/>
            <w:vMerge/>
            <w:tcBorders>
              <w:left w:val="single" w:sz="6" w:space="0" w:color="auto"/>
              <w:right w:val="single" w:sz="6" w:space="0" w:color="auto"/>
            </w:tcBorders>
            <w:vAlign w:val="center"/>
          </w:tcPr>
          <w:p w14:paraId="1DE0B086"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2" w:space="0" w:color="000000"/>
              <w:left w:val="single" w:sz="6" w:space="0" w:color="auto"/>
              <w:bottom w:val="single" w:sz="6" w:space="0" w:color="auto"/>
              <w:right w:val="single" w:sz="6" w:space="0" w:color="auto"/>
            </w:tcBorders>
            <w:shd w:val="clear" w:color="auto" w:fill="auto"/>
            <w:vAlign w:val="center"/>
          </w:tcPr>
          <w:p w14:paraId="4FE0B48F" w14:textId="54F4E523"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$61,518</w:t>
            </w:r>
          </w:p>
        </w:tc>
        <w:tc>
          <w:tcPr>
            <w:tcW w:w="1984" w:type="dxa"/>
            <w:gridSpan w:val="2"/>
            <w:tcBorders>
              <w:top w:val="single" w:sz="2" w:space="0" w:color="000000"/>
              <w:left w:val="single" w:sz="6" w:space="0" w:color="auto"/>
              <w:bottom w:val="single" w:sz="6" w:space="0" w:color="auto"/>
              <w:right w:val="single" w:sz="6" w:space="0" w:color="auto"/>
            </w:tcBorders>
            <w:shd w:val="clear" w:color="auto" w:fill="auto"/>
            <w:vAlign w:val="bottom"/>
          </w:tcPr>
          <w:p w14:paraId="7A7BAE68" w14:textId="52075BB0"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$63,979</w:t>
            </w:r>
          </w:p>
        </w:tc>
        <w:tc>
          <w:tcPr>
            <w:tcW w:w="1977" w:type="dxa"/>
            <w:tcBorders>
              <w:top w:val="single" w:sz="2" w:space="0" w:color="000000"/>
              <w:left w:val="single" w:sz="6" w:space="0" w:color="auto"/>
              <w:bottom w:val="single" w:sz="6" w:space="0" w:color="auto"/>
              <w:right w:val="single" w:sz="6" w:space="0" w:color="auto"/>
            </w:tcBorders>
            <w:shd w:val="clear" w:color="auto" w:fill="auto"/>
            <w:vAlign w:val="bottom"/>
          </w:tcPr>
          <w:p w14:paraId="75DED186" w14:textId="7F553EF5"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$66,410</w:t>
            </w:r>
          </w:p>
        </w:tc>
        <w:tc>
          <w:tcPr>
            <w:tcW w:w="2126" w:type="dxa"/>
            <w:tcBorders>
              <w:top w:val="single" w:sz="2" w:space="0" w:color="000000"/>
              <w:left w:val="single" w:sz="6" w:space="0" w:color="auto"/>
              <w:bottom w:val="single" w:sz="6" w:space="0" w:color="auto"/>
              <w:right w:val="single" w:sz="6" w:space="0" w:color="auto"/>
            </w:tcBorders>
            <w:shd w:val="clear" w:color="auto" w:fill="auto"/>
            <w:vAlign w:val="bottom"/>
          </w:tcPr>
          <w:p w14:paraId="00190ABA" w14:textId="045D3CE9"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$68,668</w:t>
            </w:r>
          </w:p>
        </w:tc>
      </w:tr>
      <w:tr w:rsidR="002619E1" w:rsidRPr="007C24A1" w14:paraId="0139A530" w14:textId="77777777" w:rsidTr="00020BFE">
        <w:tblPrEx>
          <w:jc w:val="left"/>
        </w:tblPrEx>
        <w:trPr>
          <w:trHeight w:val="247"/>
        </w:trPr>
        <w:tc>
          <w:tcPr>
            <w:tcW w:w="1843" w:type="dxa"/>
            <w:gridSpan w:val="2"/>
            <w:vMerge/>
            <w:tcBorders>
              <w:left w:val="single" w:sz="6" w:space="0" w:color="auto"/>
              <w:right w:val="single" w:sz="6" w:space="0" w:color="auto"/>
            </w:tcBorders>
            <w:vAlign w:val="center"/>
          </w:tcPr>
          <w:p w14:paraId="05F0904B"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DC4477" w14:textId="07F66C86"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$59,724</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53B846A" w14:textId="13ADF4CC"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$62,113</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4753A1A9" w14:textId="1394FEB8"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$64,473</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6E6DB159" w14:textId="55FC8CB1"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$66,665</w:t>
            </w:r>
          </w:p>
        </w:tc>
      </w:tr>
      <w:tr w:rsidR="002619E1" w:rsidRPr="007C24A1" w14:paraId="57EFBE44" w14:textId="77777777" w:rsidTr="00020BFE">
        <w:tblPrEx>
          <w:jc w:val="left"/>
        </w:tblPrEx>
        <w:trPr>
          <w:trHeight w:val="247"/>
        </w:trPr>
        <w:tc>
          <w:tcPr>
            <w:tcW w:w="1843" w:type="dxa"/>
            <w:gridSpan w:val="2"/>
            <w:vMerge/>
            <w:tcBorders>
              <w:left w:val="single" w:sz="6" w:space="0" w:color="auto"/>
              <w:bottom w:val="single" w:sz="4" w:space="0" w:color="auto"/>
              <w:right w:val="single" w:sz="6" w:space="0" w:color="auto"/>
            </w:tcBorders>
            <w:vAlign w:val="center"/>
          </w:tcPr>
          <w:p w14:paraId="1B82CDAC"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1911E9" w14:textId="54AE56D0"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$57,984</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0D0CF21" w14:textId="3F4554B6"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$60,303</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75A6FF03" w14:textId="745C107C"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$62,595</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22920C54" w14:textId="0AF16374" w:rsidR="002619E1" w:rsidRPr="007C24A1" w:rsidRDefault="000C1BFA"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$64,723</w:t>
            </w:r>
          </w:p>
        </w:tc>
      </w:tr>
      <w:tr w:rsidR="002619E1" w:rsidRPr="007C24A1" w14:paraId="6451D018" w14:textId="77777777" w:rsidTr="00020BFE">
        <w:tblPrEx>
          <w:jc w:val="left"/>
        </w:tblPrEx>
        <w:trPr>
          <w:trHeight w:val="247"/>
        </w:trPr>
        <w:tc>
          <w:tcPr>
            <w:tcW w:w="1843" w:type="dxa"/>
            <w:gridSpan w:val="2"/>
            <w:tcBorders>
              <w:left w:val="single" w:sz="6" w:space="0" w:color="auto"/>
              <w:bottom w:val="single" w:sz="4" w:space="0" w:color="auto"/>
            </w:tcBorders>
            <w:shd w:val="clear" w:color="auto" w:fill="8496B0" w:themeFill="text2" w:themeFillTint="99"/>
          </w:tcPr>
          <w:p w14:paraId="2363290C"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bottom w:val="single" w:sz="6" w:space="0" w:color="auto"/>
            </w:tcBorders>
            <w:shd w:val="clear" w:color="auto" w:fill="8496B0" w:themeFill="text2" w:themeFillTint="99"/>
            <w:vAlign w:val="center"/>
          </w:tcPr>
          <w:p w14:paraId="2E2A6BE1" w14:textId="77777777" w:rsidR="002619E1" w:rsidRPr="007C24A1" w:rsidRDefault="002619E1" w:rsidP="00881DBB">
            <w:pPr>
              <w:spacing w:before="0" w:after="0"/>
              <w:ind w:left="0" w:firstLine="0"/>
              <w:jc w:val="center"/>
              <w:rPr>
                <w:rFonts w:ascii="Calibri" w:hAnsi="Calibri" w:cs="Calibri"/>
                <w:color w:val="000000" w:themeColor="text1"/>
                <w:sz w:val="24"/>
              </w:rPr>
            </w:pPr>
          </w:p>
        </w:tc>
        <w:tc>
          <w:tcPr>
            <w:tcW w:w="1984" w:type="dxa"/>
            <w:gridSpan w:val="2"/>
            <w:tcBorders>
              <w:top w:val="single" w:sz="6" w:space="0" w:color="auto"/>
              <w:bottom w:val="single" w:sz="6" w:space="0" w:color="auto"/>
            </w:tcBorders>
            <w:shd w:val="clear" w:color="auto" w:fill="8496B0" w:themeFill="text2" w:themeFillTint="99"/>
            <w:vAlign w:val="center"/>
          </w:tcPr>
          <w:p w14:paraId="2C796B42" w14:textId="77777777" w:rsidR="002619E1" w:rsidRPr="007C24A1" w:rsidRDefault="002619E1" w:rsidP="00881DBB">
            <w:pPr>
              <w:spacing w:before="0" w:after="0"/>
              <w:ind w:left="0" w:firstLine="0"/>
              <w:jc w:val="center"/>
              <w:rPr>
                <w:rFonts w:ascii="Calibri" w:hAnsi="Calibri" w:cs="Calibri"/>
                <w:color w:val="000000" w:themeColor="text1"/>
                <w:sz w:val="24"/>
              </w:rPr>
            </w:pPr>
          </w:p>
        </w:tc>
        <w:tc>
          <w:tcPr>
            <w:tcW w:w="1977" w:type="dxa"/>
            <w:tcBorders>
              <w:top w:val="single" w:sz="6" w:space="0" w:color="auto"/>
              <w:bottom w:val="single" w:sz="6" w:space="0" w:color="auto"/>
            </w:tcBorders>
            <w:shd w:val="clear" w:color="auto" w:fill="8496B0" w:themeFill="text2" w:themeFillTint="99"/>
            <w:vAlign w:val="center"/>
          </w:tcPr>
          <w:p w14:paraId="4914989F" w14:textId="77777777" w:rsidR="002619E1" w:rsidRPr="007C24A1" w:rsidRDefault="002619E1" w:rsidP="00881DBB">
            <w:pPr>
              <w:spacing w:before="0" w:after="0"/>
              <w:ind w:left="0" w:firstLine="0"/>
              <w:jc w:val="center"/>
              <w:rPr>
                <w:rFonts w:ascii="Calibri" w:hAnsi="Calibri" w:cs="Calibri"/>
                <w:color w:val="000000" w:themeColor="text1"/>
                <w:sz w:val="24"/>
              </w:rPr>
            </w:pPr>
          </w:p>
        </w:tc>
        <w:tc>
          <w:tcPr>
            <w:tcW w:w="2126" w:type="dxa"/>
            <w:tcBorders>
              <w:top w:val="single" w:sz="6" w:space="0" w:color="auto"/>
              <w:bottom w:val="single" w:sz="6" w:space="0" w:color="auto"/>
              <w:right w:val="single" w:sz="6" w:space="0" w:color="auto"/>
            </w:tcBorders>
            <w:shd w:val="clear" w:color="auto" w:fill="8496B0" w:themeFill="text2" w:themeFillTint="99"/>
            <w:vAlign w:val="center"/>
          </w:tcPr>
          <w:p w14:paraId="362FD6D7" w14:textId="77777777" w:rsidR="002619E1" w:rsidRPr="007C24A1" w:rsidRDefault="002619E1" w:rsidP="00881DBB">
            <w:pPr>
              <w:spacing w:before="0" w:after="0"/>
              <w:ind w:left="0" w:firstLine="0"/>
              <w:jc w:val="center"/>
              <w:rPr>
                <w:rFonts w:ascii="Calibri" w:hAnsi="Calibri" w:cs="Calibri"/>
                <w:color w:val="000000" w:themeColor="text1"/>
                <w:sz w:val="24"/>
              </w:rPr>
            </w:pPr>
          </w:p>
        </w:tc>
      </w:tr>
      <w:tr w:rsidR="002619E1" w:rsidRPr="007C24A1" w14:paraId="47AB570F" w14:textId="77777777" w:rsidTr="00020BFE">
        <w:tblPrEx>
          <w:jc w:val="left"/>
        </w:tblPrEx>
        <w:trPr>
          <w:trHeight w:val="247"/>
        </w:trPr>
        <w:tc>
          <w:tcPr>
            <w:tcW w:w="1843" w:type="dxa"/>
            <w:gridSpan w:val="2"/>
            <w:tcBorders>
              <w:top w:val="single" w:sz="4" w:space="0" w:color="auto"/>
              <w:left w:val="single" w:sz="6" w:space="0" w:color="auto"/>
              <w:right w:val="single" w:sz="6" w:space="0" w:color="auto"/>
            </w:tcBorders>
          </w:tcPr>
          <w:p w14:paraId="31A90854" w14:textId="69811D19"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APS1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B14FAA" w14:textId="19463E9F"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$55,719</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949FBBB" w14:textId="36DD1AE0"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$57,948</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264B2002" w14:textId="5B5CD74B"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$60,150</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2B17B5EF" w14:textId="13BC42DF"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$62,195</w:t>
            </w:r>
          </w:p>
        </w:tc>
      </w:tr>
      <w:tr w:rsidR="002619E1" w:rsidRPr="007C24A1" w14:paraId="23124160" w14:textId="77777777" w:rsidTr="00020BFE">
        <w:tblPrEx>
          <w:jc w:val="left"/>
        </w:tblPrEx>
        <w:trPr>
          <w:trHeight w:val="247"/>
        </w:trPr>
        <w:tc>
          <w:tcPr>
            <w:tcW w:w="1843" w:type="dxa"/>
            <w:gridSpan w:val="2"/>
            <w:tcBorders>
              <w:left w:val="single" w:sz="6" w:space="0" w:color="auto"/>
              <w:right w:val="single" w:sz="6" w:space="0" w:color="auto"/>
            </w:tcBorders>
            <w:vAlign w:val="center"/>
          </w:tcPr>
          <w:p w14:paraId="1337ADFF" w14:textId="0F98C5A9"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1AD76B" w14:textId="72E39372"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$53,126</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2C6FE29" w14:textId="1F9C7F51"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$55,251</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37114004" w14:textId="51CD067D"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$57,351</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2BD19A1E" w14:textId="417ECEDD"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$59,301</w:t>
            </w:r>
          </w:p>
        </w:tc>
      </w:tr>
      <w:tr w:rsidR="002619E1" w:rsidRPr="007C24A1" w14:paraId="3AAB7B49" w14:textId="77777777" w:rsidTr="00020BFE">
        <w:tblPrEx>
          <w:jc w:val="left"/>
        </w:tblPrEx>
        <w:trPr>
          <w:trHeight w:val="247"/>
        </w:trPr>
        <w:tc>
          <w:tcPr>
            <w:tcW w:w="1843" w:type="dxa"/>
            <w:gridSpan w:val="2"/>
            <w:tcBorders>
              <w:left w:val="single" w:sz="6" w:space="0" w:color="auto"/>
              <w:right w:val="single" w:sz="6" w:space="0" w:color="auto"/>
            </w:tcBorders>
            <w:vAlign w:val="center"/>
          </w:tcPr>
          <w:p w14:paraId="0E62B680"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000FEF" w14:textId="38D2CBE1"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$51,367</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29702FF3" w14:textId="09E4372E"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$53,422</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4FEC34F3" w14:textId="13259B48"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$55,452</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33B8268B" w14:textId="24C2DC25"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$57,497</w:t>
            </w:r>
          </w:p>
        </w:tc>
      </w:tr>
      <w:tr w:rsidR="002619E1" w:rsidRPr="007C24A1" w14:paraId="7DB05E69" w14:textId="77777777" w:rsidTr="00020BFE">
        <w:tblPrEx>
          <w:jc w:val="left"/>
        </w:tblPrEx>
        <w:trPr>
          <w:trHeight w:val="247"/>
        </w:trPr>
        <w:tc>
          <w:tcPr>
            <w:tcW w:w="1843" w:type="dxa"/>
            <w:gridSpan w:val="2"/>
            <w:tcBorders>
              <w:left w:val="single" w:sz="6" w:space="0" w:color="auto"/>
              <w:bottom w:val="single" w:sz="4" w:space="0" w:color="auto"/>
              <w:right w:val="single" w:sz="6" w:space="0" w:color="auto"/>
            </w:tcBorders>
            <w:vAlign w:val="center"/>
          </w:tcPr>
          <w:p w14:paraId="5FA582B9"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94DFED" w14:textId="628439C0"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$50,159</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495F7671" w14:textId="2A14A4BD"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$52,165</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6E4FA3E4" w14:textId="7500B256" w:rsidR="002619E1" w:rsidRPr="007C24A1" w:rsidRDefault="000C1BFA" w:rsidP="00881DBB">
            <w:pPr>
              <w:spacing w:before="0" w:after="0"/>
              <w:ind w:left="0" w:firstLine="0"/>
              <w:jc w:val="center"/>
              <w:rPr>
                <w:rFonts w:ascii="Calibri" w:hAnsi="Calibri" w:cs="Calibri"/>
                <w:color w:val="000000" w:themeColor="text1"/>
                <w:sz w:val="24"/>
                <w:szCs w:val="24"/>
              </w:rPr>
            </w:pPr>
            <w:r w:rsidRPr="007C24A1">
              <w:rPr>
                <w:rFonts w:ascii="Calibri" w:hAnsi="Calibri" w:cs="Calibri"/>
                <w:color w:val="000000"/>
                <w:sz w:val="24"/>
                <w:szCs w:val="24"/>
              </w:rPr>
              <w:t>$54,516</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004F4FAD" w14:textId="28D3EA67" w:rsidR="002619E1" w:rsidRPr="007C24A1" w:rsidRDefault="002619E1" w:rsidP="00881DBB">
            <w:pPr>
              <w:spacing w:before="0" w:after="0"/>
              <w:ind w:left="0" w:firstLine="0"/>
              <w:jc w:val="center"/>
              <w:rPr>
                <w:rFonts w:ascii="Calibri" w:hAnsi="Calibri" w:cs="Calibri"/>
                <w:color w:val="000000" w:themeColor="text1"/>
                <w:sz w:val="24"/>
                <w:szCs w:val="24"/>
              </w:rPr>
            </w:pPr>
          </w:p>
        </w:tc>
      </w:tr>
    </w:tbl>
    <w:p w14:paraId="58304142" w14:textId="77777777" w:rsidR="002619E1" w:rsidRPr="007C24A1" w:rsidRDefault="002619E1" w:rsidP="00AF5FBB">
      <w:pPr>
        <w:pStyle w:val="Heading3"/>
      </w:pPr>
      <w:bookmarkStart w:id="879" w:name="_Toc77756199"/>
      <w:bookmarkStart w:id="880" w:name="_Toc86141038"/>
      <w:bookmarkStart w:id="881" w:name="_Toc171843484"/>
      <w:bookmarkStart w:id="882" w:name="_Toc296952376"/>
      <w:bookmarkStart w:id="883" w:name="_Toc296955500"/>
      <w:bookmarkStart w:id="884" w:name="_Toc297189696"/>
      <w:bookmarkStart w:id="885" w:name="_Toc297638933"/>
      <w:bookmarkStart w:id="886" w:name="_Toc297639555"/>
      <w:bookmarkStart w:id="887" w:name="_Toc298919352"/>
      <w:bookmarkStart w:id="888" w:name="_Toc299108865"/>
      <w:bookmarkStart w:id="889" w:name="_Toc304898982"/>
      <w:bookmarkStart w:id="890" w:name="_Toc304901969"/>
      <w:bookmarkStart w:id="891" w:name="_Toc306096188"/>
      <w:bookmarkStart w:id="892" w:name="_Toc306374660"/>
      <w:bookmarkStart w:id="893" w:name="_Toc307409906"/>
      <w:bookmarkStart w:id="894" w:name="_Toc307413258"/>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40006B79" w14:textId="3E236B96" w:rsidR="00D348C1" w:rsidRPr="007C24A1" w:rsidRDefault="00A3125A">
      <w:pPr>
        <w:spacing w:before="0" w:after="160" w:line="259" w:lineRule="auto"/>
        <w:ind w:left="0" w:firstLine="0"/>
      </w:pPr>
      <w:r w:rsidRPr="007C24A1">
        <w:br w:type="page"/>
      </w:r>
    </w:p>
    <w:p w14:paraId="31FA9777" w14:textId="4C3D6AE4" w:rsidR="002619E1" w:rsidRPr="007C24A1" w:rsidRDefault="002619E1" w:rsidP="00AF5FBB">
      <w:pPr>
        <w:pStyle w:val="Heading3"/>
      </w:pPr>
      <w:bookmarkStart w:id="895" w:name="_Toc152522734"/>
      <w:r w:rsidRPr="007C24A1">
        <w:t>Health Entry Level Broadband</w:t>
      </w:r>
      <w:bookmarkEnd w:id="895"/>
    </w:p>
    <w:tbl>
      <w:tblPr>
        <w:tblW w:w="9811" w:type="dxa"/>
        <w:tblLayout w:type="fixed"/>
        <w:tblCellMar>
          <w:left w:w="30" w:type="dxa"/>
          <w:right w:w="30" w:type="dxa"/>
        </w:tblCellMar>
        <w:tblLook w:val="0000" w:firstRow="0" w:lastRow="0" w:firstColumn="0" w:lastColumn="0" w:noHBand="0" w:noVBand="0"/>
      </w:tblPr>
      <w:tblGrid>
        <w:gridCol w:w="1418"/>
        <w:gridCol w:w="1447"/>
        <w:gridCol w:w="1805"/>
        <w:gridCol w:w="1843"/>
        <w:gridCol w:w="1701"/>
        <w:gridCol w:w="1597"/>
      </w:tblGrid>
      <w:tr w:rsidR="00A96AFE" w:rsidRPr="007C24A1" w14:paraId="6BCB8854" w14:textId="77777777" w:rsidTr="00A96AFE">
        <w:trPr>
          <w:trHeight w:val="247"/>
        </w:trPr>
        <w:tc>
          <w:tcPr>
            <w:tcW w:w="1418" w:type="dxa"/>
            <w:tcBorders>
              <w:top w:val="single" w:sz="6" w:space="0" w:color="auto"/>
              <w:left w:val="single" w:sz="6" w:space="0" w:color="auto"/>
              <w:right w:val="single" w:sz="6" w:space="0" w:color="auto"/>
            </w:tcBorders>
            <w:shd w:val="clear" w:color="auto" w:fill="D9E2F3" w:themeFill="accent1" w:themeFillTint="33"/>
            <w:vAlign w:val="center"/>
          </w:tcPr>
          <w:p w14:paraId="7591887E" w14:textId="77777777" w:rsidR="00A96AFE" w:rsidRPr="007C24A1" w:rsidRDefault="00A96AFE" w:rsidP="00A96AFE">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Local Title</w:t>
            </w:r>
          </w:p>
        </w:tc>
        <w:tc>
          <w:tcPr>
            <w:tcW w:w="1447"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6B2E48ED" w14:textId="77777777" w:rsidR="00A96AFE" w:rsidRPr="007C24A1" w:rsidRDefault="00A96AFE" w:rsidP="00A96AFE">
            <w:pPr>
              <w:spacing w:before="0" w:after="0"/>
              <w:ind w:left="0" w:firstLine="0"/>
              <w:rPr>
                <w:rFonts w:ascii="Calibri" w:hAnsi="Calibri" w:cs="Arial"/>
                <w:b/>
                <w:color w:val="000000" w:themeColor="text1"/>
                <w:sz w:val="24"/>
                <w:szCs w:val="24"/>
              </w:rPr>
            </w:pPr>
            <w:r w:rsidRPr="007C24A1">
              <w:rPr>
                <w:rFonts w:ascii="Calibri" w:hAnsi="Calibri" w:cs="Arial"/>
                <w:b/>
                <w:color w:val="000000" w:themeColor="text1"/>
                <w:sz w:val="24"/>
                <w:szCs w:val="24"/>
              </w:rPr>
              <w:t>Classification</w:t>
            </w:r>
          </w:p>
        </w:tc>
        <w:tc>
          <w:tcPr>
            <w:tcW w:w="1805"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05D4C6A3" w14:textId="0B8C132C" w:rsidR="00C86F61" w:rsidRPr="007C24A1" w:rsidRDefault="00E416DE" w:rsidP="00A96A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As at </w:t>
            </w:r>
          </w:p>
          <w:p w14:paraId="69B08F60" w14:textId="2C990801" w:rsidR="00A96AFE" w:rsidRPr="007C24A1" w:rsidRDefault="00E416DE" w:rsidP="00A96A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31 August 2023</w:t>
            </w:r>
          </w:p>
        </w:tc>
        <w:tc>
          <w:tcPr>
            <w:tcW w:w="1843"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357949A4" w14:textId="7935C8A7" w:rsidR="00A96AFE" w:rsidRPr="007C24A1" w:rsidRDefault="00E416DE" w:rsidP="00A96AFE">
            <w:pPr>
              <w:spacing w:before="0" w:after="0"/>
              <w:ind w:left="0" w:firstLine="0"/>
              <w:jc w:val="center"/>
              <w:rPr>
                <w:rFonts w:ascii="Calibri" w:hAnsi="Calibri" w:cs="Arial"/>
                <w:color w:val="000000" w:themeColor="text1"/>
                <w:sz w:val="24"/>
                <w:szCs w:val="24"/>
              </w:rPr>
            </w:pPr>
            <w:r w:rsidRPr="007C24A1">
              <w:rPr>
                <w:rFonts w:ascii="Calibri" w:hAnsi="Calibri" w:cs="Arial"/>
                <w:b/>
                <w:bCs/>
                <w:snapToGrid w:val="0"/>
                <w:color w:val="000000" w:themeColor="text1"/>
                <w:sz w:val="24"/>
                <w:szCs w:val="24"/>
              </w:rPr>
              <w:t xml:space="preserve">From </w:t>
            </w:r>
            <w:r w:rsidR="00B91F27" w:rsidRPr="007C24A1">
              <w:rPr>
                <w:rFonts w:ascii="Calibri" w:hAnsi="Calibri" w:cs="Arial"/>
                <w:b/>
                <w:bCs/>
                <w:snapToGrid w:val="0"/>
                <w:color w:val="000000" w:themeColor="text1"/>
                <w:sz w:val="24"/>
                <w:szCs w:val="24"/>
              </w:rPr>
              <w:t xml:space="preserve">the later of commencement </w:t>
            </w:r>
            <w:r w:rsidR="00BF50D1" w:rsidRPr="007C24A1">
              <w:rPr>
                <w:rFonts w:ascii="Calibri" w:hAnsi="Calibri" w:cs="Arial"/>
                <w:b/>
                <w:bCs/>
                <w:snapToGrid w:val="0"/>
                <w:color w:val="000000" w:themeColor="text1"/>
                <w:sz w:val="24"/>
                <w:szCs w:val="24"/>
              </w:rPr>
              <w:t xml:space="preserve">of the </w:t>
            </w:r>
            <w:r w:rsidR="00020BFE" w:rsidRPr="007C24A1">
              <w:rPr>
                <w:rFonts w:ascii="Calibri" w:hAnsi="Calibri" w:cs="Arial"/>
                <w:b/>
                <w:bCs/>
                <w:snapToGrid w:val="0"/>
                <w:color w:val="000000" w:themeColor="text1"/>
                <w:sz w:val="24"/>
                <w:szCs w:val="24"/>
              </w:rPr>
              <w:t>A</w:t>
            </w:r>
            <w:r w:rsidR="00BF50D1" w:rsidRPr="007C24A1">
              <w:rPr>
                <w:rFonts w:ascii="Calibri" w:hAnsi="Calibri" w:cs="Arial"/>
                <w:b/>
                <w:bCs/>
                <w:snapToGrid w:val="0"/>
                <w:color w:val="000000" w:themeColor="text1"/>
                <w:sz w:val="24"/>
                <w:szCs w:val="24"/>
              </w:rPr>
              <w:t>greement or 14 March 2024</w:t>
            </w:r>
          </w:p>
        </w:tc>
        <w:tc>
          <w:tcPr>
            <w:tcW w:w="1701"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4A1FE04C" w14:textId="1F5FA8E1" w:rsidR="00C86F61" w:rsidRPr="007C24A1" w:rsidRDefault="00020BFE" w:rsidP="00A96A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F</w:t>
            </w:r>
            <w:r w:rsidR="00A96AFE" w:rsidRPr="007C24A1">
              <w:rPr>
                <w:rFonts w:ascii="Calibri" w:hAnsi="Calibri" w:cs="Arial"/>
                <w:b/>
                <w:bCs/>
                <w:snapToGrid w:val="0"/>
                <w:color w:val="000000" w:themeColor="text1"/>
                <w:sz w:val="24"/>
                <w:szCs w:val="24"/>
              </w:rPr>
              <w:t xml:space="preserve">rom </w:t>
            </w:r>
          </w:p>
          <w:p w14:paraId="090AE469" w14:textId="49973D84" w:rsidR="00A96AFE" w:rsidRPr="007C24A1" w:rsidRDefault="00A96AFE" w:rsidP="00A96AFE">
            <w:pPr>
              <w:spacing w:before="0" w:after="0"/>
              <w:ind w:left="0" w:firstLine="0"/>
              <w:jc w:val="center"/>
              <w:rPr>
                <w:rFonts w:ascii="Calibri" w:hAnsi="Calibri" w:cs="Arial"/>
                <w:color w:val="000000" w:themeColor="text1"/>
                <w:sz w:val="24"/>
                <w:szCs w:val="24"/>
              </w:rPr>
            </w:pPr>
            <w:r w:rsidRPr="007C24A1">
              <w:rPr>
                <w:rFonts w:ascii="Calibri" w:hAnsi="Calibri" w:cs="Arial"/>
                <w:b/>
                <w:bCs/>
                <w:snapToGrid w:val="0"/>
                <w:color w:val="000000" w:themeColor="text1"/>
                <w:sz w:val="24"/>
                <w:szCs w:val="24"/>
              </w:rPr>
              <w:t>13 March 2025</w:t>
            </w:r>
          </w:p>
        </w:tc>
        <w:tc>
          <w:tcPr>
            <w:tcW w:w="1597"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5E4B10ED" w14:textId="33DE7D1B" w:rsidR="00C86F61" w:rsidRPr="007C24A1" w:rsidRDefault="00020BFE" w:rsidP="00A96A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F</w:t>
            </w:r>
            <w:r w:rsidR="00A96AFE" w:rsidRPr="007C24A1">
              <w:rPr>
                <w:rFonts w:ascii="Calibri" w:hAnsi="Calibri" w:cs="Arial"/>
                <w:b/>
                <w:bCs/>
                <w:snapToGrid w:val="0"/>
                <w:color w:val="000000" w:themeColor="text1"/>
                <w:sz w:val="24"/>
                <w:szCs w:val="24"/>
              </w:rPr>
              <w:t xml:space="preserve">rom </w:t>
            </w:r>
          </w:p>
          <w:p w14:paraId="01E93CBB" w14:textId="76776AD9" w:rsidR="00A96AFE" w:rsidRPr="007C24A1" w:rsidRDefault="00A96AFE" w:rsidP="00A96AFE">
            <w:pPr>
              <w:spacing w:before="0" w:after="0"/>
              <w:ind w:left="0" w:firstLine="0"/>
              <w:jc w:val="center"/>
              <w:rPr>
                <w:rFonts w:ascii="Calibri" w:hAnsi="Calibri" w:cs="Arial"/>
                <w:color w:val="000000" w:themeColor="text1"/>
                <w:sz w:val="24"/>
                <w:szCs w:val="24"/>
              </w:rPr>
            </w:pPr>
            <w:r w:rsidRPr="007C24A1">
              <w:rPr>
                <w:rFonts w:ascii="Calibri" w:hAnsi="Calibri" w:cs="Arial"/>
                <w:b/>
                <w:bCs/>
                <w:snapToGrid w:val="0"/>
                <w:color w:val="000000" w:themeColor="text1"/>
                <w:sz w:val="24"/>
                <w:szCs w:val="24"/>
              </w:rPr>
              <w:t>12 March 2026</w:t>
            </w:r>
          </w:p>
        </w:tc>
      </w:tr>
      <w:tr w:rsidR="002619E1" w:rsidRPr="007C24A1" w14:paraId="066BA114" w14:textId="77777777" w:rsidTr="00A96AFE">
        <w:trPr>
          <w:trHeight w:val="247"/>
        </w:trPr>
        <w:tc>
          <w:tcPr>
            <w:tcW w:w="1418" w:type="dxa"/>
            <w:vMerge w:val="restart"/>
            <w:tcBorders>
              <w:top w:val="single" w:sz="6" w:space="0" w:color="auto"/>
              <w:left w:val="single" w:sz="6" w:space="0" w:color="auto"/>
              <w:right w:val="single" w:sz="6" w:space="0" w:color="auto"/>
            </w:tcBorders>
            <w:vAlign w:val="center"/>
          </w:tcPr>
          <w:p w14:paraId="2C107043" w14:textId="475F145B"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color w:val="000000" w:themeColor="text1"/>
                <w:sz w:val="24"/>
                <w:szCs w:val="24"/>
              </w:rPr>
              <w:t xml:space="preserve">Health </w:t>
            </w:r>
            <w:r w:rsidRPr="007C24A1">
              <w:rPr>
                <w:rFonts w:ascii="Calibri" w:hAnsi="Calibri" w:cs="Arial"/>
                <w:b/>
                <w:color w:val="000000" w:themeColor="text1"/>
                <w:sz w:val="24"/>
                <w:szCs w:val="24"/>
              </w:rPr>
              <w:br/>
              <w:t xml:space="preserve">Entry Level </w:t>
            </w:r>
            <w:r w:rsidRPr="007C24A1">
              <w:rPr>
                <w:rFonts w:ascii="Calibri" w:hAnsi="Calibri" w:cs="Arial"/>
                <w:b/>
                <w:color w:val="000000" w:themeColor="text1"/>
                <w:sz w:val="24"/>
                <w:szCs w:val="24"/>
              </w:rPr>
              <w:br/>
              <w:t>(</w:t>
            </w:r>
            <w:r w:rsidR="00B94A61" w:rsidRPr="007C24A1">
              <w:rPr>
                <w:rFonts w:ascii="Calibri" w:hAnsi="Calibri" w:cs="Arial"/>
                <w:b/>
                <w:color w:val="000000" w:themeColor="text1"/>
                <w:sz w:val="24"/>
                <w:szCs w:val="24"/>
              </w:rPr>
              <w:t>A, C or T</w:t>
            </w:r>
            <w:r w:rsidRPr="007C24A1">
              <w:rPr>
                <w:rFonts w:ascii="Calibri" w:hAnsi="Calibri" w:cs="Arial"/>
                <w:b/>
                <w:color w:val="000000" w:themeColor="text1"/>
                <w:sz w:val="24"/>
                <w:szCs w:val="24"/>
              </w:rPr>
              <w:t>)</w:t>
            </w:r>
          </w:p>
        </w:tc>
        <w:tc>
          <w:tcPr>
            <w:tcW w:w="1447" w:type="dxa"/>
            <w:vMerge w:val="restart"/>
            <w:tcBorders>
              <w:top w:val="single" w:sz="2" w:space="0" w:color="000000"/>
              <w:left w:val="single" w:sz="6" w:space="0" w:color="auto"/>
              <w:right w:val="single" w:sz="6" w:space="0" w:color="auto"/>
            </w:tcBorders>
            <w:shd w:val="clear" w:color="auto" w:fill="auto"/>
            <w:vAlign w:val="center"/>
          </w:tcPr>
          <w:p w14:paraId="0DAF7490" w14:textId="77777777" w:rsidR="002619E1" w:rsidRPr="007C24A1" w:rsidRDefault="002619E1" w:rsidP="00881DBB">
            <w:pPr>
              <w:spacing w:before="0" w:after="0"/>
              <w:ind w:left="0" w:firstLine="0"/>
              <w:rPr>
                <w:rFonts w:ascii="Calibri" w:hAnsi="Calibri" w:cs="Arial"/>
                <w:b/>
                <w:color w:val="000000" w:themeColor="text1"/>
                <w:sz w:val="24"/>
                <w:szCs w:val="24"/>
              </w:rPr>
            </w:pPr>
            <w:r w:rsidRPr="007C24A1">
              <w:rPr>
                <w:rFonts w:ascii="Calibri" w:hAnsi="Calibri" w:cs="Arial"/>
                <w:b/>
                <w:color w:val="000000" w:themeColor="text1"/>
                <w:sz w:val="24"/>
                <w:szCs w:val="24"/>
              </w:rPr>
              <w:t>APS4</w:t>
            </w:r>
          </w:p>
        </w:tc>
        <w:tc>
          <w:tcPr>
            <w:tcW w:w="1805" w:type="dxa"/>
            <w:tcBorders>
              <w:top w:val="single" w:sz="2" w:space="0" w:color="000000"/>
              <w:left w:val="single" w:sz="6" w:space="0" w:color="auto"/>
              <w:bottom w:val="single" w:sz="6" w:space="0" w:color="auto"/>
              <w:right w:val="single" w:sz="6" w:space="0" w:color="auto"/>
            </w:tcBorders>
            <w:vAlign w:val="center"/>
          </w:tcPr>
          <w:p w14:paraId="1F1770F6" w14:textId="259CD4C2"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$80,215</w:t>
            </w:r>
          </w:p>
        </w:tc>
        <w:tc>
          <w:tcPr>
            <w:tcW w:w="1843" w:type="dxa"/>
            <w:tcBorders>
              <w:top w:val="single" w:sz="2" w:space="0" w:color="000000"/>
              <w:left w:val="single" w:sz="6" w:space="0" w:color="auto"/>
              <w:bottom w:val="single" w:sz="6" w:space="0" w:color="auto"/>
              <w:right w:val="single" w:sz="6" w:space="0" w:color="auto"/>
            </w:tcBorders>
            <w:shd w:val="clear" w:color="auto" w:fill="auto"/>
            <w:vAlign w:val="bottom"/>
          </w:tcPr>
          <w:p w14:paraId="61554D21" w14:textId="0C9AD26C"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$83,424</w:t>
            </w:r>
          </w:p>
        </w:tc>
        <w:tc>
          <w:tcPr>
            <w:tcW w:w="1701" w:type="dxa"/>
            <w:tcBorders>
              <w:top w:val="single" w:sz="2" w:space="0" w:color="000000"/>
              <w:left w:val="single" w:sz="6" w:space="0" w:color="auto"/>
              <w:bottom w:val="single" w:sz="6" w:space="0" w:color="auto"/>
              <w:right w:val="single" w:sz="6" w:space="0" w:color="auto"/>
            </w:tcBorders>
            <w:shd w:val="clear" w:color="auto" w:fill="auto"/>
            <w:vAlign w:val="bottom"/>
          </w:tcPr>
          <w:p w14:paraId="207CDAEF" w14:textId="2A8738B3"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$86,594</w:t>
            </w:r>
          </w:p>
        </w:tc>
        <w:tc>
          <w:tcPr>
            <w:tcW w:w="1597" w:type="dxa"/>
            <w:tcBorders>
              <w:top w:val="single" w:sz="2" w:space="0" w:color="000000"/>
              <w:left w:val="single" w:sz="6" w:space="0" w:color="auto"/>
              <w:bottom w:val="single" w:sz="6" w:space="0" w:color="auto"/>
              <w:right w:val="single" w:sz="6" w:space="0" w:color="auto"/>
            </w:tcBorders>
            <w:shd w:val="clear" w:color="auto" w:fill="auto"/>
            <w:vAlign w:val="bottom"/>
          </w:tcPr>
          <w:p w14:paraId="70E7C489" w14:textId="5BC53447"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$89,538</w:t>
            </w:r>
          </w:p>
        </w:tc>
      </w:tr>
      <w:tr w:rsidR="002619E1" w:rsidRPr="007C24A1" w14:paraId="3A4CF070" w14:textId="77777777" w:rsidTr="00A96AFE">
        <w:trPr>
          <w:trHeight w:val="247"/>
        </w:trPr>
        <w:tc>
          <w:tcPr>
            <w:tcW w:w="1418" w:type="dxa"/>
            <w:vMerge/>
            <w:tcBorders>
              <w:left w:val="single" w:sz="6" w:space="0" w:color="auto"/>
              <w:right w:val="single" w:sz="6" w:space="0" w:color="auto"/>
            </w:tcBorders>
            <w:vAlign w:val="center"/>
          </w:tcPr>
          <w:p w14:paraId="6A0F1F8E"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right w:val="single" w:sz="6" w:space="0" w:color="auto"/>
            </w:tcBorders>
            <w:shd w:val="clear" w:color="auto" w:fill="auto"/>
            <w:vAlign w:val="center"/>
          </w:tcPr>
          <w:p w14:paraId="613A79A1" w14:textId="77777777" w:rsidR="002619E1" w:rsidRPr="007C24A1" w:rsidRDefault="002619E1" w:rsidP="00881DBB">
            <w:pPr>
              <w:spacing w:before="0" w:after="0"/>
              <w:ind w:left="0" w:firstLine="0"/>
              <w:rPr>
                <w:rFonts w:ascii="Calibri" w:hAnsi="Calibri" w:cs="Arial"/>
                <w:color w:val="000000" w:themeColor="text1"/>
                <w:sz w:val="24"/>
                <w:szCs w:val="24"/>
              </w:rPr>
            </w:pPr>
          </w:p>
        </w:tc>
        <w:tc>
          <w:tcPr>
            <w:tcW w:w="1805" w:type="dxa"/>
            <w:tcBorders>
              <w:top w:val="single" w:sz="6" w:space="0" w:color="auto"/>
              <w:left w:val="single" w:sz="6" w:space="0" w:color="auto"/>
              <w:bottom w:val="single" w:sz="6" w:space="0" w:color="auto"/>
              <w:right w:val="single" w:sz="6" w:space="0" w:color="auto"/>
            </w:tcBorders>
            <w:vAlign w:val="center"/>
          </w:tcPr>
          <w:p w14:paraId="1B58F6AC" w14:textId="37736B99"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$78,006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14:paraId="3EFBEE84" w14:textId="61F3A452"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$81,126</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61FA031C" w14:textId="5AF3D287"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$84,209</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bottom"/>
          </w:tcPr>
          <w:p w14:paraId="4F563C1C" w14:textId="56E05EBB"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$87,072</w:t>
            </w:r>
          </w:p>
        </w:tc>
      </w:tr>
      <w:tr w:rsidR="002619E1" w:rsidRPr="007C24A1" w14:paraId="71F5A7FD" w14:textId="77777777" w:rsidTr="00A96AFE">
        <w:trPr>
          <w:trHeight w:val="247"/>
        </w:trPr>
        <w:tc>
          <w:tcPr>
            <w:tcW w:w="1418" w:type="dxa"/>
            <w:vMerge/>
            <w:tcBorders>
              <w:left w:val="single" w:sz="6" w:space="0" w:color="auto"/>
              <w:bottom w:val="dashSmallGap" w:sz="4" w:space="0" w:color="auto"/>
              <w:right w:val="single" w:sz="6" w:space="0" w:color="auto"/>
            </w:tcBorders>
            <w:vAlign w:val="center"/>
          </w:tcPr>
          <w:p w14:paraId="34B0D29A"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bottom w:val="dashSmallGap" w:sz="4" w:space="0" w:color="auto"/>
              <w:right w:val="single" w:sz="6" w:space="0" w:color="auto"/>
            </w:tcBorders>
            <w:shd w:val="clear" w:color="auto" w:fill="auto"/>
            <w:vAlign w:val="center"/>
          </w:tcPr>
          <w:p w14:paraId="7E8C3695" w14:textId="77777777" w:rsidR="002619E1" w:rsidRPr="007C24A1" w:rsidRDefault="002619E1" w:rsidP="00881DBB">
            <w:pPr>
              <w:spacing w:before="0" w:after="0"/>
              <w:ind w:left="0" w:firstLine="0"/>
              <w:rPr>
                <w:rFonts w:ascii="Calibri" w:hAnsi="Calibri" w:cs="Arial"/>
                <w:color w:val="000000" w:themeColor="text1"/>
                <w:sz w:val="24"/>
                <w:szCs w:val="24"/>
              </w:rPr>
            </w:pPr>
          </w:p>
        </w:tc>
        <w:tc>
          <w:tcPr>
            <w:tcW w:w="1805" w:type="dxa"/>
            <w:tcBorders>
              <w:top w:val="single" w:sz="6" w:space="0" w:color="auto"/>
              <w:left w:val="single" w:sz="6" w:space="0" w:color="auto"/>
              <w:bottom w:val="dashSmallGap" w:sz="4" w:space="0" w:color="auto"/>
              <w:right w:val="single" w:sz="6" w:space="0" w:color="auto"/>
            </w:tcBorders>
            <w:vAlign w:val="center"/>
          </w:tcPr>
          <w:p w14:paraId="6416EDC2" w14:textId="789F1607"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$75,917</w:t>
            </w:r>
          </w:p>
        </w:tc>
        <w:tc>
          <w:tcPr>
            <w:tcW w:w="1843" w:type="dxa"/>
            <w:tcBorders>
              <w:top w:val="single" w:sz="6" w:space="0" w:color="auto"/>
              <w:left w:val="single" w:sz="6" w:space="0" w:color="auto"/>
              <w:bottom w:val="dashSmallGap" w:sz="4" w:space="0" w:color="auto"/>
              <w:right w:val="single" w:sz="6" w:space="0" w:color="auto"/>
            </w:tcBorders>
            <w:shd w:val="clear" w:color="auto" w:fill="auto"/>
            <w:vAlign w:val="bottom"/>
          </w:tcPr>
          <w:p w14:paraId="5EAC2097" w14:textId="0A1D128B"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$78,954</w:t>
            </w:r>
          </w:p>
        </w:tc>
        <w:tc>
          <w:tcPr>
            <w:tcW w:w="1701" w:type="dxa"/>
            <w:tcBorders>
              <w:top w:val="single" w:sz="6" w:space="0" w:color="auto"/>
              <w:left w:val="single" w:sz="6" w:space="0" w:color="auto"/>
              <w:bottom w:val="dashSmallGap" w:sz="4" w:space="0" w:color="auto"/>
              <w:right w:val="single" w:sz="6" w:space="0" w:color="auto"/>
            </w:tcBorders>
            <w:shd w:val="clear" w:color="auto" w:fill="auto"/>
            <w:vAlign w:val="bottom"/>
          </w:tcPr>
          <w:p w14:paraId="0C6B1707" w14:textId="185D05B0"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$81,954</w:t>
            </w:r>
          </w:p>
        </w:tc>
        <w:tc>
          <w:tcPr>
            <w:tcW w:w="1597" w:type="dxa"/>
            <w:tcBorders>
              <w:top w:val="single" w:sz="6" w:space="0" w:color="auto"/>
              <w:left w:val="single" w:sz="6" w:space="0" w:color="auto"/>
              <w:bottom w:val="dashSmallGap" w:sz="4" w:space="0" w:color="auto"/>
              <w:right w:val="single" w:sz="6" w:space="0" w:color="auto"/>
            </w:tcBorders>
            <w:shd w:val="clear" w:color="auto" w:fill="auto"/>
            <w:vAlign w:val="bottom"/>
          </w:tcPr>
          <w:p w14:paraId="035F16AD" w14:textId="43AFE457"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$84,740</w:t>
            </w:r>
          </w:p>
        </w:tc>
      </w:tr>
      <w:tr w:rsidR="002619E1" w:rsidRPr="007C24A1" w14:paraId="06F49E8A" w14:textId="77777777" w:rsidTr="00A96AFE">
        <w:trPr>
          <w:trHeight w:val="247"/>
        </w:trPr>
        <w:tc>
          <w:tcPr>
            <w:tcW w:w="1418" w:type="dxa"/>
            <w:tcBorders>
              <w:top w:val="dashSmallGap" w:sz="4" w:space="0" w:color="auto"/>
              <w:left w:val="single" w:sz="6" w:space="0" w:color="auto"/>
              <w:bottom w:val="dashSmallGap" w:sz="4" w:space="0" w:color="auto"/>
            </w:tcBorders>
            <w:shd w:val="clear" w:color="auto" w:fill="8496B0" w:themeFill="text2" w:themeFillTint="99"/>
          </w:tcPr>
          <w:p w14:paraId="783A7723"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bookmarkStart w:id="896" w:name="_Hlk144811585"/>
          </w:p>
        </w:tc>
        <w:tc>
          <w:tcPr>
            <w:tcW w:w="1447" w:type="dxa"/>
            <w:tcBorders>
              <w:top w:val="dashSmallGap" w:sz="4" w:space="0" w:color="auto"/>
              <w:bottom w:val="dashSmallGap" w:sz="4" w:space="0" w:color="auto"/>
            </w:tcBorders>
            <w:shd w:val="clear" w:color="auto" w:fill="8496B0" w:themeFill="text2" w:themeFillTint="99"/>
            <w:vAlign w:val="center"/>
          </w:tcPr>
          <w:p w14:paraId="75F97F02" w14:textId="77777777" w:rsidR="002619E1" w:rsidRPr="007C24A1" w:rsidRDefault="002619E1" w:rsidP="00881DBB">
            <w:pPr>
              <w:spacing w:before="0" w:after="0"/>
              <w:ind w:left="0" w:firstLine="0"/>
              <w:rPr>
                <w:rFonts w:ascii="Calibri" w:hAnsi="Calibri" w:cs="Arial"/>
                <w:i/>
                <w:color w:val="000000" w:themeColor="text1"/>
                <w:sz w:val="24"/>
                <w:szCs w:val="24"/>
              </w:rPr>
            </w:pPr>
            <w:r w:rsidRPr="007C24A1">
              <w:rPr>
                <w:rFonts w:ascii="Calibri" w:hAnsi="Calibri" w:cs="Arial"/>
                <w:i/>
                <w:color w:val="FFFFFF" w:themeColor="background1"/>
                <w:sz w:val="24"/>
                <w:szCs w:val="24"/>
              </w:rPr>
              <w:t>Soft barrier</w:t>
            </w:r>
          </w:p>
        </w:tc>
        <w:tc>
          <w:tcPr>
            <w:tcW w:w="1805" w:type="dxa"/>
            <w:tcBorders>
              <w:top w:val="dashSmallGap" w:sz="4" w:space="0" w:color="auto"/>
              <w:bottom w:val="dashSmallGap" w:sz="4" w:space="0" w:color="auto"/>
            </w:tcBorders>
            <w:shd w:val="clear" w:color="auto" w:fill="8496B0" w:themeFill="text2" w:themeFillTint="99"/>
            <w:vAlign w:val="center"/>
          </w:tcPr>
          <w:p w14:paraId="7F8A7552"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p>
        </w:tc>
        <w:tc>
          <w:tcPr>
            <w:tcW w:w="1843" w:type="dxa"/>
            <w:tcBorders>
              <w:top w:val="dashSmallGap" w:sz="4" w:space="0" w:color="auto"/>
              <w:bottom w:val="dashSmallGap" w:sz="4" w:space="0" w:color="auto"/>
            </w:tcBorders>
            <w:shd w:val="clear" w:color="auto" w:fill="8496B0" w:themeFill="text2" w:themeFillTint="99"/>
            <w:vAlign w:val="center"/>
          </w:tcPr>
          <w:p w14:paraId="7DC3C5E5"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p>
        </w:tc>
        <w:tc>
          <w:tcPr>
            <w:tcW w:w="1701" w:type="dxa"/>
            <w:tcBorders>
              <w:top w:val="dashSmallGap" w:sz="4" w:space="0" w:color="auto"/>
              <w:bottom w:val="dashSmallGap" w:sz="4" w:space="0" w:color="auto"/>
            </w:tcBorders>
            <w:shd w:val="clear" w:color="auto" w:fill="8496B0" w:themeFill="text2" w:themeFillTint="99"/>
            <w:vAlign w:val="center"/>
          </w:tcPr>
          <w:p w14:paraId="5A8BCCD0"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p>
        </w:tc>
        <w:tc>
          <w:tcPr>
            <w:tcW w:w="1597" w:type="dxa"/>
            <w:tcBorders>
              <w:top w:val="dashSmallGap" w:sz="4" w:space="0" w:color="auto"/>
              <w:bottom w:val="dashSmallGap" w:sz="4" w:space="0" w:color="auto"/>
              <w:right w:val="single" w:sz="6" w:space="0" w:color="auto"/>
            </w:tcBorders>
            <w:shd w:val="clear" w:color="auto" w:fill="8496B0" w:themeFill="text2" w:themeFillTint="99"/>
            <w:vAlign w:val="center"/>
          </w:tcPr>
          <w:p w14:paraId="403D33AF"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p>
        </w:tc>
      </w:tr>
      <w:bookmarkEnd w:id="896"/>
      <w:tr w:rsidR="002619E1" w:rsidRPr="007C24A1" w14:paraId="3705B4DF" w14:textId="77777777" w:rsidTr="00A96AFE">
        <w:trPr>
          <w:trHeight w:val="247"/>
        </w:trPr>
        <w:tc>
          <w:tcPr>
            <w:tcW w:w="1418" w:type="dxa"/>
            <w:vMerge w:val="restart"/>
            <w:tcBorders>
              <w:top w:val="dashSmallGap" w:sz="4" w:space="0" w:color="auto"/>
              <w:left w:val="single" w:sz="6" w:space="0" w:color="auto"/>
              <w:right w:val="single" w:sz="6" w:space="0" w:color="auto"/>
            </w:tcBorders>
            <w:vAlign w:val="center"/>
          </w:tcPr>
          <w:p w14:paraId="7172BF10" w14:textId="0EDFF54B"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color w:val="000000" w:themeColor="text1"/>
                <w:sz w:val="24"/>
                <w:szCs w:val="24"/>
              </w:rPr>
              <w:t xml:space="preserve">Health </w:t>
            </w:r>
            <w:r w:rsidRPr="007C24A1">
              <w:rPr>
                <w:rFonts w:ascii="Calibri" w:hAnsi="Calibri" w:cs="Arial"/>
                <w:b/>
                <w:color w:val="000000" w:themeColor="text1"/>
                <w:sz w:val="24"/>
                <w:szCs w:val="24"/>
              </w:rPr>
              <w:br/>
              <w:t xml:space="preserve">Entry Level </w:t>
            </w:r>
            <w:r w:rsidRPr="007C24A1">
              <w:rPr>
                <w:rFonts w:ascii="Calibri" w:hAnsi="Calibri" w:cs="Arial"/>
                <w:b/>
                <w:color w:val="000000" w:themeColor="text1"/>
                <w:sz w:val="24"/>
                <w:szCs w:val="24"/>
              </w:rPr>
              <w:br/>
              <w:t>(</w:t>
            </w:r>
            <w:r w:rsidR="00B94A61" w:rsidRPr="007C24A1">
              <w:rPr>
                <w:rFonts w:ascii="Calibri" w:hAnsi="Calibri" w:cs="Arial"/>
                <w:b/>
                <w:color w:val="000000" w:themeColor="text1"/>
                <w:sz w:val="24"/>
                <w:szCs w:val="24"/>
              </w:rPr>
              <w:t>A, C or T</w:t>
            </w:r>
            <w:r w:rsidRPr="007C24A1">
              <w:rPr>
                <w:rFonts w:ascii="Calibri" w:hAnsi="Calibri" w:cs="Arial"/>
                <w:b/>
                <w:color w:val="000000" w:themeColor="text1"/>
                <w:sz w:val="24"/>
                <w:szCs w:val="24"/>
              </w:rPr>
              <w:t>)</w:t>
            </w:r>
          </w:p>
        </w:tc>
        <w:tc>
          <w:tcPr>
            <w:tcW w:w="1447" w:type="dxa"/>
            <w:vMerge w:val="restart"/>
            <w:tcBorders>
              <w:top w:val="dashSmallGap" w:sz="4" w:space="0" w:color="auto"/>
              <w:left w:val="single" w:sz="6" w:space="0" w:color="auto"/>
              <w:right w:val="single" w:sz="6" w:space="0" w:color="auto"/>
            </w:tcBorders>
            <w:shd w:val="clear" w:color="auto" w:fill="auto"/>
            <w:vAlign w:val="center"/>
          </w:tcPr>
          <w:p w14:paraId="5A18CC16" w14:textId="77777777" w:rsidR="002619E1" w:rsidRPr="007C24A1" w:rsidRDefault="002619E1" w:rsidP="00881DBB">
            <w:pPr>
              <w:spacing w:before="0" w:after="0"/>
              <w:ind w:left="0" w:firstLine="0"/>
              <w:rPr>
                <w:rFonts w:ascii="Calibri" w:hAnsi="Calibri" w:cs="Arial"/>
                <w:b/>
                <w:color w:val="000000" w:themeColor="text1"/>
                <w:sz w:val="24"/>
                <w:szCs w:val="24"/>
              </w:rPr>
            </w:pPr>
            <w:r w:rsidRPr="007C24A1">
              <w:rPr>
                <w:rFonts w:ascii="Calibri" w:hAnsi="Calibri" w:cs="Arial"/>
                <w:b/>
                <w:color w:val="000000" w:themeColor="text1"/>
                <w:sz w:val="24"/>
                <w:szCs w:val="24"/>
              </w:rPr>
              <w:t>APS3</w:t>
            </w:r>
          </w:p>
        </w:tc>
        <w:tc>
          <w:tcPr>
            <w:tcW w:w="1805" w:type="dxa"/>
            <w:tcBorders>
              <w:top w:val="dashSmallGap" w:sz="4" w:space="0" w:color="auto"/>
              <w:left w:val="single" w:sz="6" w:space="0" w:color="auto"/>
              <w:bottom w:val="single" w:sz="2" w:space="0" w:color="000000"/>
              <w:right w:val="single" w:sz="6" w:space="0" w:color="auto"/>
            </w:tcBorders>
            <w:vAlign w:val="center"/>
          </w:tcPr>
          <w:p w14:paraId="045A4AD4" w14:textId="40D1FFF5"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$74,273</w:t>
            </w:r>
          </w:p>
        </w:tc>
        <w:tc>
          <w:tcPr>
            <w:tcW w:w="1843" w:type="dxa"/>
            <w:tcBorders>
              <w:top w:val="dashSmallGap" w:sz="4" w:space="0" w:color="auto"/>
              <w:left w:val="single" w:sz="6" w:space="0" w:color="auto"/>
              <w:bottom w:val="single" w:sz="2" w:space="0" w:color="000000"/>
              <w:right w:val="single" w:sz="6" w:space="0" w:color="auto"/>
            </w:tcBorders>
            <w:shd w:val="clear" w:color="auto" w:fill="auto"/>
            <w:vAlign w:val="bottom"/>
          </w:tcPr>
          <w:p w14:paraId="16F54A89" w14:textId="53553F4E"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$77,244</w:t>
            </w:r>
          </w:p>
        </w:tc>
        <w:tc>
          <w:tcPr>
            <w:tcW w:w="1701" w:type="dxa"/>
            <w:tcBorders>
              <w:top w:val="dashSmallGap" w:sz="4" w:space="0" w:color="auto"/>
              <w:left w:val="single" w:sz="6" w:space="0" w:color="auto"/>
              <w:bottom w:val="single" w:sz="2" w:space="0" w:color="000000"/>
              <w:right w:val="single" w:sz="6" w:space="0" w:color="auto"/>
            </w:tcBorders>
            <w:shd w:val="clear" w:color="auto" w:fill="auto"/>
            <w:vAlign w:val="bottom"/>
          </w:tcPr>
          <w:p w14:paraId="5B3920FE" w14:textId="086A835C"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$80,179</w:t>
            </w:r>
          </w:p>
        </w:tc>
        <w:tc>
          <w:tcPr>
            <w:tcW w:w="1597" w:type="dxa"/>
            <w:tcBorders>
              <w:top w:val="dashSmallGap" w:sz="4" w:space="0" w:color="auto"/>
              <w:left w:val="single" w:sz="6" w:space="0" w:color="auto"/>
              <w:bottom w:val="single" w:sz="2" w:space="0" w:color="000000"/>
              <w:right w:val="single" w:sz="6" w:space="0" w:color="auto"/>
            </w:tcBorders>
            <w:shd w:val="clear" w:color="auto" w:fill="auto"/>
            <w:vAlign w:val="bottom"/>
          </w:tcPr>
          <w:p w14:paraId="39B38518" w14:textId="793E02BC"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$82,905</w:t>
            </w:r>
          </w:p>
        </w:tc>
      </w:tr>
      <w:tr w:rsidR="002619E1" w:rsidRPr="007C24A1" w14:paraId="61E5AB72" w14:textId="77777777" w:rsidTr="00A96AFE">
        <w:trPr>
          <w:trHeight w:val="247"/>
        </w:trPr>
        <w:tc>
          <w:tcPr>
            <w:tcW w:w="1418" w:type="dxa"/>
            <w:vMerge/>
            <w:tcBorders>
              <w:left w:val="single" w:sz="6" w:space="0" w:color="auto"/>
              <w:right w:val="single" w:sz="6" w:space="0" w:color="auto"/>
            </w:tcBorders>
            <w:vAlign w:val="center"/>
          </w:tcPr>
          <w:p w14:paraId="70F8AFF7"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right w:val="single" w:sz="6" w:space="0" w:color="auto"/>
            </w:tcBorders>
            <w:shd w:val="clear" w:color="auto" w:fill="auto"/>
            <w:vAlign w:val="center"/>
          </w:tcPr>
          <w:p w14:paraId="0F839896" w14:textId="77777777" w:rsidR="002619E1" w:rsidRPr="007C24A1" w:rsidRDefault="002619E1" w:rsidP="00881DBB">
            <w:pPr>
              <w:spacing w:before="0" w:after="0"/>
              <w:ind w:left="0" w:firstLine="0"/>
              <w:rPr>
                <w:rFonts w:ascii="Calibri" w:hAnsi="Calibri" w:cs="Arial"/>
                <w:color w:val="000000" w:themeColor="text1"/>
                <w:sz w:val="24"/>
                <w:szCs w:val="24"/>
              </w:rPr>
            </w:pPr>
          </w:p>
        </w:tc>
        <w:tc>
          <w:tcPr>
            <w:tcW w:w="1805" w:type="dxa"/>
            <w:tcBorders>
              <w:top w:val="single" w:sz="2" w:space="0" w:color="000000"/>
              <w:left w:val="single" w:sz="6" w:space="0" w:color="auto"/>
              <w:bottom w:val="single" w:sz="6" w:space="0" w:color="auto"/>
              <w:right w:val="single" w:sz="6" w:space="0" w:color="auto"/>
            </w:tcBorders>
            <w:vAlign w:val="center"/>
          </w:tcPr>
          <w:p w14:paraId="46815DBA" w14:textId="5AFBEDD7"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$70,904</w:t>
            </w:r>
          </w:p>
        </w:tc>
        <w:tc>
          <w:tcPr>
            <w:tcW w:w="1843" w:type="dxa"/>
            <w:tcBorders>
              <w:top w:val="single" w:sz="2" w:space="0" w:color="000000"/>
              <w:left w:val="single" w:sz="6" w:space="0" w:color="auto"/>
              <w:bottom w:val="single" w:sz="6" w:space="0" w:color="auto"/>
              <w:right w:val="single" w:sz="6" w:space="0" w:color="auto"/>
            </w:tcBorders>
            <w:shd w:val="clear" w:color="auto" w:fill="auto"/>
            <w:vAlign w:val="bottom"/>
          </w:tcPr>
          <w:p w14:paraId="6BF57AFD" w14:textId="0DE04194"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$73,740</w:t>
            </w:r>
          </w:p>
        </w:tc>
        <w:tc>
          <w:tcPr>
            <w:tcW w:w="1701" w:type="dxa"/>
            <w:tcBorders>
              <w:top w:val="single" w:sz="2" w:space="0" w:color="000000"/>
              <w:left w:val="single" w:sz="6" w:space="0" w:color="auto"/>
              <w:bottom w:val="single" w:sz="6" w:space="0" w:color="auto"/>
              <w:right w:val="single" w:sz="6" w:space="0" w:color="auto"/>
            </w:tcBorders>
            <w:shd w:val="clear" w:color="auto" w:fill="auto"/>
            <w:vAlign w:val="bottom"/>
          </w:tcPr>
          <w:p w14:paraId="437C349F" w14:textId="6F407087"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$76,542</w:t>
            </w:r>
          </w:p>
        </w:tc>
        <w:tc>
          <w:tcPr>
            <w:tcW w:w="1597" w:type="dxa"/>
            <w:tcBorders>
              <w:top w:val="single" w:sz="2" w:space="0" w:color="000000"/>
              <w:left w:val="single" w:sz="6" w:space="0" w:color="auto"/>
              <w:bottom w:val="single" w:sz="6" w:space="0" w:color="auto"/>
              <w:right w:val="single" w:sz="6" w:space="0" w:color="auto"/>
            </w:tcBorders>
            <w:shd w:val="clear" w:color="auto" w:fill="auto"/>
            <w:vAlign w:val="bottom"/>
          </w:tcPr>
          <w:p w14:paraId="0EFB8338" w14:textId="1629D9DD"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$79,144</w:t>
            </w:r>
          </w:p>
        </w:tc>
      </w:tr>
      <w:tr w:rsidR="002619E1" w:rsidRPr="007C24A1" w14:paraId="1F453D4C" w14:textId="77777777" w:rsidTr="00A96AFE">
        <w:trPr>
          <w:trHeight w:val="247"/>
        </w:trPr>
        <w:tc>
          <w:tcPr>
            <w:tcW w:w="1418" w:type="dxa"/>
            <w:vMerge/>
            <w:tcBorders>
              <w:left w:val="single" w:sz="6" w:space="0" w:color="auto"/>
              <w:right w:val="single" w:sz="6" w:space="0" w:color="auto"/>
            </w:tcBorders>
            <w:vAlign w:val="center"/>
          </w:tcPr>
          <w:p w14:paraId="42EF25C8"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right w:val="single" w:sz="6" w:space="0" w:color="auto"/>
            </w:tcBorders>
            <w:shd w:val="clear" w:color="auto" w:fill="auto"/>
            <w:vAlign w:val="center"/>
          </w:tcPr>
          <w:p w14:paraId="6B893CAD" w14:textId="77777777" w:rsidR="002619E1" w:rsidRPr="007C24A1" w:rsidRDefault="002619E1" w:rsidP="00881DBB">
            <w:pPr>
              <w:spacing w:before="0" w:after="0"/>
              <w:ind w:left="0" w:firstLine="0"/>
              <w:rPr>
                <w:rFonts w:ascii="Calibri" w:hAnsi="Calibri" w:cs="Arial"/>
                <w:color w:val="000000" w:themeColor="text1"/>
                <w:sz w:val="24"/>
                <w:szCs w:val="24"/>
              </w:rPr>
            </w:pPr>
          </w:p>
        </w:tc>
        <w:tc>
          <w:tcPr>
            <w:tcW w:w="1805" w:type="dxa"/>
            <w:tcBorders>
              <w:top w:val="single" w:sz="6" w:space="0" w:color="auto"/>
              <w:left w:val="single" w:sz="6" w:space="0" w:color="auto"/>
              <w:bottom w:val="single" w:sz="6" w:space="0" w:color="auto"/>
              <w:right w:val="single" w:sz="6" w:space="0" w:color="auto"/>
            </w:tcBorders>
            <w:vAlign w:val="center"/>
          </w:tcPr>
          <w:p w14:paraId="0AE99C95" w14:textId="5E97BFA3"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$68,905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14:paraId="3F28AA9D" w14:textId="7E9FAD92"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$71,661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16262281" w14:textId="4ED2C6AE"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$74,384</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bottom"/>
          </w:tcPr>
          <w:p w14:paraId="50065DB1" w14:textId="071CD8CE"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$76,913</w:t>
            </w:r>
          </w:p>
        </w:tc>
      </w:tr>
      <w:tr w:rsidR="002619E1" w:rsidRPr="007C24A1" w14:paraId="77C75DAC" w14:textId="77777777" w:rsidTr="00A96AFE">
        <w:trPr>
          <w:trHeight w:val="247"/>
        </w:trPr>
        <w:tc>
          <w:tcPr>
            <w:tcW w:w="1418" w:type="dxa"/>
            <w:vMerge/>
            <w:tcBorders>
              <w:left w:val="single" w:sz="6" w:space="0" w:color="auto"/>
              <w:bottom w:val="dashSmallGap" w:sz="4" w:space="0" w:color="auto"/>
              <w:right w:val="single" w:sz="6" w:space="0" w:color="auto"/>
            </w:tcBorders>
            <w:vAlign w:val="center"/>
          </w:tcPr>
          <w:p w14:paraId="3E4D58F6"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bottom w:val="dashSmallGap" w:sz="4" w:space="0" w:color="auto"/>
              <w:right w:val="single" w:sz="6" w:space="0" w:color="auto"/>
            </w:tcBorders>
            <w:shd w:val="clear" w:color="auto" w:fill="auto"/>
            <w:vAlign w:val="center"/>
          </w:tcPr>
          <w:p w14:paraId="385AB2BB" w14:textId="77777777" w:rsidR="002619E1" w:rsidRPr="007C24A1" w:rsidRDefault="002619E1" w:rsidP="00881DBB">
            <w:pPr>
              <w:spacing w:before="0" w:after="0"/>
              <w:ind w:left="0" w:firstLine="0"/>
              <w:rPr>
                <w:rFonts w:ascii="Calibri" w:hAnsi="Calibri" w:cs="Arial"/>
                <w:color w:val="000000" w:themeColor="text1"/>
                <w:sz w:val="24"/>
                <w:szCs w:val="24"/>
              </w:rPr>
            </w:pPr>
          </w:p>
        </w:tc>
        <w:tc>
          <w:tcPr>
            <w:tcW w:w="1805" w:type="dxa"/>
            <w:tcBorders>
              <w:top w:val="single" w:sz="6" w:space="0" w:color="auto"/>
              <w:left w:val="single" w:sz="6" w:space="0" w:color="auto"/>
              <w:bottom w:val="dashSmallGap" w:sz="4" w:space="0" w:color="auto"/>
              <w:right w:val="single" w:sz="6" w:space="0" w:color="auto"/>
            </w:tcBorders>
            <w:vAlign w:val="center"/>
          </w:tcPr>
          <w:p w14:paraId="0A876FDA" w14:textId="78B61745"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$67,008</w:t>
            </w:r>
          </w:p>
        </w:tc>
        <w:tc>
          <w:tcPr>
            <w:tcW w:w="1843" w:type="dxa"/>
            <w:tcBorders>
              <w:top w:val="single" w:sz="6" w:space="0" w:color="auto"/>
              <w:left w:val="single" w:sz="6" w:space="0" w:color="auto"/>
              <w:bottom w:val="dashSmallGap" w:sz="4" w:space="0" w:color="auto"/>
              <w:right w:val="single" w:sz="6" w:space="0" w:color="auto"/>
            </w:tcBorders>
            <w:shd w:val="clear" w:color="auto" w:fill="auto"/>
            <w:vAlign w:val="bottom"/>
          </w:tcPr>
          <w:p w14:paraId="08DAAF5A" w14:textId="7CA7BA5C"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$69,688</w:t>
            </w:r>
          </w:p>
        </w:tc>
        <w:tc>
          <w:tcPr>
            <w:tcW w:w="1701" w:type="dxa"/>
            <w:tcBorders>
              <w:top w:val="single" w:sz="6" w:space="0" w:color="auto"/>
              <w:left w:val="single" w:sz="6" w:space="0" w:color="auto"/>
              <w:bottom w:val="dashSmallGap" w:sz="4" w:space="0" w:color="auto"/>
              <w:right w:val="single" w:sz="6" w:space="0" w:color="auto"/>
            </w:tcBorders>
            <w:shd w:val="clear" w:color="auto" w:fill="auto"/>
            <w:vAlign w:val="bottom"/>
          </w:tcPr>
          <w:p w14:paraId="4885C92A" w14:textId="644F022F"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$72,336</w:t>
            </w:r>
          </w:p>
        </w:tc>
        <w:tc>
          <w:tcPr>
            <w:tcW w:w="1597" w:type="dxa"/>
            <w:tcBorders>
              <w:top w:val="single" w:sz="6" w:space="0" w:color="auto"/>
              <w:left w:val="single" w:sz="6" w:space="0" w:color="auto"/>
              <w:bottom w:val="dashSmallGap" w:sz="4" w:space="0" w:color="auto"/>
              <w:right w:val="single" w:sz="6" w:space="0" w:color="auto"/>
            </w:tcBorders>
            <w:shd w:val="clear" w:color="auto" w:fill="auto"/>
            <w:vAlign w:val="bottom"/>
          </w:tcPr>
          <w:p w14:paraId="4F83364F" w14:textId="4613BE9C"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$74,795</w:t>
            </w:r>
          </w:p>
        </w:tc>
      </w:tr>
      <w:tr w:rsidR="002619E1" w:rsidRPr="007C24A1" w14:paraId="47E4A731" w14:textId="77777777" w:rsidTr="00A96AFE">
        <w:trPr>
          <w:trHeight w:val="350"/>
        </w:trPr>
        <w:tc>
          <w:tcPr>
            <w:tcW w:w="1418" w:type="dxa"/>
            <w:tcBorders>
              <w:top w:val="dashSmallGap" w:sz="4" w:space="0" w:color="auto"/>
              <w:left w:val="single" w:sz="4" w:space="0" w:color="auto"/>
              <w:bottom w:val="dashSmallGap" w:sz="4" w:space="0" w:color="auto"/>
            </w:tcBorders>
            <w:shd w:val="clear" w:color="auto" w:fill="8496B0" w:themeFill="text2" w:themeFillTint="99"/>
            <w:vAlign w:val="center"/>
          </w:tcPr>
          <w:p w14:paraId="36617BAF" w14:textId="77777777" w:rsidR="002619E1" w:rsidRPr="007C24A1" w:rsidRDefault="002619E1" w:rsidP="00881DBB">
            <w:pPr>
              <w:spacing w:before="0" w:after="0"/>
              <w:ind w:left="0" w:firstLine="0"/>
              <w:jc w:val="center"/>
              <w:rPr>
                <w:rFonts w:ascii="Calibri" w:hAnsi="Calibri" w:cs="Arial"/>
                <w:b/>
                <w:bCs/>
                <w:snapToGrid w:val="0"/>
                <w:color w:val="000000" w:themeColor="text1"/>
                <w:sz w:val="24"/>
                <w:szCs w:val="24"/>
              </w:rPr>
            </w:pPr>
          </w:p>
        </w:tc>
        <w:tc>
          <w:tcPr>
            <w:tcW w:w="1447" w:type="dxa"/>
            <w:tcBorders>
              <w:top w:val="dashSmallGap" w:sz="4" w:space="0" w:color="auto"/>
              <w:bottom w:val="dashSmallGap" w:sz="4" w:space="0" w:color="auto"/>
            </w:tcBorders>
            <w:shd w:val="clear" w:color="auto" w:fill="8496B0" w:themeFill="text2" w:themeFillTint="99"/>
            <w:vAlign w:val="center"/>
          </w:tcPr>
          <w:p w14:paraId="54D2A723"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i/>
                <w:color w:val="FFFFFF" w:themeColor="background1"/>
                <w:sz w:val="24"/>
                <w:szCs w:val="24"/>
              </w:rPr>
              <w:t>Soft barrier</w:t>
            </w:r>
          </w:p>
        </w:tc>
        <w:tc>
          <w:tcPr>
            <w:tcW w:w="1805" w:type="dxa"/>
            <w:tcBorders>
              <w:top w:val="dashSmallGap" w:sz="4" w:space="0" w:color="auto"/>
              <w:bottom w:val="dashSmallGap" w:sz="4" w:space="0" w:color="auto"/>
            </w:tcBorders>
            <w:shd w:val="clear" w:color="auto" w:fill="8496B0" w:themeFill="text2" w:themeFillTint="99"/>
            <w:vAlign w:val="center"/>
          </w:tcPr>
          <w:p w14:paraId="3062DD41" w14:textId="77777777" w:rsidR="002619E1" w:rsidRPr="007C24A1" w:rsidRDefault="002619E1" w:rsidP="00881DBB">
            <w:pPr>
              <w:spacing w:before="0" w:after="0"/>
              <w:ind w:left="0" w:firstLine="0"/>
              <w:jc w:val="center"/>
              <w:rPr>
                <w:rFonts w:asciiTheme="minorHAnsi" w:hAnsiTheme="minorHAnsi" w:cstheme="minorHAnsi"/>
                <w:b/>
                <w:snapToGrid w:val="0"/>
                <w:color w:val="000000" w:themeColor="text1"/>
                <w:sz w:val="24"/>
                <w:szCs w:val="24"/>
              </w:rPr>
            </w:pPr>
            <w:r w:rsidRPr="007C24A1">
              <w:rPr>
                <w:rFonts w:asciiTheme="minorHAnsi" w:hAnsiTheme="minorHAnsi" w:cstheme="minorHAnsi"/>
                <w:b/>
                <w:color w:val="000000"/>
                <w:sz w:val="24"/>
                <w:szCs w:val="24"/>
              </w:rPr>
              <w:t> </w:t>
            </w:r>
          </w:p>
        </w:tc>
        <w:tc>
          <w:tcPr>
            <w:tcW w:w="1843" w:type="dxa"/>
            <w:tcBorders>
              <w:top w:val="dashSmallGap" w:sz="4" w:space="0" w:color="auto"/>
              <w:bottom w:val="dashSmallGap" w:sz="4" w:space="0" w:color="auto"/>
            </w:tcBorders>
            <w:shd w:val="clear" w:color="auto" w:fill="8496B0" w:themeFill="text2" w:themeFillTint="99"/>
            <w:vAlign w:val="center"/>
          </w:tcPr>
          <w:p w14:paraId="5BCEE3E6" w14:textId="77777777" w:rsidR="002619E1" w:rsidRPr="007C24A1" w:rsidRDefault="002619E1" w:rsidP="00881DBB">
            <w:pPr>
              <w:spacing w:before="0" w:after="0"/>
              <w:ind w:left="0" w:firstLine="0"/>
              <w:jc w:val="center"/>
              <w:rPr>
                <w:rFonts w:asciiTheme="minorHAnsi" w:hAnsiTheme="minorHAnsi" w:cstheme="minorHAnsi"/>
                <w:b/>
                <w:snapToGrid w:val="0"/>
                <w:color w:val="000000" w:themeColor="text1"/>
                <w:sz w:val="24"/>
                <w:szCs w:val="24"/>
              </w:rPr>
            </w:pPr>
            <w:r w:rsidRPr="007C24A1">
              <w:rPr>
                <w:rFonts w:asciiTheme="minorHAnsi" w:hAnsiTheme="minorHAnsi" w:cstheme="minorHAnsi"/>
                <w:b/>
                <w:color w:val="000000"/>
                <w:sz w:val="24"/>
                <w:szCs w:val="24"/>
              </w:rPr>
              <w:t> </w:t>
            </w:r>
          </w:p>
        </w:tc>
        <w:tc>
          <w:tcPr>
            <w:tcW w:w="1701" w:type="dxa"/>
            <w:tcBorders>
              <w:top w:val="dashSmallGap" w:sz="4" w:space="0" w:color="auto"/>
              <w:bottom w:val="dashSmallGap" w:sz="4" w:space="0" w:color="auto"/>
            </w:tcBorders>
            <w:shd w:val="clear" w:color="auto" w:fill="8496B0" w:themeFill="text2" w:themeFillTint="99"/>
            <w:vAlign w:val="center"/>
          </w:tcPr>
          <w:p w14:paraId="2B09CDDD" w14:textId="77777777" w:rsidR="002619E1" w:rsidRPr="007C24A1" w:rsidRDefault="002619E1" w:rsidP="00881DBB">
            <w:pPr>
              <w:spacing w:before="0" w:after="0"/>
              <w:ind w:left="0" w:firstLine="0"/>
              <w:jc w:val="center"/>
              <w:rPr>
                <w:rFonts w:asciiTheme="minorHAnsi" w:hAnsiTheme="minorHAnsi" w:cstheme="minorHAnsi"/>
                <w:b/>
                <w:snapToGrid w:val="0"/>
                <w:color w:val="000000" w:themeColor="text1"/>
                <w:sz w:val="24"/>
                <w:szCs w:val="24"/>
              </w:rPr>
            </w:pPr>
            <w:r w:rsidRPr="007C24A1">
              <w:rPr>
                <w:rFonts w:asciiTheme="minorHAnsi" w:hAnsiTheme="minorHAnsi" w:cstheme="minorHAnsi"/>
                <w:b/>
                <w:color w:val="000000"/>
                <w:sz w:val="24"/>
                <w:szCs w:val="24"/>
              </w:rPr>
              <w:t> </w:t>
            </w:r>
          </w:p>
        </w:tc>
        <w:tc>
          <w:tcPr>
            <w:tcW w:w="1597" w:type="dxa"/>
            <w:tcBorders>
              <w:top w:val="dashSmallGap" w:sz="4" w:space="0" w:color="auto"/>
              <w:bottom w:val="dashSmallGap" w:sz="4" w:space="0" w:color="auto"/>
              <w:right w:val="single" w:sz="4" w:space="0" w:color="auto"/>
            </w:tcBorders>
            <w:shd w:val="clear" w:color="auto" w:fill="8496B0" w:themeFill="text2" w:themeFillTint="99"/>
            <w:vAlign w:val="center"/>
          </w:tcPr>
          <w:p w14:paraId="322B72EC" w14:textId="77777777" w:rsidR="002619E1" w:rsidRPr="007C24A1" w:rsidRDefault="002619E1" w:rsidP="00881DBB">
            <w:pPr>
              <w:spacing w:before="0" w:after="0"/>
              <w:ind w:left="0" w:firstLine="0"/>
              <w:jc w:val="center"/>
              <w:rPr>
                <w:rFonts w:asciiTheme="minorHAnsi" w:hAnsiTheme="minorHAnsi" w:cstheme="minorHAnsi"/>
                <w:b/>
                <w:snapToGrid w:val="0"/>
                <w:color w:val="000000" w:themeColor="text1"/>
                <w:sz w:val="24"/>
                <w:szCs w:val="24"/>
              </w:rPr>
            </w:pPr>
            <w:r w:rsidRPr="007C24A1">
              <w:rPr>
                <w:rFonts w:asciiTheme="minorHAnsi" w:hAnsiTheme="minorHAnsi" w:cstheme="minorHAnsi"/>
                <w:b/>
                <w:color w:val="000000"/>
                <w:sz w:val="24"/>
                <w:szCs w:val="24"/>
              </w:rPr>
              <w:t> </w:t>
            </w:r>
          </w:p>
        </w:tc>
      </w:tr>
      <w:tr w:rsidR="002619E1" w:rsidRPr="007C24A1" w14:paraId="1FA574B3" w14:textId="77777777" w:rsidTr="00A96AFE">
        <w:trPr>
          <w:trHeight w:val="247"/>
        </w:trPr>
        <w:tc>
          <w:tcPr>
            <w:tcW w:w="1418" w:type="dxa"/>
            <w:vMerge w:val="restart"/>
            <w:tcBorders>
              <w:top w:val="dashSmallGap" w:sz="4" w:space="0" w:color="auto"/>
              <w:left w:val="single" w:sz="6" w:space="0" w:color="auto"/>
              <w:right w:val="single" w:sz="6" w:space="0" w:color="auto"/>
            </w:tcBorders>
            <w:vAlign w:val="center"/>
          </w:tcPr>
          <w:p w14:paraId="29EEEC60" w14:textId="714D0ED2"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color w:val="000000" w:themeColor="text1"/>
                <w:sz w:val="24"/>
                <w:szCs w:val="24"/>
              </w:rPr>
              <w:t xml:space="preserve">Health </w:t>
            </w:r>
            <w:r w:rsidRPr="007C24A1">
              <w:rPr>
                <w:rFonts w:ascii="Calibri" w:hAnsi="Calibri" w:cs="Arial"/>
                <w:b/>
                <w:color w:val="000000" w:themeColor="text1"/>
                <w:sz w:val="24"/>
                <w:szCs w:val="24"/>
              </w:rPr>
              <w:br/>
              <w:t xml:space="preserve">Entry Level </w:t>
            </w:r>
            <w:r w:rsidRPr="007C24A1">
              <w:rPr>
                <w:rFonts w:ascii="Calibri" w:hAnsi="Calibri" w:cs="Arial"/>
                <w:b/>
                <w:color w:val="000000" w:themeColor="text1"/>
                <w:sz w:val="24"/>
                <w:szCs w:val="24"/>
              </w:rPr>
              <w:br/>
              <w:t>(</w:t>
            </w:r>
            <w:r w:rsidR="00B94A61" w:rsidRPr="007C24A1">
              <w:rPr>
                <w:rFonts w:ascii="Calibri" w:hAnsi="Calibri" w:cs="Arial"/>
                <w:b/>
                <w:color w:val="000000" w:themeColor="text1"/>
                <w:sz w:val="24"/>
                <w:szCs w:val="24"/>
              </w:rPr>
              <w:t>A, C or T</w:t>
            </w:r>
            <w:r w:rsidRPr="007C24A1">
              <w:rPr>
                <w:rFonts w:ascii="Calibri" w:hAnsi="Calibri" w:cs="Arial"/>
                <w:b/>
                <w:color w:val="000000" w:themeColor="text1"/>
                <w:sz w:val="24"/>
                <w:szCs w:val="24"/>
              </w:rPr>
              <w:t>)</w:t>
            </w:r>
          </w:p>
        </w:tc>
        <w:tc>
          <w:tcPr>
            <w:tcW w:w="1447" w:type="dxa"/>
            <w:vMerge w:val="restart"/>
            <w:tcBorders>
              <w:top w:val="dashSmallGap" w:sz="4" w:space="0" w:color="auto"/>
              <w:left w:val="single" w:sz="6" w:space="0" w:color="auto"/>
              <w:right w:val="single" w:sz="6" w:space="0" w:color="auto"/>
            </w:tcBorders>
            <w:shd w:val="clear" w:color="auto" w:fill="auto"/>
            <w:vAlign w:val="center"/>
          </w:tcPr>
          <w:p w14:paraId="4DEEF617" w14:textId="77777777" w:rsidR="002619E1" w:rsidRPr="007C24A1" w:rsidRDefault="002619E1" w:rsidP="00881DBB">
            <w:pPr>
              <w:spacing w:before="0" w:after="0"/>
              <w:ind w:left="0" w:firstLine="0"/>
              <w:rPr>
                <w:rFonts w:ascii="Calibri" w:hAnsi="Calibri" w:cs="Arial"/>
                <w:b/>
                <w:color w:val="000000" w:themeColor="text1"/>
                <w:sz w:val="24"/>
                <w:szCs w:val="24"/>
              </w:rPr>
            </w:pPr>
            <w:r w:rsidRPr="007C24A1">
              <w:rPr>
                <w:rFonts w:ascii="Calibri" w:hAnsi="Calibri" w:cs="Arial"/>
                <w:b/>
                <w:color w:val="000000" w:themeColor="text1"/>
                <w:sz w:val="24"/>
                <w:szCs w:val="24"/>
              </w:rPr>
              <w:t>APS2</w:t>
            </w:r>
          </w:p>
        </w:tc>
        <w:tc>
          <w:tcPr>
            <w:tcW w:w="1805" w:type="dxa"/>
            <w:tcBorders>
              <w:top w:val="dashSmallGap" w:sz="4" w:space="0" w:color="auto"/>
              <w:left w:val="single" w:sz="6" w:space="0" w:color="auto"/>
              <w:bottom w:val="single" w:sz="2" w:space="0" w:color="000000"/>
              <w:right w:val="single" w:sz="6" w:space="0" w:color="auto"/>
            </w:tcBorders>
            <w:vAlign w:val="center"/>
          </w:tcPr>
          <w:p w14:paraId="6363BAAD" w14:textId="343E7936"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$63,275</w:t>
            </w:r>
          </w:p>
        </w:tc>
        <w:tc>
          <w:tcPr>
            <w:tcW w:w="1843" w:type="dxa"/>
            <w:tcBorders>
              <w:top w:val="dashSmallGap" w:sz="4" w:space="0" w:color="auto"/>
              <w:left w:val="single" w:sz="6" w:space="0" w:color="auto"/>
              <w:bottom w:val="single" w:sz="2" w:space="0" w:color="000000"/>
              <w:right w:val="single" w:sz="6" w:space="0" w:color="auto"/>
            </w:tcBorders>
            <w:shd w:val="clear" w:color="auto" w:fill="auto"/>
            <w:vAlign w:val="bottom"/>
          </w:tcPr>
          <w:p w14:paraId="03FD7563" w14:textId="5BBCEE3F"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$65,806</w:t>
            </w:r>
          </w:p>
        </w:tc>
        <w:tc>
          <w:tcPr>
            <w:tcW w:w="1701" w:type="dxa"/>
            <w:tcBorders>
              <w:top w:val="dashSmallGap" w:sz="4" w:space="0" w:color="auto"/>
              <w:left w:val="single" w:sz="6" w:space="0" w:color="auto"/>
              <w:bottom w:val="single" w:sz="2" w:space="0" w:color="000000"/>
              <w:right w:val="single" w:sz="6" w:space="0" w:color="auto"/>
            </w:tcBorders>
            <w:shd w:val="clear" w:color="auto" w:fill="auto"/>
            <w:vAlign w:val="bottom"/>
          </w:tcPr>
          <w:p w14:paraId="2D8D1814" w14:textId="7A0CDAB9"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$68,307</w:t>
            </w:r>
          </w:p>
        </w:tc>
        <w:tc>
          <w:tcPr>
            <w:tcW w:w="1597" w:type="dxa"/>
            <w:tcBorders>
              <w:top w:val="dashSmallGap" w:sz="4" w:space="0" w:color="auto"/>
              <w:left w:val="single" w:sz="6" w:space="0" w:color="auto"/>
              <w:bottom w:val="single" w:sz="2" w:space="0" w:color="000000"/>
              <w:right w:val="single" w:sz="6" w:space="0" w:color="auto"/>
            </w:tcBorders>
            <w:shd w:val="clear" w:color="auto" w:fill="auto"/>
            <w:vAlign w:val="bottom"/>
          </w:tcPr>
          <w:p w14:paraId="18E18B30" w14:textId="5A2FE45D"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$70,629</w:t>
            </w:r>
          </w:p>
        </w:tc>
      </w:tr>
      <w:tr w:rsidR="002619E1" w:rsidRPr="007C24A1" w14:paraId="190DE461" w14:textId="77777777" w:rsidTr="00A96AFE">
        <w:trPr>
          <w:trHeight w:val="247"/>
        </w:trPr>
        <w:tc>
          <w:tcPr>
            <w:tcW w:w="1418" w:type="dxa"/>
            <w:vMerge/>
            <w:tcBorders>
              <w:left w:val="single" w:sz="6" w:space="0" w:color="auto"/>
              <w:right w:val="single" w:sz="6" w:space="0" w:color="auto"/>
            </w:tcBorders>
            <w:vAlign w:val="center"/>
          </w:tcPr>
          <w:p w14:paraId="297ABCB6"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right w:val="single" w:sz="6" w:space="0" w:color="auto"/>
            </w:tcBorders>
            <w:shd w:val="clear" w:color="auto" w:fill="auto"/>
            <w:vAlign w:val="center"/>
          </w:tcPr>
          <w:p w14:paraId="64A6691B" w14:textId="77777777" w:rsidR="002619E1" w:rsidRPr="007C24A1" w:rsidRDefault="002619E1" w:rsidP="00881DBB">
            <w:pPr>
              <w:spacing w:before="0" w:after="0"/>
              <w:ind w:left="0" w:firstLine="0"/>
              <w:rPr>
                <w:rFonts w:ascii="Calibri" w:hAnsi="Calibri" w:cs="Arial"/>
                <w:color w:val="000000" w:themeColor="text1"/>
                <w:sz w:val="24"/>
                <w:szCs w:val="24"/>
              </w:rPr>
            </w:pPr>
          </w:p>
        </w:tc>
        <w:tc>
          <w:tcPr>
            <w:tcW w:w="1805" w:type="dxa"/>
            <w:tcBorders>
              <w:top w:val="single" w:sz="2" w:space="0" w:color="000000"/>
              <w:left w:val="single" w:sz="6" w:space="0" w:color="auto"/>
              <w:bottom w:val="single" w:sz="6" w:space="0" w:color="auto"/>
              <w:right w:val="single" w:sz="6" w:space="0" w:color="auto"/>
            </w:tcBorders>
            <w:vAlign w:val="center"/>
          </w:tcPr>
          <w:p w14:paraId="5F1B2C97" w14:textId="7A58B90B"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$61,518</w:t>
            </w:r>
          </w:p>
        </w:tc>
        <w:tc>
          <w:tcPr>
            <w:tcW w:w="1843" w:type="dxa"/>
            <w:tcBorders>
              <w:top w:val="single" w:sz="2" w:space="0" w:color="000000"/>
              <w:left w:val="single" w:sz="6" w:space="0" w:color="auto"/>
              <w:bottom w:val="single" w:sz="6" w:space="0" w:color="auto"/>
              <w:right w:val="single" w:sz="6" w:space="0" w:color="auto"/>
            </w:tcBorders>
            <w:shd w:val="clear" w:color="auto" w:fill="auto"/>
            <w:vAlign w:val="bottom"/>
          </w:tcPr>
          <w:p w14:paraId="308A7965" w14:textId="38BFE577"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$63,979</w:t>
            </w:r>
          </w:p>
        </w:tc>
        <w:tc>
          <w:tcPr>
            <w:tcW w:w="1701" w:type="dxa"/>
            <w:tcBorders>
              <w:top w:val="single" w:sz="2" w:space="0" w:color="000000"/>
              <w:left w:val="single" w:sz="6" w:space="0" w:color="auto"/>
              <w:bottom w:val="single" w:sz="6" w:space="0" w:color="auto"/>
              <w:right w:val="single" w:sz="6" w:space="0" w:color="auto"/>
            </w:tcBorders>
            <w:shd w:val="clear" w:color="auto" w:fill="auto"/>
            <w:vAlign w:val="bottom"/>
          </w:tcPr>
          <w:p w14:paraId="4B5FD7AE" w14:textId="34D2D37C"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$66,410</w:t>
            </w:r>
          </w:p>
        </w:tc>
        <w:tc>
          <w:tcPr>
            <w:tcW w:w="1597" w:type="dxa"/>
            <w:tcBorders>
              <w:top w:val="single" w:sz="2" w:space="0" w:color="000000"/>
              <w:left w:val="single" w:sz="6" w:space="0" w:color="auto"/>
              <w:bottom w:val="single" w:sz="6" w:space="0" w:color="auto"/>
              <w:right w:val="single" w:sz="6" w:space="0" w:color="auto"/>
            </w:tcBorders>
            <w:shd w:val="clear" w:color="auto" w:fill="auto"/>
            <w:vAlign w:val="bottom"/>
          </w:tcPr>
          <w:p w14:paraId="36E20CB2" w14:textId="1707F9F1"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$68,668</w:t>
            </w:r>
          </w:p>
        </w:tc>
      </w:tr>
      <w:tr w:rsidR="002619E1" w:rsidRPr="007C24A1" w14:paraId="6F0453EF" w14:textId="77777777" w:rsidTr="00A96AFE">
        <w:trPr>
          <w:trHeight w:val="247"/>
        </w:trPr>
        <w:tc>
          <w:tcPr>
            <w:tcW w:w="1418" w:type="dxa"/>
            <w:vMerge/>
            <w:tcBorders>
              <w:left w:val="single" w:sz="6" w:space="0" w:color="auto"/>
              <w:right w:val="single" w:sz="6" w:space="0" w:color="auto"/>
            </w:tcBorders>
            <w:vAlign w:val="center"/>
          </w:tcPr>
          <w:p w14:paraId="44FF1D4D"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right w:val="single" w:sz="6" w:space="0" w:color="auto"/>
            </w:tcBorders>
            <w:shd w:val="clear" w:color="auto" w:fill="auto"/>
            <w:vAlign w:val="center"/>
          </w:tcPr>
          <w:p w14:paraId="0A13F86E" w14:textId="77777777" w:rsidR="002619E1" w:rsidRPr="007C24A1" w:rsidRDefault="002619E1" w:rsidP="00881DBB">
            <w:pPr>
              <w:spacing w:before="0" w:after="0"/>
              <w:ind w:left="0" w:firstLine="0"/>
              <w:rPr>
                <w:rFonts w:ascii="Calibri" w:hAnsi="Calibri" w:cs="Arial"/>
                <w:color w:val="000000" w:themeColor="text1"/>
                <w:sz w:val="24"/>
                <w:szCs w:val="24"/>
              </w:rPr>
            </w:pPr>
          </w:p>
        </w:tc>
        <w:tc>
          <w:tcPr>
            <w:tcW w:w="1805" w:type="dxa"/>
            <w:tcBorders>
              <w:top w:val="single" w:sz="6" w:space="0" w:color="auto"/>
              <w:left w:val="single" w:sz="6" w:space="0" w:color="auto"/>
              <w:bottom w:val="single" w:sz="6" w:space="0" w:color="auto"/>
              <w:right w:val="single" w:sz="6" w:space="0" w:color="auto"/>
            </w:tcBorders>
            <w:vAlign w:val="center"/>
          </w:tcPr>
          <w:p w14:paraId="3B2E4530" w14:textId="280C4761"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$59,724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14:paraId="7921293C" w14:textId="7A1B09E2"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$62,113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0837EB18" w14:textId="7C42B575"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$64,473</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bottom"/>
          </w:tcPr>
          <w:p w14:paraId="6442BAC7" w14:textId="26385001"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$66,665</w:t>
            </w:r>
          </w:p>
        </w:tc>
      </w:tr>
      <w:tr w:rsidR="002619E1" w:rsidRPr="007C24A1" w14:paraId="4AC5C0F1" w14:textId="77777777" w:rsidTr="00A96AFE">
        <w:trPr>
          <w:trHeight w:val="247"/>
        </w:trPr>
        <w:tc>
          <w:tcPr>
            <w:tcW w:w="1418" w:type="dxa"/>
            <w:vMerge/>
            <w:tcBorders>
              <w:left w:val="single" w:sz="6" w:space="0" w:color="auto"/>
              <w:bottom w:val="dashSmallGap" w:sz="4" w:space="0" w:color="auto"/>
              <w:right w:val="single" w:sz="6" w:space="0" w:color="auto"/>
            </w:tcBorders>
            <w:vAlign w:val="center"/>
          </w:tcPr>
          <w:p w14:paraId="1414EA65"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bottom w:val="dashSmallGap" w:sz="4" w:space="0" w:color="auto"/>
              <w:right w:val="single" w:sz="6" w:space="0" w:color="auto"/>
            </w:tcBorders>
            <w:shd w:val="clear" w:color="auto" w:fill="auto"/>
            <w:vAlign w:val="center"/>
          </w:tcPr>
          <w:p w14:paraId="0170CDD5" w14:textId="77777777" w:rsidR="002619E1" w:rsidRPr="007C24A1" w:rsidRDefault="002619E1" w:rsidP="00881DBB">
            <w:pPr>
              <w:spacing w:before="0" w:after="0"/>
              <w:ind w:left="0" w:firstLine="0"/>
              <w:rPr>
                <w:rFonts w:ascii="Calibri" w:hAnsi="Calibri" w:cs="Arial"/>
                <w:color w:val="000000" w:themeColor="text1"/>
                <w:sz w:val="24"/>
                <w:szCs w:val="24"/>
              </w:rPr>
            </w:pPr>
          </w:p>
        </w:tc>
        <w:tc>
          <w:tcPr>
            <w:tcW w:w="1805" w:type="dxa"/>
            <w:tcBorders>
              <w:top w:val="single" w:sz="6" w:space="0" w:color="auto"/>
              <w:left w:val="single" w:sz="6" w:space="0" w:color="auto"/>
              <w:bottom w:val="dashSmallGap" w:sz="4" w:space="0" w:color="auto"/>
              <w:right w:val="single" w:sz="6" w:space="0" w:color="auto"/>
            </w:tcBorders>
            <w:vAlign w:val="center"/>
          </w:tcPr>
          <w:p w14:paraId="5F950D23" w14:textId="5961EBA3"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$57,984</w:t>
            </w:r>
          </w:p>
        </w:tc>
        <w:tc>
          <w:tcPr>
            <w:tcW w:w="1843" w:type="dxa"/>
            <w:tcBorders>
              <w:top w:val="single" w:sz="6" w:space="0" w:color="auto"/>
              <w:left w:val="single" w:sz="6" w:space="0" w:color="auto"/>
              <w:bottom w:val="dashSmallGap" w:sz="4" w:space="0" w:color="auto"/>
              <w:right w:val="single" w:sz="6" w:space="0" w:color="auto"/>
            </w:tcBorders>
            <w:shd w:val="clear" w:color="auto" w:fill="auto"/>
            <w:vAlign w:val="bottom"/>
          </w:tcPr>
          <w:p w14:paraId="7425F0B9" w14:textId="1C99ABAD"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$60,303</w:t>
            </w:r>
          </w:p>
        </w:tc>
        <w:tc>
          <w:tcPr>
            <w:tcW w:w="1701" w:type="dxa"/>
            <w:tcBorders>
              <w:top w:val="single" w:sz="6" w:space="0" w:color="auto"/>
              <w:left w:val="single" w:sz="6" w:space="0" w:color="auto"/>
              <w:bottom w:val="dashSmallGap" w:sz="4" w:space="0" w:color="auto"/>
              <w:right w:val="single" w:sz="6" w:space="0" w:color="auto"/>
            </w:tcBorders>
            <w:shd w:val="clear" w:color="auto" w:fill="auto"/>
            <w:vAlign w:val="bottom"/>
          </w:tcPr>
          <w:p w14:paraId="6E90DBEB" w14:textId="4E5BCF0F"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$62,595</w:t>
            </w:r>
          </w:p>
        </w:tc>
        <w:tc>
          <w:tcPr>
            <w:tcW w:w="1597" w:type="dxa"/>
            <w:tcBorders>
              <w:top w:val="single" w:sz="6" w:space="0" w:color="auto"/>
              <w:left w:val="single" w:sz="6" w:space="0" w:color="auto"/>
              <w:bottom w:val="dashSmallGap" w:sz="4" w:space="0" w:color="auto"/>
              <w:right w:val="single" w:sz="6" w:space="0" w:color="auto"/>
            </w:tcBorders>
            <w:shd w:val="clear" w:color="auto" w:fill="auto"/>
            <w:vAlign w:val="bottom"/>
          </w:tcPr>
          <w:p w14:paraId="4651CA2B" w14:textId="332349AB" w:rsidR="002619E1" w:rsidRPr="007C24A1" w:rsidRDefault="000C1BFA"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$64,723</w:t>
            </w:r>
          </w:p>
        </w:tc>
      </w:tr>
      <w:tr w:rsidR="002619E1" w:rsidRPr="007C24A1" w14:paraId="599A7217" w14:textId="77777777" w:rsidTr="00A96AFE">
        <w:trPr>
          <w:trHeight w:val="247"/>
        </w:trPr>
        <w:tc>
          <w:tcPr>
            <w:tcW w:w="1418" w:type="dxa"/>
            <w:tcBorders>
              <w:top w:val="dashSmallGap" w:sz="4" w:space="0" w:color="auto"/>
              <w:left w:val="single" w:sz="4" w:space="0" w:color="auto"/>
              <w:bottom w:val="dashSmallGap" w:sz="4" w:space="0" w:color="auto"/>
            </w:tcBorders>
            <w:shd w:val="clear" w:color="auto" w:fill="8496B0" w:themeFill="text2" w:themeFillTint="99"/>
            <w:vAlign w:val="center"/>
          </w:tcPr>
          <w:p w14:paraId="1F87B7EB"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47" w:type="dxa"/>
            <w:tcBorders>
              <w:top w:val="dashSmallGap" w:sz="4" w:space="0" w:color="auto"/>
              <w:bottom w:val="dashSmallGap" w:sz="4" w:space="0" w:color="auto"/>
            </w:tcBorders>
            <w:shd w:val="clear" w:color="auto" w:fill="8496B0" w:themeFill="text2" w:themeFillTint="99"/>
            <w:vAlign w:val="center"/>
          </w:tcPr>
          <w:p w14:paraId="34A76818" w14:textId="77777777" w:rsidR="002619E1" w:rsidRPr="007C24A1" w:rsidRDefault="002619E1" w:rsidP="00881DBB">
            <w:pPr>
              <w:spacing w:before="0" w:after="0"/>
              <w:ind w:left="0" w:firstLine="0"/>
              <w:rPr>
                <w:rFonts w:ascii="Calibri" w:hAnsi="Calibri" w:cs="Arial"/>
                <w:color w:val="FFFFFF" w:themeColor="background1"/>
                <w:sz w:val="24"/>
                <w:szCs w:val="24"/>
              </w:rPr>
            </w:pPr>
            <w:r w:rsidRPr="007C24A1">
              <w:rPr>
                <w:rFonts w:ascii="Calibri" w:hAnsi="Calibri" w:cs="Arial"/>
                <w:i/>
                <w:color w:val="FFFFFF" w:themeColor="background1"/>
                <w:sz w:val="24"/>
                <w:szCs w:val="24"/>
              </w:rPr>
              <w:t>Soft barrier</w:t>
            </w:r>
          </w:p>
        </w:tc>
        <w:tc>
          <w:tcPr>
            <w:tcW w:w="1805" w:type="dxa"/>
            <w:tcBorders>
              <w:top w:val="dashSmallGap" w:sz="4" w:space="0" w:color="auto"/>
              <w:bottom w:val="dashSmallGap" w:sz="4" w:space="0" w:color="auto"/>
            </w:tcBorders>
            <w:shd w:val="clear" w:color="auto" w:fill="8496B0" w:themeFill="text2" w:themeFillTint="99"/>
            <w:vAlign w:val="center"/>
          </w:tcPr>
          <w:p w14:paraId="155143A1" w14:textId="77777777" w:rsidR="002619E1" w:rsidRPr="007C24A1" w:rsidRDefault="002619E1" w:rsidP="00881DBB">
            <w:pPr>
              <w:spacing w:before="0" w:after="0"/>
              <w:ind w:left="0" w:firstLine="0"/>
              <w:jc w:val="center"/>
              <w:rPr>
                <w:rFonts w:asciiTheme="minorHAnsi" w:hAnsiTheme="minorHAnsi" w:cstheme="minorHAnsi"/>
                <w:color w:val="FFFFFF" w:themeColor="background1"/>
                <w:sz w:val="24"/>
                <w:szCs w:val="24"/>
              </w:rPr>
            </w:pPr>
            <w:r w:rsidRPr="007C24A1">
              <w:rPr>
                <w:rFonts w:asciiTheme="minorHAnsi" w:hAnsiTheme="minorHAnsi" w:cstheme="minorHAnsi"/>
                <w:color w:val="FFFFFF" w:themeColor="background1"/>
                <w:sz w:val="24"/>
                <w:szCs w:val="24"/>
              </w:rPr>
              <w:t> </w:t>
            </w:r>
          </w:p>
        </w:tc>
        <w:tc>
          <w:tcPr>
            <w:tcW w:w="1843" w:type="dxa"/>
            <w:tcBorders>
              <w:top w:val="dashSmallGap" w:sz="4" w:space="0" w:color="auto"/>
              <w:bottom w:val="dashSmallGap" w:sz="4" w:space="0" w:color="auto"/>
            </w:tcBorders>
            <w:shd w:val="clear" w:color="auto" w:fill="8496B0" w:themeFill="text2" w:themeFillTint="99"/>
            <w:vAlign w:val="center"/>
          </w:tcPr>
          <w:p w14:paraId="699C21F8"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b/>
                <w:color w:val="000000"/>
                <w:sz w:val="24"/>
                <w:szCs w:val="24"/>
              </w:rPr>
              <w:t> </w:t>
            </w:r>
          </w:p>
        </w:tc>
        <w:tc>
          <w:tcPr>
            <w:tcW w:w="1701" w:type="dxa"/>
            <w:tcBorders>
              <w:top w:val="dashSmallGap" w:sz="4" w:space="0" w:color="auto"/>
              <w:bottom w:val="dashSmallGap" w:sz="4" w:space="0" w:color="auto"/>
            </w:tcBorders>
            <w:shd w:val="clear" w:color="auto" w:fill="8496B0" w:themeFill="text2" w:themeFillTint="99"/>
            <w:vAlign w:val="center"/>
          </w:tcPr>
          <w:p w14:paraId="25D026EC"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b/>
                <w:color w:val="000000"/>
                <w:sz w:val="24"/>
                <w:szCs w:val="24"/>
              </w:rPr>
              <w:t> </w:t>
            </w:r>
          </w:p>
        </w:tc>
        <w:tc>
          <w:tcPr>
            <w:tcW w:w="1597" w:type="dxa"/>
            <w:tcBorders>
              <w:top w:val="dashSmallGap" w:sz="4" w:space="0" w:color="auto"/>
              <w:bottom w:val="dashSmallGap" w:sz="4" w:space="0" w:color="auto"/>
              <w:right w:val="single" w:sz="6" w:space="0" w:color="auto"/>
            </w:tcBorders>
            <w:shd w:val="clear" w:color="auto" w:fill="8496B0" w:themeFill="text2" w:themeFillTint="99"/>
            <w:vAlign w:val="center"/>
          </w:tcPr>
          <w:p w14:paraId="3D7200EE"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b/>
                <w:color w:val="000000"/>
                <w:sz w:val="24"/>
                <w:szCs w:val="24"/>
              </w:rPr>
              <w:t> </w:t>
            </w:r>
          </w:p>
        </w:tc>
      </w:tr>
      <w:tr w:rsidR="00173DB6" w:rsidRPr="007C24A1" w14:paraId="1E0FA669" w14:textId="77777777" w:rsidTr="00A96AFE">
        <w:trPr>
          <w:trHeight w:val="247"/>
        </w:trPr>
        <w:tc>
          <w:tcPr>
            <w:tcW w:w="1418" w:type="dxa"/>
            <w:vMerge w:val="restart"/>
            <w:tcBorders>
              <w:top w:val="dashSmallGap" w:sz="4" w:space="0" w:color="auto"/>
              <w:left w:val="single" w:sz="6" w:space="0" w:color="auto"/>
              <w:right w:val="single" w:sz="6" w:space="0" w:color="auto"/>
            </w:tcBorders>
            <w:vAlign w:val="center"/>
          </w:tcPr>
          <w:p w14:paraId="1517CF13" w14:textId="4A1FAAF0" w:rsidR="00173DB6" w:rsidRPr="007C24A1" w:rsidRDefault="00173DB6" w:rsidP="00173DB6">
            <w:pPr>
              <w:spacing w:before="0" w:after="0"/>
              <w:ind w:left="0" w:firstLine="0"/>
              <w:rPr>
                <w:rFonts w:ascii="Calibri" w:hAnsi="Calibri" w:cs="Arial"/>
                <w:b/>
                <w:bCs/>
                <w:snapToGrid w:val="0"/>
                <w:color w:val="000000" w:themeColor="text1"/>
                <w:sz w:val="24"/>
                <w:szCs w:val="24"/>
              </w:rPr>
            </w:pPr>
            <w:r w:rsidRPr="007C24A1">
              <w:rPr>
                <w:rFonts w:ascii="Calibri" w:hAnsi="Calibri" w:cs="Arial"/>
                <w:b/>
                <w:color w:val="000000" w:themeColor="text1"/>
                <w:sz w:val="24"/>
                <w:szCs w:val="24"/>
              </w:rPr>
              <w:t xml:space="preserve">Health </w:t>
            </w:r>
            <w:r w:rsidRPr="007C24A1">
              <w:rPr>
                <w:rFonts w:ascii="Calibri" w:hAnsi="Calibri" w:cs="Arial"/>
                <w:b/>
                <w:color w:val="000000" w:themeColor="text1"/>
                <w:sz w:val="24"/>
                <w:szCs w:val="24"/>
              </w:rPr>
              <w:br/>
              <w:t xml:space="preserve">Entry Level </w:t>
            </w:r>
            <w:r w:rsidRPr="007C24A1">
              <w:rPr>
                <w:rFonts w:ascii="Calibri" w:hAnsi="Calibri" w:cs="Arial"/>
                <w:b/>
                <w:color w:val="000000" w:themeColor="text1"/>
                <w:sz w:val="24"/>
                <w:szCs w:val="24"/>
              </w:rPr>
              <w:br/>
              <w:t>(A, C or T)</w:t>
            </w:r>
          </w:p>
        </w:tc>
        <w:tc>
          <w:tcPr>
            <w:tcW w:w="1447" w:type="dxa"/>
            <w:vMerge w:val="restart"/>
            <w:tcBorders>
              <w:top w:val="dashSmallGap" w:sz="4" w:space="0" w:color="auto"/>
              <w:left w:val="single" w:sz="6" w:space="0" w:color="auto"/>
              <w:right w:val="single" w:sz="6" w:space="0" w:color="auto"/>
            </w:tcBorders>
            <w:shd w:val="clear" w:color="auto" w:fill="auto"/>
            <w:vAlign w:val="center"/>
          </w:tcPr>
          <w:p w14:paraId="4D6FC2E6" w14:textId="3BED9B92" w:rsidR="00173DB6" w:rsidRPr="007C24A1" w:rsidRDefault="00173DB6" w:rsidP="00173DB6">
            <w:pPr>
              <w:spacing w:before="0" w:after="0"/>
              <w:ind w:left="0" w:firstLine="0"/>
              <w:rPr>
                <w:rFonts w:ascii="Calibri" w:hAnsi="Calibri" w:cs="Arial"/>
                <w:b/>
                <w:color w:val="000000" w:themeColor="text1"/>
                <w:sz w:val="24"/>
                <w:szCs w:val="24"/>
              </w:rPr>
            </w:pPr>
            <w:r w:rsidRPr="007C24A1">
              <w:rPr>
                <w:rFonts w:ascii="Calibri" w:hAnsi="Calibri" w:cs="Arial"/>
                <w:b/>
                <w:color w:val="000000" w:themeColor="text1"/>
                <w:sz w:val="24"/>
                <w:szCs w:val="24"/>
              </w:rPr>
              <w:t>APS1</w:t>
            </w:r>
          </w:p>
        </w:tc>
        <w:tc>
          <w:tcPr>
            <w:tcW w:w="1805" w:type="dxa"/>
            <w:tcBorders>
              <w:top w:val="dashSmallGap" w:sz="4" w:space="0" w:color="auto"/>
              <w:left w:val="single" w:sz="6" w:space="0" w:color="auto"/>
              <w:bottom w:val="single" w:sz="2" w:space="0" w:color="000000"/>
              <w:right w:val="single" w:sz="6" w:space="0" w:color="auto"/>
            </w:tcBorders>
            <w:vAlign w:val="center"/>
          </w:tcPr>
          <w:p w14:paraId="5394D7D5" w14:textId="0D0D26F5"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$55,719</w:t>
            </w:r>
          </w:p>
        </w:tc>
        <w:tc>
          <w:tcPr>
            <w:tcW w:w="1843" w:type="dxa"/>
            <w:tcBorders>
              <w:top w:val="dashSmallGap" w:sz="4" w:space="0" w:color="auto"/>
              <w:left w:val="single" w:sz="6" w:space="0" w:color="auto"/>
              <w:bottom w:val="single" w:sz="2" w:space="0" w:color="000000"/>
              <w:right w:val="single" w:sz="6" w:space="0" w:color="auto"/>
            </w:tcBorders>
            <w:shd w:val="clear" w:color="auto" w:fill="auto"/>
            <w:vAlign w:val="bottom"/>
          </w:tcPr>
          <w:p w14:paraId="1028DDE6" w14:textId="209713B4"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$57,948</w:t>
            </w:r>
          </w:p>
        </w:tc>
        <w:tc>
          <w:tcPr>
            <w:tcW w:w="1701" w:type="dxa"/>
            <w:tcBorders>
              <w:top w:val="dashSmallGap" w:sz="4" w:space="0" w:color="auto"/>
              <w:left w:val="single" w:sz="6" w:space="0" w:color="auto"/>
              <w:bottom w:val="single" w:sz="2" w:space="0" w:color="000000"/>
              <w:right w:val="single" w:sz="6" w:space="0" w:color="auto"/>
            </w:tcBorders>
            <w:shd w:val="clear" w:color="auto" w:fill="auto"/>
            <w:vAlign w:val="bottom"/>
          </w:tcPr>
          <w:p w14:paraId="0AD57A07" w14:textId="2976B54E"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$60,150</w:t>
            </w:r>
          </w:p>
        </w:tc>
        <w:tc>
          <w:tcPr>
            <w:tcW w:w="1597" w:type="dxa"/>
            <w:tcBorders>
              <w:top w:val="dashSmallGap" w:sz="4" w:space="0" w:color="auto"/>
              <w:left w:val="single" w:sz="6" w:space="0" w:color="auto"/>
              <w:bottom w:val="single" w:sz="2" w:space="0" w:color="000000"/>
              <w:right w:val="single" w:sz="6" w:space="0" w:color="auto"/>
            </w:tcBorders>
            <w:shd w:val="clear" w:color="auto" w:fill="auto"/>
            <w:vAlign w:val="bottom"/>
          </w:tcPr>
          <w:p w14:paraId="3AB71E3C" w14:textId="5071FB82"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$62,195</w:t>
            </w:r>
          </w:p>
        </w:tc>
      </w:tr>
      <w:tr w:rsidR="00173DB6" w:rsidRPr="007C24A1" w14:paraId="3444A29E" w14:textId="77777777" w:rsidTr="00A96AFE">
        <w:trPr>
          <w:trHeight w:val="247"/>
        </w:trPr>
        <w:tc>
          <w:tcPr>
            <w:tcW w:w="1418" w:type="dxa"/>
            <w:vMerge/>
            <w:tcBorders>
              <w:left w:val="single" w:sz="6" w:space="0" w:color="auto"/>
              <w:right w:val="single" w:sz="6" w:space="0" w:color="auto"/>
            </w:tcBorders>
          </w:tcPr>
          <w:p w14:paraId="596FCFFA" w14:textId="77777777" w:rsidR="00173DB6" w:rsidRPr="007C24A1" w:rsidRDefault="00173DB6" w:rsidP="00173DB6">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right w:val="single" w:sz="6" w:space="0" w:color="auto"/>
            </w:tcBorders>
            <w:shd w:val="clear" w:color="auto" w:fill="auto"/>
            <w:vAlign w:val="center"/>
          </w:tcPr>
          <w:p w14:paraId="318A8EC0" w14:textId="77777777" w:rsidR="00173DB6" w:rsidRPr="007C24A1" w:rsidRDefault="00173DB6" w:rsidP="00173DB6">
            <w:pPr>
              <w:spacing w:before="0" w:after="0"/>
              <w:ind w:left="0" w:firstLine="0"/>
              <w:rPr>
                <w:rFonts w:ascii="Calibri" w:hAnsi="Calibri" w:cs="Arial"/>
                <w:color w:val="000000" w:themeColor="text1"/>
                <w:sz w:val="24"/>
                <w:szCs w:val="24"/>
              </w:rPr>
            </w:pPr>
          </w:p>
        </w:tc>
        <w:tc>
          <w:tcPr>
            <w:tcW w:w="1805" w:type="dxa"/>
            <w:tcBorders>
              <w:top w:val="single" w:sz="2" w:space="0" w:color="000000"/>
              <w:left w:val="single" w:sz="6" w:space="0" w:color="auto"/>
              <w:bottom w:val="single" w:sz="2" w:space="0" w:color="000000"/>
              <w:right w:val="single" w:sz="6" w:space="0" w:color="auto"/>
            </w:tcBorders>
            <w:vAlign w:val="center"/>
          </w:tcPr>
          <w:p w14:paraId="2B9328ED" w14:textId="56E315BA"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$53,126</w:t>
            </w:r>
          </w:p>
        </w:tc>
        <w:tc>
          <w:tcPr>
            <w:tcW w:w="1843" w:type="dxa"/>
            <w:tcBorders>
              <w:top w:val="single" w:sz="2" w:space="0" w:color="000000"/>
              <w:left w:val="single" w:sz="6" w:space="0" w:color="auto"/>
              <w:bottom w:val="single" w:sz="2" w:space="0" w:color="000000"/>
              <w:right w:val="single" w:sz="6" w:space="0" w:color="auto"/>
            </w:tcBorders>
            <w:shd w:val="clear" w:color="auto" w:fill="auto"/>
            <w:vAlign w:val="bottom"/>
          </w:tcPr>
          <w:p w14:paraId="4795E962" w14:textId="0F60B1DA"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$55,251</w:t>
            </w:r>
          </w:p>
        </w:tc>
        <w:tc>
          <w:tcPr>
            <w:tcW w:w="1701" w:type="dxa"/>
            <w:tcBorders>
              <w:top w:val="single" w:sz="2" w:space="0" w:color="000000"/>
              <w:left w:val="single" w:sz="6" w:space="0" w:color="auto"/>
              <w:bottom w:val="single" w:sz="2" w:space="0" w:color="000000"/>
              <w:right w:val="single" w:sz="6" w:space="0" w:color="auto"/>
            </w:tcBorders>
            <w:shd w:val="clear" w:color="auto" w:fill="auto"/>
            <w:vAlign w:val="bottom"/>
          </w:tcPr>
          <w:p w14:paraId="5D2733E9" w14:textId="3D66DD8D"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$57,351</w:t>
            </w:r>
          </w:p>
        </w:tc>
        <w:tc>
          <w:tcPr>
            <w:tcW w:w="1597" w:type="dxa"/>
            <w:tcBorders>
              <w:top w:val="single" w:sz="2" w:space="0" w:color="000000"/>
              <w:left w:val="single" w:sz="6" w:space="0" w:color="auto"/>
              <w:bottom w:val="single" w:sz="2" w:space="0" w:color="000000"/>
              <w:right w:val="single" w:sz="6" w:space="0" w:color="auto"/>
            </w:tcBorders>
            <w:shd w:val="clear" w:color="auto" w:fill="auto"/>
            <w:vAlign w:val="bottom"/>
          </w:tcPr>
          <w:p w14:paraId="43FF4D48" w14:textId="09F7FE1C"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$59,301</w:t>
            </w:r>
          </w:p>
        </w:tc>
      </w:tr>
      <w:tr w:rsidR="00173DB6" w:rsidRPr="007C24A1" w14:paraId="2767B8C3" w14:textId="77777777" w:rsidTr="00A96AFE">
        <w:trPr>
          <w:trHeight w:val="247"/>
        </w:trPr>
        <w:tc>
          <w:tcPr>
            <w:tcW w:w="1418" w:type="dxa"/>
            <w:vMerge/>
            <w:tcBorders>
              <w:left w:val="single" w:sz="6" w:space="0" w:color="auto"/>
              <w:right w:val="single" w:sz="6" w:space="0" w:color="auto"/>
            </w:tcBorders>
          </w:tcPr>
          <w:p w14:paraId="481F4A9C" w14:textId="77777777" w:rsidR="00173DB6" w:rsidRPr="007C24A1" w:rsidRDefault="00173DB6" w:rsidP="00173DB6">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right w:val="single" w:sz="6" w:space="0" w:color="auto"/>
            </w:tcBorders>
            <w:shd w:val="clear" w:color="auto" w:fill="auto"/>
            <w:vAlign w:val="center"/>
          </w:tcPr>
          <w:p w14:paraId="737E19E3" w14:textId="77777777" w:rsidR="00173DB6" w:rsidRPr="007C24A1" w:rsidRDefault="00173DB6" w:rsidP="00173DB6">
            <w:pPr>
              <w:spacing w:before="0" w:after="0"/>
              <w:ind w:left="0" w:firstLine="0"/>
              <w:rPr>
                <w:rFonts w:ascii="Calibri" w:hAnsi="Calibri" w:cs="Arial"/>
                <w:color w:val="000000" w:themeColor="text1"/>
                <w:sz w:val="24"/>
                <w:szCs w:val="24"/>
              </w:rPr>
            </w:pPr>
          </w:p>
        </w:tc>
        <w:tc>
          <w:tcPr>
            <w:tcW w:w="1805" w:type="dxa"/>
            <w:tcBorders>
              <w:top w:val="single" w:sz="2" w:space="0" w:color="000000"/>
              <w:left w:val="single" w:sz="6" w:space="0" w:color="auto"/>
              <w:bottom w:val="single" w:sz="2" w:space="0" w:color="000000"/>
              <w:right w:val="single" w:sz="6" w:space="0" w:color="auto"/>
            </w:tcBorders>
            <w:vAlign w:val="center"/>
          </w:tcPr>
          <w:p w14:paraId="47B403CA" w14:textId="6123F2B6"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$51,367</w:t>
            </w:r>
          </w:p>
        </w:tc>
        <w:tc>
          <w:tcPr>
            <w:tcW w:w="1843" w:type="dxa"/>
            <w:tcBorders>
              <w:top w:val="single" w:sz="2" w:space="0" w:color="000000"/>
              <w:left w:val="single" w:sz="6" w:space="0" w:color="auto"/>
              <w:bottom w:val="single" w:sz="2" w:space="0" w:color="000000"/>
              <w:right w:val="single" w:sz="6" w:space="0" w:color="auto"/>
            </w:tcBorders>
            <w:shd w:val="clear" w:color="auto" w:fill="auto"/>
            <w:vAlign w:val="bottom"/>
          </w:tcPr>
          <w:p w14:paraId="60022CA1" w14:textId="4F27154A"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$53,422</w:t>
            </w:r>
          </w:p>
        </w:tc>
        <w:tc>
          <w:tcPr>
            <w:tcW w:w="1701" w:type="dxa"/>
            <w:tcBorders>
              <w:top w:val="single" w:sz="2" w:space="0" w:color="000000"/>
              <w:left w:val="single" w:sz="6" w:space="0" w:color="auto"/>
              <w:bottom w:val="single" w:sz="2" w:space="0" w:color="000000"/>
              <w:right w:val="single" w:sz="6" w:space="0" w:color="auto"/>
            </w:tcBorders>
            <w:shd w:val="clear" w:color="auto" w:fill="auto"/>
            <w:vAlign w:val="bottom"/>
          </w:tcPr>
          <w:p w14:paraId="4E770AEF" w14:textId="2C8B6DCB"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$55,452</w:t>
            </w:r>
          </w:p>
        </w:tc>
        <w:tc>
          <w:tcPr>
            <w:tcW w:w="1597" w:type="dxa"/>
            <w:tcBorders>
              <w:top w:val="single" w:sz="2" w:space="0" w:color="000000"/>
              <w:left w:val="single" w:sz="6" w:space="0" w:color="auto"/>
              <w:bottom w:val="single" w:sz="2" w:space="0" w:color="000000"/>
              <w:right w:val="single" w:sz="6" w:space="0" w:color="auto"/>
            </w:tcBorders>
            <w:shd w:val="clear" w:color="auto" w:fill="auto"/>
            <w:vAlign w:val="bottom"/>
          </w:tcPr>
          <w:p w14:paraId="47EB429F" w14:textId="1FCC0C08"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$57,497</w:t>
            </w:r>
          </w:p>
        </w:tc>
      </w:tr>
      <w:tr w:rsidR="00173DB6" w:rsidRPr="007C24A1" w14:paraId="317B72A2" w14:textId="77777777" w:rsidTr="00A96AFE">
        <w:trPr>
          <w:trHeight w:val="247"/>
        </w:trPr>
        <w:tc>
          <w:tcPr>
            <w:tcW w:w="1418" w:type="dxa"/>
            <w:vMerge/>
            <w:tcBorders>
              <w:left w:val="single" w:sz="6" w:space="0" w:color="auto"/>
              <w:bottom w:val="single" w:sz="4" w:space="0" w:color="auto"/>
              <w:right w:val="single" w:sz="6" w:space="0" w:color="auto"/>
            </w:tcBorders>
          </w:tcPr>
          <w:p w14:paraId="5127D300" w14:textId="77777777" w:rsidR="00173DB6" w:rsidRPr="007C24A1" w:rsidRDefault="00173DB6" w:rsidP="00173DB6">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bottom w:val="single" w:sz="4" w:space="0" w:color="auto"/>
              <w:right w:val="single" w:sz="6" w:space="0" w:color="auto"/>
            </w:tcBorders>
            <w:shd w:val="clear" w:color="auto" w:fill="auto"/>
            <w:vAlign w:val="center"/>
          </w:tcPr>
          <w:p w14:paraId="7FD68FBF" w14:textId="77777777" w:rsidR="00173DB6" w:rsidRPr="007C24A1" w:rsidRDefault="00173DB6" w:rsidP="00173DB6">
            <w:pPr>
              <w:spacing w:before="0" w:after="0"/>
              <w:ind w:left="0" w:firstLine="0"/>
              <w:rPr>
                <w:rFonts w:ascii="Calibri" w:hAnsi="Calibri" w:cs="Arial"/>
                <w:color w:val="000000" w:themeColor="text1"/>
                <w:sz w:val="24"/>
                <w:szCs w:val="24"/>
              </w:rPr>
            </w:pPr>
          </w:p>
        </w:tc>
        <w:tc>
          <w:tcPr>
            <w:tcW w:w="1805" w:type="dxa"/>
            <w:tcBorders>
              <w:top w:val="single" w:sz="2" w:space="0" w:color="000000"/>
              <w:left w:val="single" w:sz="6" w:space="0" w:color="auto"/>
              <w:bottom w:val="single" w:sz="4" w:space="0" w:color="auto"/>
              <w:right w:val="single" w:sz="6" w:space="0" w:color="auto"/>
            </w:tcBorders>
            <w:vAlign w:val="center"/>
          </w:tcPr>
          <w:p w14:paraId="6555900A" w14:textId="121ADBB9"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$50,159</w:t>
            </w:r>
          </w:p>
        </w:tc>
        <w:tc>
          <w:tcPr>
            <w:tcW w:w="1843" w:type="dxa"/>
            <w:tcBorders>
              <w:top w:val="single" w:sz="2" w:space="0" w:color="000000"/>
              <w:left w:val="single" w:sz="6" w:space="0" w:color="auto"/>
              <w:bottom w:val="single" w:sz="4" w:space="0" w:color="auto"/>
              <w:right w:val="single" w:sz="6" w:space="0" w:color="auto"/>
            </w:tcBorders>
            <w:shd w:val="clear" w:color="auto" w:fill="auto"/>
            <w:vAlign w:val="bottom"/>
          </w:tcPr>
          <w:p w14:paraId="1E83C100" w14:textId="676148BA"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$52,165</w:t>
            </w:r>
          </w:p>
        </w:tc>
        <w:tc>
          <w:tcPr>
            <w:tcW w:w="1701" w:type="dxa"/>
            <w:tcBorders>
              <w:top w:val="single" w:sz="2" w:space="0" w:color="000000"/>
              <w:left w:val="single" w:sz="6" w:space="0" w:color="auto"/>
              <w:bottom w:val="single" w:sz="4" w:space="0" w:color="auto"/>
              <w:right w:val="single" w:sz="6" w:space="0" w:color="auto"/>
            </w:tcBorders>
            <w:shd w:val="clear" w:color="auto" w:fill="auto"/>
            <w:vAlign w:val="bottom"/>
          </w:tcPr>
          <w:p w14:paraId="3F8FF005" w14:textId="3FC3C74F"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$54,516</w:t>
            </w:r>
          </w:p>
        </w:tc>
        <w:tc>
          <w:tcPr>
            <w:tcW w:w="1597" w:type="dxa"/>
            <w:tcBorders>
              <w:top w:val="single" w:sz="2" w:space="0" w:color="000000"/>
              <w:left w:val="single" w:sz="6" w:space="0" w:color="auto"/>
              <w:bottom w:val="single" w:sz="4" w:space="0" w:color="auto"/>
              <w:right w:val="single" w:sz="6" w:space="0" w:color="auto"/>
            </w:tcBorders>
            <w:shd w:val="clear" w:color="auto" w:fill="auto"/>
            <w:vAlign w:val="bottom"/>
          </w:tcPr>
          <w:p w14:paraId="0FF7D38D" w14:textId="54C1F83E" w:rsidR="00173DB6" w:rsidRPr="007C24A1" w:rsidRDefault="00173DB6" w:rsidP="00173DB6">
            <w:pPr>
              <w:spacing w:before="0" w:after="0"/>
              <w:ind w:left="0" w:firstLine="0"/>
              <w:jc w:val="center"/>
              <w:rPr>
                <w:rFonts w:asciiTheme="minorHAnsi" w:hAnsiTheme="minorHAnsi" w:cstheme="minorHAnsi"/>
                <w:color w:val="000000" w:themeColor="text1"/>
                <w:sz w:val="24"/>
                <w:szCs w:val="24"/>
              </w:rPr>
            </w:pPr>
          </w:p>
        </w:tc>
      </w:tr>
    </w:tbl>
    <w:p w14:paraId="18D2045F" w14:textId="79724594" w:rsidR="0062642F" w:rsidRPr="007C24A1" w:rsidRDefault="0062642F" w:rsidP="002A209D">
      <w:pPr>
        <w:numPr>
          <w:ilvl w:val="0"/>
          <w:numId w:val="65"/>
        </w:numPr>
        <w:rPr>
          <w:rFonts w:ascii="Calibri" w:hAnsi="Calibri"/>
          <w:color w:val="000000" w:themeColor="text1"/>
          <w:sz w:val="24"/>
          <w:szCs w:val="24"/>
        </w:rPr>
      </w:pPr>
      <w:r w:rsidRPr="007C24A1">
        <w:rPr>
          <w:rFonts w:ascii="Calibri" w:hAnsi="Calibri"/>
          <w:color w:val="000000" w:themeColor="text1"/>
          <w:sz w:val="24"/>
          <w:szCs w:val="24"/>
        </w:rPr>
        <w:t>Apprentice = A</w:t>
      </w:r>
    </w:p>
    <w:p w14:paraId="2972DB10" w14:textId="2FE437A0" w:rsidR="0062642F" w:rsidRPr="007C24A1" w:rsidRDefault="0062642F" w:rsidP="002A209D">
      <w:pPr>
        <w:numPr>
          <w:ilvl w:val="0"/>
          <w:numId w:val="65"/>
        </w:numPr>
        <w:rPr>
          <w:rFonts w:ascii="Calibri" w:hAnsi="Calibri"/>
          <w:color w:val="000000" w:themeColor="text1"/>
          <w:sz w:val="24"/>
          <w:szCs w:val="24"/>
        </w:rPr>
      </w:pPr>
      <w:r w:rsidRPr="007C24A1">
        <w:rPr>
          <w:rFonts w:ascii="Calibri" w:hAnsi="Calibri"/>
          <w:color w:val="000000" w:themeColor="text1"/>
          <w:sz w:val="24"/>
          <w:szCs w:val="24"/>
        </w:rPr>
        <w:t>Cadet = C</w:t>
      </w:r>
    </w:p>
    <w:p w14:paraId="24CD0DBA" w14:textId="3F17B603" w:rsidR="002619E1" w:rsidRPr="007C24A1" w:rsidRDefault="002619E1" w:rsidP="002A209D">
      <w:pPr>
        <w:numPr>
          <w:ilvl w:val="0"/>
          <w:numId w:val="65"/>
        </w:numPr>
        <w:rPr>
          <w:rFonts w:ascii="Calibri" w:hAnsi="Calibri"/>
          <w:color w:val="000000" w:themeColor="text1"/>
          <w:sz w:val="24"/>
          <w:szCs w:val="24"/>
        </w:rPr>
        <w:sectPr w:rsidR="002619E1" w:rsidRPr="007C24A1" w:rsidSect="00881DBB">
          <w:pgSz w:w="11907" w:h="16840" w:code="9"/>
          <w:pgMar w:top="357" w:right="1134" w:bottom="284" w:left="1134" w:header="720" w:footer="548" w:gutter="0"/>
          <w:cols w:space="720"/>
        </w:sectPr>
      </w:pPr>
      <w:r w:rsidRPr="007C24A1">
        <w:rPr>
          <w:rFonts w:ascii="Calibri" w:hAnsi="Calibri"/>
          <w:color w:val="000000" w:themeColor="text1"/>
          <w:sz w:val="24"/>
          <w:szCs w:val="24"/>
        </w:rPr>
        <w:t>Trainee = T</w:t>
      </w:r>
      <w:r w:rsidRPr="007C24A1">
        <w:br/>
      </w:r>
    </w:p>
    <w:p w14:paraId="77CDFBD6" w14:textId="04FCFF95" w:rsidR="0069070A" w:rsidRPr="007C24A1" w:rsidRDefault="0069070A" w:rsidP="00AF5FBB">
      <w:pPr>
        <w:pStyle w:val="Heading3"/>
      </w:pPr>
      <w:bookmarkStart w:id="897" w:name="_Toc152522735"/>
      <w:r w:rsidRPr="007C24A1">
        <w:t>Health and Aged Care Graduate</w:t>
      </w:r>
      <w:r w:rsidR="00A3125A" w:rsidRPr="007C24A1">
        <w:t xml:space="preserve"> Broadband</w:t>
      </w:r>
      <w:bookmarkEnd w:id="897"/>
    </w:p>
    <w:tbl>
      <w:tblPr>
        <w:tblW w:w="9811" w:type="dxa"/>
        <w:tblLayout w:type="fixed"/>
        <w:tblCellMar>
          <w:left w:w="30" w:type="dxa"/>
          <w:right w:w="30" w:type="dxa"/>
        </w:tblCellMar>
        <w:tblLook w:val="0000" w:firstRow="0" w:lastRow="0" w:firstColumn="0" w:lastColumn="0" w:noHBand="0" w:noVBand="0"/>
      </w:tblPr>
      <w:tblGrid>
        <w:gridCol w:w="1418"/>
        <w:gridCol w:w="1447"/>
        <w:gridCol w:w="1805"/>
        <w:gridCol w:w="1843"/>
        <w:gridCol w:w="1701"/>
        <w:gridCol w:w="1597"/>
      </w:tblGrid>
      <w:tr w:rsidR="00020BFE" w:rsidRPr="007C24A1" w14:paraId="220AC80A" w14:textId="77777777" w:rsidTr="00A96AFE">
        <w:trPr>
          <w:trHeight w:val="247"/>
        </w:trPr>
        <w:tc>
          <w:tcPr>
            <w:tcW w:w="1418" w:type="dxa"/>
            <w:tcBorders>
              <w:top w:val="single" w:sz="6" w:space="0" w:color="auto"/>
              <w:left w:val="single" w:sz="6" w:space="0" w:color="auto"/>
              <w:right w:val="single" w:sz="6" w:space="0" w:color="auto"/>
            </w:tcBorders>
            <w:shd w:val="clear" w:color="auto" w:fill="D9E2F3" w:themeFill="accent1" w:themeFillTint="33"/>
            <w:vAlign w:val="center"/>
          </w:tcPr>
          <w:p w14:paraId="3443437E" w14:textId="77777777" w:rsidR="00020BFE" w:rsidRPr="007C24A1" w:rsidRDefault="00020BFE" w:rsidP="00020BFE">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Local Title</w:t>
            </w:r>
          </w:p>
        </w:tc>
        <w:tc>
          <w:tcPr>
            <w:tcW w:w="1447"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13811144" w14:textId="77777777" w:rsidR="00020BFE" w:rsidRPr="007C24A1" w:rsidRDefault="00020BFE" w:rsidP="00020BFE">
            <w:pPr>
              <w:spacing w:before="0" w:after="0"/>
              <w:ind w:left="0" w:firstLine="0"/>
              <w:rPr>
                <w:rFonts w:ascii="Calibri" w:hAnsi="Calibri" w:cs="Arial"/>
                <w:b/>
                <w:color w:val="000000" w:themeColor="text1"/>
                <w:sz w:val="24"/>
                <w:szCs w:val="24"/>
              </w:rPr>
            </w:pPr>
            <w:r w:rsidRPr="007C24A1">
              <w:rPr>
                <w:rFonts w:ascii="Calibri" w:hAnsi="Calibri" w:cs="Arial"/>
                <w:b/>
                <w:color w:val="000000" w:themeColor="text1"/>
                <w:sz w:val="24"/>
                <w:szCs w:val="24"/>
              </w:rPr>
              <w:t>Classification</w:t>
            </w:r>
          </w:p>
        </w:tc>
        <w:tc>
          <w:tcPr>
            <w:tcW w:w="1805"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37D29918" w14:textId="77777777" w:rsidR="00C86F61"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As at </w:t>
            </w:r>
          </w:p>
          <w:p w14:paraId="59802509" w14:textId="3FD7CAAF" w:rsidR="00020BFE"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31 August 2023</w:t>
            </w:r>
          </w:p>
        </w:tc>
        <w:tc>
          <w:tcPr>
            <w:tcW w:w="1843"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2419A11D" w14:textId="5487612F" w:rsidR="00020BFE" w:rsidRPr="007C24A1" w:rsidRDefault="00020BFE" w:rsidP="00020BFE">
            <w:pPr>
              <w:spacing w:before="0" w:after="0"/>
              <w:ind w:left="0" w:firstLine="0"/>
              <w:jc w:val="center"/>
              <w:rPr>
                <w:rFonts w:ascii="Calibri" w:hAnsi="Calibri" w:cs="Arial"/>
                <w:color w:val="000000" w:themeColor="text1"/>
                <w:sz w:val="24"/>
                <w:szCs w:val="24"/>
              </w:rPr>
            </w:pPr>
            <w:r w:rsidRPr="007C24A1">
              <w:rPr>
                <w:rFonts w:ascii="Calibri" w:hAnsi="Calibri" w:cs="Arial"/>
                <w:b/>
                <w:bCs/>
                <w:snapToGrid w:val="0"/>
                <w:color w:val="000000" w:themeColor="text1"/>
                <w:sz w:val="24"/>
                <w:szCs w:val="24"/>
              </w:rPr>
              <w:t>From the later of commencement of the Agreement or 14 March 2024</w:t>
            </w:r>
          </w:p>
        </w:tc>
        <w:tc>
          <w:tcPr>
            <w:tcW w:w="1701"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2DBCCE2E" w14:textId="77777777" w:rsidR="00C86F61"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From </w:t>
            </w:r>
          </w:p>
          <w:p w14:paraId="06469D05" w14:textId="68A8238F" w:rsidR="00020BFE" w:rsidRPr="007C24A1" w:rsidRDefault="00020BFE" w:rsidP="00020BFE">
            <w:pPr>
              <w:spacing w:before="0" w:after="0"/>
              <w:ind w:left="0" w:firstLine="0"/>
              <w:jc w:val="center"/>
              <w:rPr>
                <w:rFonts w:ascii="Calibri" w:hAnsi="Calibri" w:cs="Arial"/>
                <w:color w:val="000000" w:themeColor="text1"/>
                <w:sz w:val="24"/>
                <w:szCs w:val="24"/>
              </w:rPr>
            </w:pPr>
            <w:r w:rsidRPr="007C24A1">
              <w:rPr>
                <w:rFonts w:ascii="Calibri" w:hAnsi="Calibri" w:cs="Arial"/>
                <w:b/>
                <w:bCs/>
                <w:snapToGrid w:val="0"/>
                <w:color w:val="000000" w:themeColor="text1"/>
                <w:sz w:val="24"/>
                <w:szCs w:val="24"/>
              </w:rPr>
              <w:t>13 March 2025</w:t>
            </w:r>
          </w:p>
        </w:tc>
        <w:tc>
          <w:tcPr>
            <w:tcW w:w="1597"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7612EA6B" w14:textId="77777777" w:rsidR="00C86F61"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From </w:t>
            </w:r>
          </w:p>
          <w:p w14:paraId="5E02873B" w14:textId="15691CD6" w:rsidR="00020BFE" w:rsidRPr="007C24A1" w:rsidRDefault="00020BFE" w:rsidP="00020BFE">
            <w:pPr>
              <w:spacing w:before="0" w:after="0"/>
              <w:ind w:left="0" w:firstLine="0"/>
              <w:jc w:val="center"/>
              <w:rPr>
                <w:rFonts w:ascii="Calibri" w:hAnsi="Calibri" w:cs="Arial"/>
                <w:color w:val="000000" w:themeColor="text1"/>
                <w:sz w:val="24"/>
                <w:szCs w:val="24"/>
              </w:rPr>
            </w:pPr>
            <w:r w:rsidRPr="007C24A1">
              <w:rPr>
                <w:rFonts w:ascii="Calibri" w:hAnsi="Calibri" w:cs="Arial"/>
                <w:b/>
                <w:bCs/>
                <w:snapToGrid w:val="0"/>
                <w:color w:val="000000" w:themeColor="text1"/>
                <w:sz w:val="24"/>
                <w:szCs w:val="24"/>
              </w:rPr>
              <w:t>12 March 2026</w:t>
            </w:r>
          </w:p>
        </w:tc>
      </w:tr>
      <w:tr w:rsidR="0069070A" w:rsidRPr="007C24A1" w14:paraId="59D49647" w14:textId="77777777" w:rsidTr="00A96AFE">
        <w:trPr>
          <w:trHeight w:val="380"/>
        </w:trPr>
        <w:tc>
          <w:tcPr>
            <w:tcW w:w="1418" w:type="dxa"/>
            <w:vMerge w:val="restart"/>
            <w:tcBorders>
              <w:top w:val="single" w:sz="6" w:space="0" w:color="auto"/>
              <w:left w:val="single" w:sz="6" w:space="0" w:color="auto"/>
              <w:right w:val="single" w:sz="6" w:space="0" w:color="auto"/>
            </w:tcBorders>
            <w:vAlign w:val="center"/>
          </w:tcPr>
          <w:p w14:paraId="12A8E6CD" w14:textId="763572D1" w:rsidR="0069070A" w:rsidRPr="007C24A1" w:rsidRDefault="0069070A" w:rsidP="0069070A">
            <w:pPr>
              <w:spacing w:before="0" w:after="0"/>
              <w:ind w:left="0" w:firstLine="0"/>
              <w:rPr>
                <w:rFonts w:ascii="Calibri" w:hAnsi="Calibri" w:cs="Arial"/>
                <w:b/>
                <w:bCs/>
                <w:snapToGrid w:val="0"/>
                <w:color w:val="000000" w:themeColor="text1"/>
                <w:sz w:val="24"/>
                <w:szCs w:val="24"/>
              </w:rPr>
            </w:pPr>
            <w:r w:rsidRPr="007C24A1">
              <w:rPr>
                <w:rFonts w:ascii="Calibri" w:hAnsi="Calibri" w:cs="Arial"/>
                <w:b/>
                <w:color w:val="000000" w:themeColor="text1"/>
                <w:sz w:val="24"/>
                <w:szCs w:val="24"/>
              </w:rPr>
              <w:t xml:space="preserve">Health </w:t>
            </w:r>
            <w:r w:rsidRPr="007C24A1">
              <w:rPr>
                <w:rFonts w:ascii="Calibri" w:hAnsi="Calibri" w:cs="Arial"/>
                <w:b/>
                <w:color w:val="000000" w:themeColor="text1"/>
                <w:sz w:val="24"/>
                <w:szCs w:val="24"/>
              </w:rPr>
              <w:br/>
              <w:t>and Aged Care Graduate</w:t>
            </w:r>
          </w:p>
        </w:tc>
        <w:tc>
          <w:tcPr>
            <w:tcW w:w="1447" w:type="dxa"/>
            <w:vMerge w:val="restart"/>
            <w:tcBorders>
              <w:top w:val="single" w:sz="2" w:space="0" w:color="000000"/>
              <w:left w:val="single" w:sz="6" w:space="0" w:color="auto"/>
              <w:right w:val="single" w:sz="6" w:space="0" w:color="auto"/>
            </w:tcBorders>
            <w:shd w:val="clear" w:color="auto" w:fill="auto"/>
            <w:vAlign w:val="center"/>
          </w:tcPr>
          <w:p w14:paraId="74AAFEAA" w14:textId="6780390B" w:rsidR="0069070A" w:rsidRPr="007C24A1" w:rsidRDefault="0069070A" w:rsidP="0069070A">
            <w:pPr>
              <w:spacing w:before="0" w:after="0"/>
              <w:ind w:left="0" w:firstLine="0"/>
              <w:rPr>
                <w:rFonts w:ascii="Calibri" w:hAnsi="Calibri" w:cs="Arial"/>
                <w:b/>
                <w:color w:val="000000" w:themeColor="text1"/>
                <w:sz w:val="24"/>
                <w:szCs w:val="24"/>
              </w:rPr>
            </w:pPr>
            <w:r w:rsidRPr="007C24A1">
              <w:rPr>
                <w:rFonts w:ascii="Calibri" w:hAnsi="Calibri" w:cs="Arial"/>
                <w:b/>
                <w:color w:val="000000" w:themeColor="text1"/>
                <w:sz w:val="24"/>
                <w:szCs w:val="24"/>
              </w:rPr>
              <w:t>APS5</w:t>
            </w:r>
          </w:p>
        </w:tc>
        <w:tc>
          <w:tcPr>
            <w:tcW w:w="1805" w:type="dxa"/>
            <w:tcBorders>
              <w:top w:val="single" w:sz="2" w:space="0" w:color="000000"/>
              <w:left w:val="single" w:sz="6" w:space="0" w:color="auto"/>
              <w:bottom w:val="single" w:sz="6" w:space="0" w:color="auto"/>
              <w:right w:val="single" w:sz="6" w:space="0" w:color="auto"/>
            </w:tcBorders>
            <w:vAlign w:val="center"/>
          </w:tcPr>
          <w:p w14:paraId="5EF8C8CD" w14:textId="30D7187D"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$88,000</w:t>
            </w:r>
          </w:p>
        </w:tc>
        <w:tc>
          <w:tcPr>
            <w:tcW w:w="1843" w:type="dxa"/>
            <w:tcBorders>
              <w:top w:val="single" w:sz="2" w:space="0" w:color="000000"/>
              <w:left w:val="single" w:sz="6" w:space="0" w:color="auto"/>
              <w:bottom w:val="single" w:sz="6" w:space="0" w:color="auto"/>
              <w:right w:val="single" w:sz="6" w:space="0" w:color="auto"/>
            </w:tcBorders>
            <w:shd w:val="clear" w:color="auto" w:fill="auto"/>
            <w:vAlign w:val="bottom"/>
          </w:tcPr>
          <w:p w14:paraId="093C42DB" w14:textId="30C93EA2"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$91,520</w:t>
            </w:r>
          </w:p>
        </w:tc>
        <w:tc>
          <w:tcPr>
            <w:tcW w:w="1701" w:type="dxa"/>
            <w:tcBorders>
              <w:top w:val="single" w:sz="2" w:space="0" w:color="000000"/>
              <w:left w:val="single" w:sz="6" w:space="0" w:color="auto"/>
              <w:bottom w:val="single" w:sz="6" w:space="0" w:color="auto"/>
              <w:right w:val="single" w:sz="6" w:space="0" w:color="auto"/>
            </w:tcBorders>
            <w:shd w:val="clear" w:color="auto" w:fill="auto"/>
            <w:vAlign w:val="bottom"/>
          </w:tcPr>
          <w:p w14:paraId="67DD91FD" w14:textId="1C3A30D7"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$94,998</w:t>
            </w:r>
          </w:p>
        </w:tc>
        <w:tc>
          <w:tcPr>
            <w:tcW w:w="1597" w:type="dxa"/>
            <w:tcBorders>
              <w:top w:val="single" w:sz="2" w:space="0" w:color="000000"/>
              <w:left w:val="single" w:sz="6" w:space="0" w:color="auto"/>
              <w:bottom w:val="single" w:sz="6" w:space="0" w:color="auto"/>
              <w:right w:val="single" w:sz="6" w:space="0" w:color="auto"/>
            </w:tcBorders>
            <w:shd w:val="clear" w:color="auto" w:fill="auto"/>
            <w:vAlign w:val="bottom"/>
          </w:tcPr>
          <w:p w14:paraId="3A368D39" w14:textId="14877407"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$98,228</w:t>
            </w:r>
          </w:p>
        </w:tc>
      </w:tr>
      <w:tr w:rsidR="0069070A" w:rsidRPr="007C24A1" w14:paraId="160EC85A" w14:textId="77777777" w:rsidTr="00A96AFE">
        <w:trPr>
          <w:trHeight w:val="381"/>
        </w:trPr>
        <w:tc>
          <w:tcPr>
            <w:tcW w:w="1418" w:type="dxa"/>
            <w:vMerge/>
            <w:tcBorders>
              <w:left w:val="single" w:sz="6" w:space="0" w:color="auto"/>
              <w:right w:val="single" w:sz="6" w:space="0" w:color="auto"/>
            </w:tcBorders>
            <w:vAlign w:val="center"/>
          </w:tcPr>
          <w:p w14:paraId="4B960213" w14:textId="77777777" w:rsidR="0069070A" w:rsidRPr="007C24A1" w:rsidRDefault="0069070A" w:rsidP="0069070A">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right w:val="single" w:sz="6" w:space="0" w:color="auto"/>
            </w:tcBorders>
            <w:shd w:val="clear" w:color="auto" w:fill="auto"/>
            <w:vAlign w:val="center"/>
          </w:tcPr>
          <w:p w14:paraId="54DA7C67" w14:textId="77777777" w:rsidR="0069070A" w:rsidRPr="007C24A1" w:rsidRDefault="0069070A" w:rsidP="0069070A">
            <w:pPr>
              <w:spacing w:before="0" w:after="0"/>
              <w:ind w:left="0" w:firstLine="0"/>
              <w:rPr>
                <w:rFonts w:ascii="Calibri" w:hAnsi="Calibri" w:cs="Arial"/>
                <w:color w:val="000000" w:themeColor="text1"/>
                <w:sz w:val="24"/>
                <w:szCs w:val="24"/>
              </w:rPr>
            </w:pPr>
          </w:p>
        </w:tc>
        <w:tc>
          <w:tcPr>
            <w:tcW w:w="1805" w:type="dxa"/>
            <w:tcBorders>
              <w:top w:val="single" w:sz="6" w:space="0" w:color="auto"/>
              <w:left w:val="single" w:sz="6" w:space="0" w:color="auto"/>
              <w:bottom w:val="single" w:sz="6" w:space="0" w:color="auto"/>
              <w:right w:val="single" w:sz="6" w:space="0" w:color="auto"/>
            </w:tcBorders>
            <w:vAlign w:val="center"/>
          </w:tcPr>
          <w:p w14:paraId="5CE34BAA" w14:textId="26844EBB"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$83,585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14:paraId="16DAA734" w14:textId="224DBB63"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$86,928</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5D4D45B0" w14:textId="6448B92A"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$90,231</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bottom"/>
          </w:tcPr>
          <w:p w14:paraId="78775BEF" w14:textId="17535FFD"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$93,299</w:t>
            </w:r>
          </w:p>
        </w:tc>
      </w:tr>
      <w:tr w:rsidR="0069070A" w:rsidRPr="007C24A1" w14:paraId="3686036F" w14:textId="77777777" w:rsidTr="00A96AFE">
        <w:trPr>
          <w:trHeight w:val="381"/>
        </w:trPr>
        <w:tc>
          <w:tcPr>
            <w:tcW w:w="1418" w:type="dxa"/>
            <w:vMerge/>
            <w:tcBorders>
              <w:left w:val="single" w:sz="6" w:space="0" w:color="auto"/>
              <w:bottom w:val="dashSmallGap" w:sz="4" w:space="0" w:color="auto"/>
              <w:right w:val="single" w:sz="6" w:space="0" w:color="auto"/>
            </w:tcBorders>
            <w:vAlign w:val="center"/>
          </w:tcPr>
          <w:p w14:paraId="5028E728" w14:textId="77777777" w:rsidR="0069070A" w:rsidRPr="007C24A1" w:rsidRDefault="0069070A" w:rsidP="0069070A">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bottom w:val="dashSmallGap" w:sz="4" w:space="0" w:color="auto"/>
              <w:right w:val="single" w:sz="6" w:space="0" w:color="auto"/>
            </w:tcBorders>
            <w:shd w:val="clear" w:color="auto" w:fill="auto"/>
            <w:vAlign w:val="center"/>
          </w:tcPr>
          <w:p w14:paraId="4C38C7CA" w14:textId="77777777" w:rsidR="0069070A" w:rsidRPr="007C24A1" w:rsidRDefault="0069070A" w:rsidP="0069070A">
            <w:pPr>
              <w:spacing w:before="0" w:after="0"/>
              <w:ind w:left="0" w:firstLine="0"/>
              <w:rPr>
                <w:rFonts w:ascii="Calibri" w:hAnsi="Calibri" w:cs="Arial"/>
                <w:color w:val="000000" w:themeColor="text1"/>
                <w:sz w:val="24"/>
                <w:szCs w:val="24"/>
              </w:rPr>
            </w:pPr>
          </w:p>
        </w:tc>
        <w:tc>
          <w:tcPr>
            <w:tcW w:w="1805" w:type="dxa"/>
            <w:tcBorders>
              <w:top w:val="single" w:sz="6" w:space="0" w:color="auto"/>
              <w:left w:val="single" w:sz="6" w:space="0" w:color="auto"/>
              <w:bottom w:val="dashSmallGap" w:sz="4" w:space="0" w:color="auto"/>
              <w:right w:val="single" w:sz="6" w:space="0" w:color="auto"/>
            </w:tcBorders>
            <w:vAlign w:val="center"/>
          </w:tcPr>
          <w:p w14:paraId="39557D8E" w14:textId="41C0C0F8"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$81,372</w:t>
            </w:r>
          </w:p>
        </w:tc>
        <w:tc>
          <w:tcPr>
            <w:tcW w:w="1843" w:type="dxa"/>
            <w:tcBorders>
              <w:top w:val="single" w:sz="6" w:space="0" w:color="auto"/>
              <w:left w:val="single" w:sz="6" w:space="0" w:color="auto"/>
              <w:bottom w:val="dashSmallGap" w:sz="4" w:space="0" w:color="auto"/>
              <w:right w:val="single" w:sz="6" w:space="0" w:color="auto"/>
            </w:tcBorders>
            <w:shd w:val="clear" w:color="auto" w:fill="auto"/>
            <w:vAlign w:val="center"/>
          </w:tcPr>
          <w:p w14:paraId="1FBE7D04" w14:textId="1626C209"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$84,627</w:t>
            </w:r>
          </w:p>
        </w:tc>
        <w:tc>
          <w:tcPr>
            <w:tcW w:w="1701" w:type="dxa"/>
            <w:tcBorders>
              <w:top w:val="single" w:sz="6" w:space="0" w:color="auto"/>
              <w:left w:val="single" w:sz="6" w:space="0" w:color="auto"/>
              <w:bottom w:val="dashSmallGap" w:sz="4" w:space="0" w:color="auto"/>
              <w:right w:val="single" w:sz="6" w:space="0" w:color="auto"/>
            </w:tcBorders>
            <w:shd w:val="clear" w:color="auto" w:fill="auto"/>
            <w:vAlign w:val="center"/>
          </w:tcPr>
          <w:p w14:paraId="69CEC06B" w14:textId="452719E3"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$87,843</w:t>
            </w:r>
          </w:p>
        </w:tc>
        <w:tc>
          <w:tcPr>
            <w:tcW w:w="1597" w:type="dxa"/>
            <w:tcBorders>
              <w:top w:val="single" w:sz="6" w:space="0" w:color="auto"/>
              <w:left w:val="single" w:sz="6" w:space="0" w:color="auto"/>
              <w:bottom w:val="dashSmallGap" w:sz="4" w:space="0" w:color="auto"/>
              <w:right w:val="single" w:sz="6" w:space="0" w:color="auto"/>
            </w:tcBorders>
            <w:shd w:val="clear" w:color="auto" w:fill="auto"/>
            <w:vAlign w:val="center"/>
          </w:tcPr>
          <w:p w14:paraId="3BB8AB07" w14:textId="3E749D71"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Calibri" w:hAnsi="Calibri" w:cs="Calibri"/>
                <w:color w:val="000000"/>
                <w:sz w:val="24"/>
                <w:szCs w:val="24"/>
              </w:rPr>
              <w:t>$90,830</w:t>
            </w:r>
          </w:p>
        </w:tc>
      </w:tr>
      <w:tr w:rsidR="0069070A" w:rsidRPr="007C24A1" w14:paraId="72004C84" w14:textId="77777777" w:rsidTr="00A96AFE">
        <w:trPr>
          <w:trHeight w:val="247"/>
        </w:trPr>
        <w:tc>
          <w:tcPr>
            <w:tcW w:w="1418" w:type="dxa"/>
            <w:tcBorders>
              <w:top w:val="dashSmallGap" w:sz="4" w:space="0" w:color="auto"/>
              <w:left w:val="single" w:sz="6" w:space="0" w:color="auto"/>
              <w:bottom w:val="dashSmallGap" w:sz="4" w:space="0" w:color="auto"/>
            </w:tcBorders>
            <w:shd w:val="clear" w:color="auto" w:fill="8496B0" w:themeFill="text2" w:themeFillTint="99"/>
          </w:tcPr>
          <w:p w14:paraId="4E3E95A3" w14:textId="77777777" w:rsidR="0069070A" w:rsidRPr="007C24A1" w:rsidRDefault="0069070A" w:rsidP="00E505CD">
            <w:pPr>
              <w:spacing w:before="0" w:after="0"/>
              <w:ind w:left="0" w:firstLine="0"/>
              <w:rPr>
                <w:rFonts w:ascii="Calibri" w:hAnsi="Calibri" w:cs="Arial"/>
                <w:b/>
                <w:bCs/>
                <w:snapToGrid w:val="0"/>
                <w:color w:val="000000" w:themeColor="text1"/>
                <w:sz w:val="24"/>
                <w:szCs w:val="24"/>
              </w:rPr>
            </w:pPr>
          </w:p>
        </w:tc>
        <w:tc>
          <w:tcPr>
            <w:tcW w:w="1447" w:type="dxa"/>
            <w:tcBorders>
              <w:top w:val="dashSmallGap" w:sz="4" w:space="0" w:color="auto"/>
              <w:bottom w:val="dashSmallGap" w:sz="4" w:space="0" w:color="auto"/>
            </w:tcBorders>
            <w:shd w:val="clear" w:color="auto" w:fill="8496B0" w:themeFill="text2" w:themeFillTint="99"/>
            <w:vAlign w:val="center"/>
          </w:tcPr>
          <w:p w14:paraId="51FF5FA9" w14:textId="77777777" w:rsidR="0069070A" w:rsidRPr="007C24A1" w:rsidRDefault="0069070A" w:rsidP="00E505CD">
            <w:pPr>
              <w:spacing w:before="0" w:after="0"/>
              <w:ind w:left="0" w:firstLine="0"/>
              <w:rPr>
                <w:rFonts w:ascii="Calibri" w:hAnsi="Calibri" w:cs="Arial"/>
                <w:i/>
                <w:color w:val="000000" w:themeColor="text1"/>
                <w:sz w:val="24"/>
                <w:szCs w:val="24"/>
              </w:rPr>
            </w:pPr>
            <w:r w:rsidRPr="007C24A1">
              <w:rPr>
                <w:rFonts w:ascii="Calibri" w:hAnsi="Calibri" w:cs="Arial"/>
                <w:i/>
                <w:color w:val="FFFFFF" w:themeColor="background1"/>
                <w:sz w:val="24"/>
                <w:szCs w:val="24"/>
              </w:rPr>
              <w:t>Soft barrier</w:t>
            </w:r>
          </w:p>
        </w:tc>
        <w:tc>
          <w:tcPr>
            <w:tcW w:w="1805" w:type="dxa"/>
            <w:tcBorders>
              <w:top w:val="dashSmallGap" w:sz="4" w:space="0" w:color="auto"/>
              <w:bottom w:val="dashSmallGap" w:sz="4" w:space="0" w:color="auto"/>
            </w:tcBorders>
            <w:shd w:val="clear" w:color="auto" w:fill="8496B0" w:themeFill="text2" w:themeFillTint="99"/>
            <w:vAlign w:val="center"/>
          </w:tcPr>
          <w:p w14:paraId="4D05C13E" w14:textId="77777777" w:rsidR="0069070A" w:rsidRPr="007C24A1" w:rsidRDefault="0069070A" w:rsidP="00E505CD">
            <w:pPr>
              <w:spacing w:before="0" w:after="0"/>
              <w:ind w:left="0" w:firstLine="0"/>
              <w:jc w:val="center"/>
              <w:rPr>
                <w:rFonts w:asciiTheme="minorHAnsi" w:hAnsiTheme="minorHAnsi" w:cstheme="minorHAnsi"/>
                <w:color w:val="000000" w:themeColor="text1"/>
                <w:sz w:val="24"/>
                <w:szCs w:val="24"/>
              </w:rPr>
            </w:pPr>
          </w:p>
        </w:tc>
        <w:tc>
          <w:tcPr>
            <w:tcW w:w="1843" w:type="dxa"/>
            <w:tcBorders>
              <w:top w:val="dashSmallGap" w:sz="4" w:space="0" w:color="auto"/>
              <w:bottom w:val="dashSmallGap" w:sz="4" w:space="0" w:color="auto"/>
            </w:tcBorders>
            <w:shd w:val="clear" w:color="auto" w:fill="8496B0" w:themeFill="text2" w:themeFillTint="99"/>
            <w:vAlign w:val="center"/>
          </w:tcPr>
          <w:p w14:paraId="70D3421C" w14:textId="77777777" w:rsidR="0069070A" w:rsidRPr="007C24A1" w:rsidRDefault="0069070A" w:rsidP="00E505CD">
            <w:pPr>
              <w:spacing w:before="0" w:after="0"/>
              <w:ind w:left="0" w:firstLine="0"/>
              <w:jc w:val="center"/>
              <w:rPr>
                <w:rFonts w:asciiTheme="minorHAnsi" w:hAnsiTheme="minorHAnsi" w:cstheme="minorHAnsi"/>
                <w:color w:val="000000" w:themeColor="text1"/>
                <w:sz w:val="24"/>
                <w:szCs w:val="24"/>
              </w:rPr>
            </w:pPr>
          </w:p>
        </w:tc>
        <w:tc>
          <w:tcPr>
            <w:tcW w:w="1701" w:type="dxa"/>
            <w:tcBorders>
              <w:top w:val="dashSmallGap" w:sz="4" w:space="0" w:color="auto"/>
              <w:bottom w:val="dashSmallGap" w:sz="4" w:space="0" w:color="auto"/>
            </w:tcBorders>
            <w:shd w:val="clear" w:color="auto" w:fill="8496B0" w:themeFill="text2" w:themeFillTint="99"/>
            <w:vAlign w:val="center"/>
          </w:tcPr>
          <w:p w14:paraId="739C1D29" w14:textId="77777777" w:rsidR="0069070A" w:rsidRPr="007C24A1" w:rsidRDefault="0069070A" w:rsidP="00E505CD">
            <w:pPr>
              <w:spacing w:before="0" w:after="0"/>
              <w:ind w:left="0" w:firstLine="0"/>
              <w:jc w:val="center"/>
              <w:rPr>
                <w:rFonts w:asciiTheme="minorHAnsi" w:hAnsiTheme="minorHAnsi" w:cstheme="minorHAnsi"/>
                <w:color w:val="000000" w:themeColor="text1"/>
                <w:sz w:val="24"/>
                <w:szCs w:val="24"/>
              </w:rPr>
            </w:pPr>
          </w:p>
        </w:tc>
        <w:tc>
          <w:tcPr>
            <w:tcW w:w="1597" w:type="dxa"/>
            <w:tcBorders>
              <w:top w:val="dashSmallGap" w:sz="4" w:space="0" w:color="auto"/>
              <w:bottom w:val="dashSmallGap" w:sz="4" w:space="0" w:color="auto"/>
              <w:right w:val="single" w:sz="6" w:space="0" w:color="auto"/>
            </w:tcBorders>
            <w:shd w:val="clear" w:color="auto" w:fill="8496B0" w:themeFill="text2" w:themeFillTint="99"/>
            <w:vAlign w:val="center"/>
          </w:tcPr>
          <w:p w14:paraId="4717AACD" w14:textId="77777777" w:rsidR="0069070A" w:rsidRPr="007C24A1" w:rsidRDefault="0069070A" w:rsidP="00E505CD">
            <w:pPr>
              <w:spacing w:before="0" w:after="0"/>
              <w:ind w:left="0" w:firstLine="0"/>
              <w:jc w:val="center"/>
              <w:rPr>
                <w:rFonts w:asciiTheme="minorHAnsi" w:hAnsiTheme="minorHAnsi" w:cstheme="minorHAnsi"/>
                <w:color w:val="000000" w:themeColor="text1"/>
                <w:sz w:val="24"/>
                <w:szCs w:val="24"/>
              </w:rPr>
            </w:pPr>
          </w:p>
        </w:tc>
      </w:tr>
      <w:tr w:rsidR="0069070A" w:rsidRPr="007C24A1" w14:paraId="586A0DC7" w14:textId="77777777" w:rsidTr="00A96AFE">
        <w:trPr>
          <w:trHeight w:val="384"/>
        </w:trPr>
        <w:tc>
          <w:tcPr>
            <w:tcW w:w="1418" w:type="dxa"/>
            <w:vMerge w:val="restart"/>
            <w:tcBorders>
              <w:top w:val="dashSmallGap" w:sz="4" w:space="0" w:color="auto"/>
              <w:left w:val="single" w:sz="6" w:space="0" w:color="auto"/>
              <w:bottom w:val="single" w:sz="4" w:space="0" w:color="auto"/>
              <w:right w:val="single" w:sz="6" w:space="0" w:color="auto"/>
            </w:tcBorders>
            <w:vAlign w:val="center"/>
          </w:tcPr>
          <w:p w14:paraId="10846030" w14:textId="0A0368B7" w:rsidR="0069070A" w:rsidRPr="007C24A1" w:rsidRDefault="0069070A" w:rsidP="0069070A">
            <w:pPr>
              <w:spacing w:before="0" w:after="0"/>
              <w:ind w:left="0" w:firstLine="0"/>
              <w:rPr>
                <w:rFonts w:ascii="Calibri" w:hAnsi="Calibri" w:cs="Arial"/>
                <w:b/>
                <w:bCs/>
                <w:snapToGrid w:val="0"/>
                <w:color w:val="000000" w:themeColor="text1"/>
                <w:sz w:val="24"/>
                <w:szCs w:val="24"/>
              </w:rPr>
            </w:pPr>
            <w:r w:rsidRPr="007C24A1">
              <w:rPr>
                <w:rFonts w:ascii="Calibri" w:hAnsi="Calibri" w:cs="Arial"/>
                <w:b/>
                <w:color w:val="000000" w:themeColor="text1"/>
                <w:sz w:val="24"/>
                <w:szCs w:val="24"/>
              </w:rPr>
              <w:t xml:space="preserve">Health </w:t>
            </w:r>
            <w:r w:rsidRPr="007C24A1">
              <w:rPr>
                <w:rFonts w:ascii="Calibri" w:hAnsi="Calibri" w:cs="Arial"/>
                <w:b/>
                <w:color w:val="000000" w:themeColor="text1"/>
                <w:sz w:val="24"/>
                <w:szCs w:val="24"/>
              </w:rPr>
              <w:br/>
              <w:t>and Aged Care Graduate</w:t>
            </w:r>
          </w:p>
        </w:tc>
        <w:tc>
          <w:tcPr>
            <w:tcW w:w="1447" w:type="dxa"/>
            <w:vMerge w:val="restart"/>
            <w:tcBorders>
              <w:top w:val="dashSmallGap" w:sz="4" w:space="0" w:color="auto"/>
              <w:left w:val="single" w:sz="6" w:space="0" w:color="auto"/>
              <w:bottom w:val="single" w:sz="4" w:space="0" w:color="auto"/>
              <w:right w:val="single" w:sz="6" w:space="0" w:color="auto"/>
            </w:tcBorders>
            <w:shd w:val="clear" w:color="auto" w:fill="auto"/>
            <w:vAlign w:val="center"/>
          </w:tcPr>
          <w:p w14:paraId="416ACB35" w14:textId="365F699D" w:rsidR="0069070A" w:rsidRPr="007C24A1" w:rsidRDefault="0069070A" w:rsidP="0069070A">
            <w:pPr>
              <w:spacing w:before="0" w:after="0"/>
              <w:ind w:left="0" w:firstLine="0"/>
              <w:rPr>
                <w:rFonts w:ascii="Calibri" w:hAnsi="Calibri" w:cs="Arial"/>
                <w:b/>
                <w:color w:val="000000" w:themeColor="text1"/>
                <w:sz w:val="24"/>
                <w:szCs w:val="24"/>
              </w:rPr>
            </w:pPr>
            <w:r w:rsidRPr="007C24A1">
              <w:rPr>
                <w:rFonts w:ascii="Calibri" w:hAnsi="Calibri" w:cs="Arial"/>
                <w:b/>
                <w:color w:val="000000" w:themeColor="text1"/>
                <w:sz w:val="24"/>
                <w:szCs w:val="24"/>
              </w:rPr>
              <w:t>APS4</w:t>
            </w:r>
          </w:p>
        </w:tc>
        <w:tc>
          <w:tcPr>
            <w:tcW w:w="1805" w:type="dxa"/>
            <w:tcBorders>
              <w:top w:val="dashSmallGap" w:sz="4" w:space="0" w:color="auto"/>
              <w:left w:val="single" w:sz="6" w:space="0" w:color="auto"/>
              <w:bottom w:val="single" w:sz="2" w:space="0" w:color="000000"/>
              <w:right w:val="single" w:sz="6" w:space="0" w:color="auto"/>
            </w:tcBorders>
          </w:tcPr>
          <w:p w14:paraId="39028BD1" w14:textId="2C36AD24"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$80,215</w:t>
            </w:r>
          </w:p>
        </w:tc>
        <w:tc>
          <w:tcPr>
            <w:tcW w:w="1843" w:type="dxa"/>
            <w:tcBorders>
              <w:top w:val="dashSmallGap" w:sz="4" w:space="0" w:color="auto"/>
              <w:left w:val="single" w:sz="6" w:space="0" w:color="auto"/>
              <w:bottom w:val="single" w:sz="2" w:space="0" w:color="000000"/>
              <w:right w:val="single" w:sz="6" w:space="0" w:color="auto"/>
            </w:tcBorders>
            <w:shd w:val="clear" w:color="auto" w:fill="auto"/>
          </w:tcPr>
          <w:p w14:paraId="31BAA96B" w14:textId="4B2D40C1"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$83,424</w:t>
            </w:r>
          </w:p>
        </w:tc>
        <w:tc>
          <w:tcPr>
            <w:tcW w:w="1701" w:type="dxa"/>
            <w:tcBorders>
              <w:top w:val="dashSmallGap" w:sz="4" w:space="0" w:color="auto"/>
              <w:left w:val="single" w:sz="6" w:space="0" w:color="auto"/>
              <w:bottom w:val="single" w:sz="2" w:space="0" w:color="000000"/>
              <w:right w:val="single" w:sz="6" w:space="0" w:color="auto"/>
            </w:tcBorders>
            <w:shd w:val="clear" w:color="auto" w:fill="auto"/>
          </w:tcPr>
          <w:p w14:paraId="61023533" w14:textId="5A71BE2D"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$86,594</w:t>
            </w:r>
          </w:p>
        </w:tc>
        <w:tc>
          <w:tcPr>
            <w:tcW w:w="1597" w:type="dxa"/>
            <w:tcBorders>
              <w:top w:val="dashSmallGap" w:sz="4" w:space="0" w:color="auto"/>
              <w:left w:val="single" w:sz="6" w:space="0" w:color="auto"/>
              <w:bottom w:val="single" w:sz="2" w:space="0" w:color="000000"/>
              <w:right w:val="single" w:sz="6" w:space="0" w:color="auto"/>
            </w:tcBorders>
            <w:shd w:val="clear" w:color="auto" w:fill="auto"/>
          </w:tcPr>
          <w:p w14:paraId="2CBFE2BC" w14:textId="1867A856"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$89,538</w:t>
            </w:r>
          </w:p>
        </w:tc>
      </w:tr>
      <w:tr w:rsidR="0069070A" w:rsidRPr="007C24A1" w14:paraId="0D9BF2E7" w14:textId="77777777" w:rsidTr="00A96AFE">
        <w:trPr>
          <w:trHeight w:val="384"/>
        </w:trPr>
        <w:tc>
          <w:tcPr>
            <w:tcW w:w="1418" w:type="dxa"/>
            <w:vMerge/>
            <w:tcBorders>
              <w:left w:val="single" w:sz="6" w:space="0" w:color="auto"/>
              <w:bottom w:val="single" w:sz="4" w:space="0" w:color="auto"/>
              <w:right w:val="single" w:sz="6" w:space="0" w:color="auto"/>
            </w:tcBorders>
            <w:vAlign w:val="center"/>
          </w:tcPr>
          <w:p w14:paraId="779F7012" w14:textId="77777777" w:rsidR="0069070A" w:rsidRPr="007C24A1" w:rsidRDefault="0069070A" w:rsidP="0069070A">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bottom w:val="single" w:sz="4" w:space="0" w:color="auto"/>
              <w:right w:val="single" w:sz="6" w:space="0" w:color="auto"/>
            </w:tcBorders>
            <w:shd w:val="clear" w:color="auto" w:fill="auto"/>
            <w:vAlign w:val="center"/>
          </w:tcPr>
          <w:p w14:paraId="3A9B4824" w14:textId="77777777" w:rsidR="0069070A" w:rsidRPr="007C24A1" w:rsidRDefault="0069070A" w:rsidP="0069070A">
            <w:pPr>
              <w:spacing w:before="0" w:after="0"/>
              <w:ind w:left="0" w:firstLine="0"/>
              <w:rPr>
                <w:rFonts w:ascii="Calibri" w:hAnsi="Calibri" w:cs="Arial"/>
                <w:color w:val="000000" w:themeColor="text1"/>
                <w:sz w:val="24"/>
                <w:szCs w:val="24"/>
              </w:rPr>
            </w:pPr>
          </w:p>
        </w:tc>
        <w:tc>
          <w:tcPr>
            <w:tcW w:w="1805" w:type="dxa"/>
            <w:tcBorders>
              <w:top w:val="single" w:sz="2" w:space="0" w:color="000000"/>
              <w:left w:val="single" w:sz="6" w:space="0" w:color="auto"/>
              <w:bottom w:val="single" w:sz="6" w:space="0" w:color="auto"/>
              <w:right w:val="single" w:sz="6" w:space="0" w:color="auto"/>
            </w:tcBorders>
          </w:tcPr>
          <w:p w14:paraId="722B729A" w14:textId="4A1CB3C1"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$78,006</w:t>
            </w:r>
          </w:p>
        </w:tc>
        <w:tc>
          <w:tcPr>
            <w:tcW w:w="1843" w:type="dxa"/>
            <w:tcBorders>
              <w:top w:val="single" w:sz="2" w:space="0" w:color="000000"/>
              <w:left w:val="single" w:sz="6" w:space="0" w:color="auto"/>
              <w:bottom w:val="single" w:sz="6" w:space="0" w:color="auto"/>
              <w:right w:val="single" w:sz="6" w:space="0" w:color="auto"/>
            </w:tcBorders>
            <w:shd w:val="clear" w:color="auto" w:fill="auto"/>
          </w:tcPr>
          <w:p w14:paraId="07D882DF" w14:textId="1AC438E2"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$81,126</w:t>
            </w:r>
          </w:p>
        </w:tc>
        <w:tc>
          <w:tcPr>
            <w:tcW w:w="1701" w:type="dxa"/>
            <w:tcBorders>
              <w:top w:val="single" w:sz="2" w:space="0" w:color="000000"/>
              <w:left w:val="single" w:sz="6" w:space="0" w:color="auto"/>
              <w:bottom w:val="single" w:sz="6" w:space="0" w:color="auto"/>
              <w:right w:val="single" w:sz="6" w:space="0" w:color="auto"/>
            </w:tcBorders>
            <w:shd w:val="clear" w:color="auto" w:fill="auto"/>
          </w:tcPr>
          <w:p w14:paraId="1821617B" w14:textId="10B904E3"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$84,209</w:t>
            </w:r>
          </w:p>
        </w:tc>
        <w:tc>
          <w:tcPr>
            <w:tcW w:w="1597" w:type="dxa"/>
            <w:tcBorders>
              <w:top w:val="single" w:sz="2" w:space="0" w:color="000000"/>
              <w:left w:val="single" w:sz="6" w:space="0" w:color="auto"/>
              <w:bottom w:val="single" w:sz="6" w:space="0" w:color="auto"/>
              <w:right w:val="single" w:sz="6" w:space="0" w:color="auto"/>
            </w:tcBorders>
            <w:shd w:val="clear" w:color="auto" w:fill="auto"/>
          </w:tcPr>
          <w:p w14:paraId="53A57590" w14:textId="1E499CB6"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$87,072</w:t>
            </w:r>
          </w:p>
        </w:tc>
      </w:tr>
      <w:tr w:rsidR="0069070A" w:rsidRPr="007C24A1" w14:paraId="158A130F" w14:textId="77777777" w:rsidTr="00A96AFE">
        <w:trPr>
          <w:trHeight w:val="384"/>
        </w:trPr>
        <w:tc>
          <w:tcPr>
            <w:tcW w:w="1418" w:type="dxa"/>
            <w:vMerge/>
            <w:tcBorders>
              <w:left w:val="single" w:sz="6" w:space="0" w:color="auto"/>
              <w:bottom w:val="single" w:sz="4" w:space="0" w:color="auto"/>
              <w:right w:val="single" w:sz="6" w:space="0" w:color="auto"/>
            </w:tcBorders>
            <w:vAlign w:val="center"/>
          </w:tcPr>
          <w:p w14:paraId="32C23660" w14:textId="77777777" w:rsidR="0069070A" w:rsidRPr="007C24A1" w:rsidRDefault="0069070A" w:rsidP="0069070A">
            <w:pPr>
              <w:spacing w:before="0" w:after="0"/>
              <w:ind w:left="0" w:firstLine="0"/>
              <w:rPr>
                <w:rFonts w:ascii="Calibri" w:hAnsi="Calibri" w:cs="Arial"/>
                <w:b/>
                <w:bCs/>
                <w:snapToGrid w:val="0"/>
                <w:color w:val="000000" w:themeColor="text1"/>
                <w:sz w:val="24"/>
                <w:szCs w:val="24"/>
              </w:rPr>
            </w:pPr>
          </w:p>
        </w:tc>
        <w:tc>
          <w:tcPr>
            <w:tcW w:w="1447" w:type="dxa"/>
            <w:vMerge/>
            <w:tcBorders>
              <w:left w:val="single" w:sz="6" w:space="0" w:color="auto"/>
              <w:bottom w:val="single" w:sz="4" w:space="0" w:color="auto"/>
              <w:right w:val="single" w:sz="6" w:space="0" w:color="auto"/>
            </w:tcBorders>
            <w:shd w:val="clear" w:color="auto" w:fill="auto"/>
            <w:vAlign w:val="center"/>
          </w:tcPr>
          <w:p w14:paraId="5FACCC07" w14:textId="77777777" w:rsidR="0069070A" w:rsidRPr="007C24A1" w:rsidRDefault="0069070A" w:rsidP="0069070A">
            <w:pPr>
              <w:spacing w:before="0" w:after="0"/>
              <w:ind w:left="0" w:firstLine="0"/>
              <w:rPr>
                <w:rFonts w:ascii="Calibri" w:hAnsi="Calibri" w:cs="Arial"/>
                <w:color w:val="000000" w:themeColor="text1"/>
                <w:sz w:val="24"/>
                <w:szCs w:val="24"/>
              </w:rPr>
            </w:pPr>
          </w:p>
        </w:tc>
        <w:tc>
          <w:tcPr>
            <w:tcW w:w="1805" w:type="dxa"/>
            <w:tcBorders>
              <w:top w:val="single" w:sz="6" w:space="0" w:color="auto"/>
              <w:left w:val="single" w:sz="6" w:space="0" w:color="auto"/>
              <w:bottom w:val="single" w:sz="6" w:space="0" w:color="auto"/>
              <w:right w:val="single" w:sz="6" w:space="0" w:color="auto"/>
            </w:tcBorders>
          </w:tcPr>
          <w:p w14:paraId="031C0981" w14:textId="6BB34898"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$75,917</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5A54EFC" w14:textId="6A1359AB"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$78,954</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1D41170" w14:textId="2C2EE9AE"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$81,954</w:t>
            </w:r>
          </w:p>
        </w:tc>
        <w:tc>
          <w:tcPr>
            <w:tcW w:w="1597" w:type="dxa"/>
            <w:tcBorders>
              <w:top w:val="single" w:sz="6" w:space="0" w:color="auto"/>
              <w:left w:val="single" w:sz="6" w:space="0" w:color="auto"/>
              <w:bottom w:val="single" w:sz="6" w:space="0" w:color="auto"/>
              <w:right w:val="single" w:sz="6" w:space="0" w:color="auto"/>
            </w:tcBorders>
            <w:shd w:val="clear" w:color="auto" w:fill="auto"/>
          </w:tcPr>
          <w:p w14:paraId="0FADB1C9" w14:textId="67664379" w:rsidR="0069070A" w:rsidRPr="007C24A1" w:rsidRDefault="0069070A" w:rsidP="0069070A">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sz w:val="24"/>
                <w:szCs w:val="24"/>
              </w:rPr>
              <w:t>$84,740</w:t>
            </w:r>
          </w:p>
        </w:tc>
      </w:tr>
    </w:tbl>
    <w:p w14:paraId="69945B1B" w14:textId="0732B088" w:rsidR="002619E1" w:rsidRPr="007C24A1" w:rsidRDefault="002619E1" w:rsidP="00A3125A">
      <w:pPr>
        <w:numPr>
          <w:ilvl w:val="0"/>
          <w:numId w:val="65"/>
        </w:numPr>
        <w:rPr>
          <w:rFonts w:ascii="Calibri" w:hAnsi="Calibri"/>
          <w:color w:val="000000" w:themeColor="text1"/>
          <w:sz w:val="24"/>
          <w:szCs w:val="24"/>
        </w:rPr>
      </w:pPr>
      <w:r w:rsidRPr="007C24A1">
        <w:rPr>
          <w:color w:val="000000" w:themeColor="text1"/>
        </w:rPr>
        <w:br w:type="page"/>
      </w:r>
    </w:p>
    <w:p w14:paraId="7B780009" w14:textId="77777777" w:rsidR="002619E1" w:rsidRPr="007C24A1" w:rsidRDefault="002619E1" w:rsidP="00AF5FBB">
      <w:pPr>
        <w:pStyle w:val="Heading3"/>
      </w:pPr>
      <w:bookmarkStart w:id="898" w:name="_Toc152522736"/>
      <w:r w:rsidRPr="007C24A1">
        <w:t>Professional 1 salary structure</w:t>
      </w:r>
      <w:bookmarkEnd w:id="898"/>
    </w:p>
    <w:tbl>
      <w:tblPr>
        <w:tblW w:w="9781" w:type="dxa"/>
        <w:jc w:val="center"/>
        <w:tblLayout w:type="fixed"/>
        <w:tblCellMar>
          <w:left w:w="30" w:type="dxa"/>
          <w:right w:w="30" w:type="dxa"/>
        </w:tblCellMar>
        <w:tblLook w:val="0000" w:firstRow="0" w:lastRow="0" w:firstColumn="0" w:lastColumn="0" w:noHBand="0" w:noVBand="0"/>
      </w:tblPr>
      <w:tblGrid>
        <w:gridCol w:w="1600"/>
        <w:gridCol w:w="1418"/>
        <w:gridCol w:w="1802"/>
        <w:gridCol w:w="1843"/>
        <w:gridCol w:w="1559"/>
        <w:gridCol w:w="1559"/>
      </w:tblGrid>
      <w:tr w:rsidR="00020BFE" w:rsidRPr="007C24A1" w14:paraId="0A61AB27" w14:textId="77777777" w:rsidTr="00F61992">
        <w:trPr>
          <w:trHeight w:val="756"/>
          <w:jc w:val="center"/>
        </w:trPr>
        <w:tc>
          <w:tcPr>
            <w:tcW w:w="1600"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45A64252" w14:textId="77777777" w:rsidR="00020BFE" w:rsidRPr="007C24A1" w:rsidRDefault="00020BFE" w:rsidP="00020BFE">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Local title</w:t>
            </w:r>
          </w:p>
        </w:tc>
        <w:tc>
          <w:tcPr>
            <w:tcW w:w="1418"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164B10BE" w14:textId="77777777" w:rsidR="00020BFE" w:rsidRPr="007C24A1" w:rsidRDefault="00020BFE" w:rsidP="00020BFE">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Classification</w:t>
            </w:r>
          </w:p>
        </w:tc>
        <w:tc>
          <w:tcPr>
            <w:tcW w:w="1802"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32F7C343" w14:textId="77777777" w:rsidR="00C86F61"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As at </w:t>
            </w:r>
          </w:p>
          <w:p w14:paraId="58CE1167" w14:textId="06B6AF3A" w:rsidR="00020BFE"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31 August 2023</w:t>
            </w:r>
          </w:p>
        </w:tc>
        <w:tc>
          <w:tcPr>
            <w:tcW w:w="1843"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747E8816" w14:textId="296CF214" w:rsidR="00020BFE"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From the later of commencement of the Agreement or 14 March 2024</w:t>
            </w:r>
          </w:p>
        </w:tc>
        <w:tc>
          <w:tcPr>
            <w:tcW w:w="1559"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3537B4DF" w14:textId="538FB0F9" w:rsidR="00020BFE"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From 13 March 2025</w:t>
            </w:r>
          </w:p>
        </w:tc>
        <w:tc>
          <w:tcPr>
            <w:tcW w:w="1559"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352292AC" w14:textId="4A8513C7" w:rsidR="00020BFE"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From 12 March 2026</w:t>
            </w:r>
          </w:p>
        </w:tc>
      </w:tr>
      <w:tr w:rsidR="002619E1" w:rsidRPr="007C24A1" w14:paraId="05AF315F" w14:textId="77777777" w:rsidTr="00F61992">
        <w:trPr>
          <w:trHeight w:val="247"/>
          <w:jc w:val="center"/>
        </w:trPr>
        <w:tc>
          <w:tcPr>
            <w:tcW w:w="1600" w:type="dxa"/>
            <w:vMerge w:val="restart"/>
            <w:tcBorders>
              <w:top w:val="single" w:sz="4" w:space="0" w:color="auto"/>
              <w:left w:val="single" w:sz="6" w:space="0" w:color="auto"/>
              <w:right w:val="single" w:sz="6" w:space="0" w:color="auto"/>
            </w:tcBorders>
          </w:tcPr>
          <w:p w14:paraId="5FEFA266"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Professional 1</w:t>
            </w:r>
          </w:p>
        </w:tc>
        <w:tc>
          <w:tcPr>
            <w:tcW w:w="1418" w:type="dxa"/>
            <w:tcBorders>
              <w:top w:val="single" w:sz="4" w:space="0" w:color="auto"/>
              <w:left w:val="single" w:sz="6" w:space="0" w:color="auto"/>
              <w:bottom w:val="single" w:sz="2" w:space="0" w:color="000000"/>
              <w:right w:val="single" w:sz="6" w:space="0" w:color="auto"/>
            </w:tcBorders>
            <w:vAlign w:val="center"/>
          </w:tcPr>
          <w:p w14:paraId="07361BD8"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r w:rsidRPr="007C24A1">
              <w:rPr>
                <w:rFonts w:ascii="Calibri" w:hAnsi="Calibri" w:cs="Arial"/>
                <w:b/>
                <w:snapToGrid w:val="0"/>
                <w:color w:val="000000" w:themeColor="text1"/>
                <w:sz w:val="24"/>
                <w:szCs w:val="24"/>
              </w:rPr>
              <w:t>APS5</w:t>
            </w:r>
          </w:p>
        </w:tc>
        <w:tc>
          <w:tcPr>
            <w:tcW w:w="1802" w:type="dxa"/>
            <w:tcBorders>
              <w:top w:val="single" w:sz="4" w:space="0" w:color="auto"/>
              <w:left w:val="single" w:sz="6" w:space="0" w:color="auto"/>
              <w:bottom w:val="single" w:sz="2" w:space="0" w:color="000000"/>
              <w:right w:val="single" w:sz="6" w:space="0" w:color="auto"/>
            </w:tcBorders>
            <w:vAlign w:val="center"/>
          </w:tcPr>
          <w:p w14:paraId="41D6D974" w14:textId="5ED7C72F" w:rsidR="002619E1" w:rsidRPr="007C24A1" w:rsidRDefault="00424210" w:rsidP="00881DBB">
            <w:pPr>
              <w:spacing w:before="60" w:after="0"/>
              <w:ind w:hanging="462"/>
              <w:rPr>
                <w:rFonts w:ascii="Calibri" w:hAnsi="Calibri" w:cs="Arial"/>
                <w:color w:val="000000" w:themeColor="text1"/>
                <w:sz w:val="24"/>
                <w:szCs w:val="24"/>
              </w:rPr>
            </w:pPr>
            <w:r w:rsidRPr="007C24A1">
              <w:rPr>
                <w:rFonts w:ascii="Calibri" w:hAnsi="Calibri" w:cs="Calibri"/>
                <w:color w:val="000000"/>
                <w:sz w:val="24"/>
                <w:szCs w:val="24"/>
              </w:rPr>
              <w:t>$88,000</w:t>
            </w:r>
          </w:p>
        </w:tc>
        <w:tc>
          <w:tcPr>
            <w:tcW w:w="1843" w:type="dxa"/>
            <w:tcBorders>
              <w:top w:val="single" w:sz="4" w:space="0" w:color="auto"/>
              <w:left w:val="single" w:sz="6" w:space="0" w:color="auto"/>
              <w:bottom w:val="single" w:sz="2" w:space="0" w:color="000000"/>
              <w:right w:val="single" w:sz="6" w:space="0" w:color="auto"/>
            </w:tcBorders>
            <w:vAlign w:val="bottom"/>
          </w:tcPr>
          <w:p w14:paraId="6A610284" w14:textId="17015215"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$91,520</w:t>
            </w:r>
          </w:p>
        </w:tc>
        <w:tc>
          <w:tcPr>
            <w:tcW w:w="1559" w:type="dxa"/>
            <w:tcBorders>
              <w:top w:val="single" w:sz="4" w:space="0" w:color="auto"/>
              <w:left w:val="single" w:sz="6" w:space="0" w:color="auto"/>
              <w:bottom w:val="single" w:sz="2" w:space="0" w:color="000000"/>
              <w:right w:val="single" w:sz="6" w:space="0" w:color="auto"/>
            </w:tcBorders>
            <w:vAlign w:val="bottom"/>
          </w:tcPr>
          <w:p w14:paraId="26AA77D1" w14:textId="28B6BAB5"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$94,998</w:t>
            </w:r>
          </w:p>
        </w:tc>
        <w:tc>
          <w:tcPr>
            <w:tcW w:w="1559" w:type="dxa"/>
            <w:tcBorders>
              <w:top w:val="single" w:sz="4" w:space="0" w:color="auto"/>
              <w:left w:val="single" w:sz="6" w:space="0" w:color="auto"/>
              <w:bottom w:val="single" w:sz="2" w:space="0" w:color="000000"/>
              <w:right w:val="single" w:sz="6" w:space="0" w:color="auto"/>
            </w:tcBorders>
            <w:vAlign w:val="bottom"/>
          </w:tcPr>
          <w:p w14:paraId="74C35C0C" w14:textId="05258BBF"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$98,228</w:t>
            </w:r>
          </w:p>
        </w:tc>
      </w:tr>
      <w:tr w:rsidR="002619E1" w:rsidRPr="007C24A1" w14:paraId="10F828C2" w14:textId="77777777" w:rsidTr="00F61992">
        <w:trPr>
          <w:trHeight w:val="247"/>
          <w:jc w:val="center"/>
        </w:trPr>
        <w:tc>
          <w:tcPr>
            <w:tcW w:w="1600" w:type="dxa"/>
            <w:vMerge/>
            <w:tcBorders>
              <w:left w:val="single" w:sz="6" w:space="0" w:color="auto"/>
              <w:right w:val="single" w:sz="6" w:space="0" w:color="auto"/>
            </w:tcBorders>
          </w:tcPr>
          <w:p w14:paraId="2D05CA7A" w14:textId="77777777" w:rsidR="002619E1" w:rsidRPr="007C24A1" w:rsidRDefault="002619E1" w:rsidP="00881DBB">
            <w:pPr>
              <w:spacing w:before="0" w:after="0"/>
              <w:ind w:left="0" w:firstLine="0"/>
              <w:rPr>
                <w:rFonts w:ascii="Calibri" w:hAnsi="Calibri" w:cs="Arial"/>
                <w:snapToGrid w:val="0"/>
                <w:color w:val="000000" w:themeColor="text1"/>
                <w:sz w:val="24"/>
                <w:szCs w:val="24"/>
              </w:rPr>
            </w:pPr>
          </w:p>
        </w:tc>
        <w:tc>
          <w:tcPr>
            <w:tcW w:w="1418" w:type="dxa"/>
            <w:tcBorders>
              <w:top w:val="single" w:sz="2" w:space="0" w:color="000000"/>
              <w:left w:val="single" w:sz="6" w:space="0" w:color="auto"/>
              <w:bottom w:val="single" w:sz="2" w:space="0" w:color="000000"/>
              <w:right w:val="single" w:sz="6" w:space="0" w:color="auto"/>
            </w:tcBorders>
            <w:vAlign w:val="center"/>
          </w:tcPr>
          <w:p w14:paraId="5235704D"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r w:rsidRPr="007C24A1">
              <w:rPr>
                <w:rFonts w:ascii="Calibri" w:hAnsi="Calibri" w:cs="Arial"/>
                <w:b/>
                <w:snapToGrid w:val="0"/>
                <w:color w:val="000000" w:themeColor="text1"/>
                <w:sz w:val="24"/>
                <w:szCs w:val="24"/>
              </w:rPr>
              <w:t>APS5</w:t>
            </w:r>
          </w:p>
        </w:tc>
        <w:tc>
          <w:tcPr>
            <w:tcW w:w="1802" w:type="dxa"/>
            <w:tcBorders>
              <w:top w:val="single" w:sz="2" w:space="0" w:color="000000"/>
              <w:left w:val="single" w:sz="6" w:space="0" w:color="auto"/>
              <w:bottom w:val="single" w:sz="2" w:space="0" w:color="000000"/>
              <w:right w:val="single" w:sz="6" w:space="0" w:color="auto"/>
            </w:tcBorders>
            <w:vAlign w:val="center"/>
          </w:tcPr>
          <w:p w14:paraId="67222CD6" w14:textId="0C6ED7A3" w:rsidR="002619E1" w:rsidRPr="007C24A1" w:rsidRDefault="00424210" w:rsidP="00881DBB">
            <w:pPr>
              <w:spacing w:before="60" w:after="0"/>
              <w:ind w:left="72" w:firstLine="180"/>
              <w:rPr>
                <w:rFonts w:ascii="Calibri" w:hAnsi="Calibri" w:cs="Arial"/>
                <w:color w:val="000000" w:themeColor="text1"/>
                <w:sz w:val="24"/>
                <w:szCs w:val="24"/>
              </w:rPr>
            </w:pPr>
            <w:r w:rsidRPr="007C24A1">
              <w:rPr>
                <w:rFonts w:ascii="Calibri" w:hAnsi="Calibri" w:cs="Calibri"/>
                <w:color w:val="000000"/>
                <w:sz w:val="24"/>
                <w:szCs w:val="24"/>
              </w:rPr>
              <w:t>$83,585</w:t>
            </w:r>
          </w:p>
        </w:tc>
        <w:tc>
          <w:tcPr>
            <w:tcW w:w="1843" w:type="dxa"/>
            <w:tcBorders>
              <w:top w:val="single" w:sz="2" w:space="0" w:color="000000"/>
              <w:left w:val="single" w:sz="6" w:space="0" w:color="auto"/>
              <w:bottom w:val="single" w:sz="2" w:space="0" w:color="000000"/>
              <w:right w:val="single" w:sz="6" w:space="0" w:color="auto"/>
            </w:tcBorders>
            <w:vAlign w:val="bottom"/>
          </w:tcPr>
          <w:p w14:paraId="251EF90B" w14:textId="13533301"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$86,928</w:t>
            </w:r>
          </w:p>
        </w:tc>
        <w:tc>
          <w:tcPr>
            <w:tcW w:w="1559" w:type="dxa"/>
            <w:tcBorders>
              <w:top w:val="single" w:sz="2" w:space="0" w:color="000000"/>
              <w:left w:val="single" w:sz="6" w:space="0" w:color="auto"/>
              <w:bottom w:val="single" w:sz="2" w:space="0" w:color="000000"/>
              <w:right w:val="single" w:sz="6" w:space="0" w:color="auto"/>
            </w:tcBorders>
            <w:vAlign w:val="bottom"/>
          </w:tcPr>
          <w:p w14:paraId="3044D2AB" w14:textId="79D855F9"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$90,231</w:t>
            </w:r>
          </w:p>
        </w:tc>
        <w:tc>
          <w:tcPr>
            <w:tcW w:w="1559" w:type="dxa"/>
            <w:tcBorders>
              <w:top w:val="single" w:sz="2" w:space="0" w:color="000000"/>
              <w:left w:val="single" w:sz="6" w:space="0" w:color="auto"/>
              <w:bottom w:val="single" w:sz="2" w:space="0" w:color="000000"/>
              <w:right w:val="single" w:sz="6" w:space="0" w:color="auto"/>
            </w:tcBorders>
            <w:vAlign w:val="bottom"/>
          </w:tcPr>
          <w:p w14:paraId="5B52C263" w14:textId="7B671C87"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$93,299</w:t>
            </w:r>
          </w:p>
        </w:tc>
      </w:tr>
      <w:tr w:rsidR="002619E1" w:rsidRPr="007C24A1" w14:paraId="0B9D2246" w14:textId="77777777" w:rsidTr="00F61992">
        <w:trPr>
          <w:trHeight w:val="247"/>
          <w:jc w:val="center"/>
        </w:trPr>
        <w:tc>
          <w:tcPr>
            <w:tcW w:w="1600" w:type="dxa"/>
            <w:vMerge/>
            <w:tcBorders>
              <w:left w:val="single" w:sz="6" w:space="0" w:color="auto"/>
              <w:right w:val="single" w:sz="6" w:space="0" w:color="auto"/>
            </w:tcBorders>
          </w:tcPr>
          <w:p w14:paraId="1B405752" w14:textId="77777777" w:rsidR="002619E1" w:rsidRPr="007C24A1" w:rsidRDefault="002619E1" w:rsidP="00881DBB">
            <w:pPr>
              <w:spacing w:before="0" w:after="0"/>
              <w:ind w:left="0" w:firstLine="0"/>
              <w:rPr>
                <w:rFonts w:ascii="Calibri" w:hAnsi="Calibri" w:cs="Arial"/>
                <w:snapToGrid w:val="0"/>
                <w:color w:val="000000" w:themeColor="text1"/>
                <w:sz w:val="24"/>
                <w:szCs w:val="24"/>
              </w:rPr>
            </w:pPr>
          </w:p>
        </w:tc>
        <w:tc>
          <w:tcPr>
            <w:tcW w:w="1418" w:type="dxa"/>
            <w:tcBorders>
              <w:top w:val="single" w:sz="2" w:space="0" w:color="000000"/>
              <w:left w:val="single" w:sz="6" w:space="0" w:color="auto"/>
              <w:bottom w:val="single" w:sz="2" w:space="0" w:color="000000"/>
              <w:right w:val="single" w:sz="6" w:space="0" w:color="auto"/>
            </w:tcBorders>
            <w:vAlign w:val="center"/>
          </w:tcPr>
          <w:p w14:paraId="0E62AB26"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r w:rsidRPr="007C24A1">
              <w:rPr>
                <w:rFonts w:ascii="Calibri" w:hAnsi="Calibri" w:cs="Arial"/>
                <w:b/>
                <w:snapToGrid w:val="0"/>
                <w:color w:val="000000" w:themeColor="text1"/>
                <w:sz w:val="24"/>
                <w:szCs w:val="24"/>
              </w:rPr>
              <w:t>APS4</w:t>
            </w:r>
          </w:p>
        </w:tc>
        <w:tc>
          <w:tcPr>
            <w:tcW w:w="1802" w:type="dxa"/>
            <w:tcBorders>
              <w:top w:val="single" w:sz="2" w:space="0" w:color="000000"/>
              <w:left w:val="single" w:sz="6" w:space="0" w:color="auto"/>
              <w:bottom w:val="single" w:sz="2" w:space="0" w:color="000000"/>
              <w:right w:val="single" w:sz="6" w:space="0" w:color="auto"/>
            </w:tcBorders>
            <w:vAlign w:val="center"/>
          </w:tcPr>
          <w:p w14:paraId="7A4C99C8" w14:textId="3DBE569D" w:rsidR="002619E1" w:rsidRPr="007C24A1" w:rsidRDefault="00424210" w:rsidP="00881DBB">
            <w:pPr>
              <w:spacing w:before="60" w:after="0"/>
              <w:ind w:hanging="462"/>
              <w:rPr>
                <w:rFonts w:ascii="Calibri" w:hAnsi="Calibri" w:cs="Arial"/>
                <w:color w:val="000000" w:themeColor="text1"/>
                <w:sz w:val="24"/>
                <w:szCs w:val="24"/>
              </w:rPr>
            </w:pPr>
            <w:r w:rsidRPr="007C24A1">
              <w:rPr>
                <w:rFonts w:ascii="Calibri" w:hAnsi="Calibri" w:cs="Calibri"/>
                <w:color w:val="000000"/>
                <w:sz w:val="24"/>
                <w:szCs w:val="24"/>
              </w:rPr>
              <w:t>$78,007</w:t>
            </w:r>
          </w:p>
        </w:tc>
        <w:tc>
          <w:tcPr>
            <w:tcW w:w="1843" w:type="dxa"/>
            <w:tcBorders>
              <w:top w:val="single" w:sz="2" w:space="0" w:color="000000"/>
              <w:left w:val="single" w:sz="6" w:space="0" w:color="auto"/>
              <w:bottom w:val="single" w:sz="2" w:space="0" w:color="000000"/>
              <w:right w:val="single" w:sz="6" w:space="0" w:color="auto"/>
            </w:tcBorders>
            <w:vAlign w:val="bottom"/>
          </w:tcPr>
          <w:p w14:paraId="67B48AB6" w14:textId="4A0D8A58"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$81,127</w:t>
            </w:r>
          </w:p>
        </w:tc>
        <w:tc>
          <w:tcPr>
            <w:tcW w:w="1559" w:type="dxa"/>
            <w:tcBorders>
              <w:top w:val="single" w:sz="2" w:space="0" w:color="000000"/>
              <w:left w:val="single" w:sz="6" w:space="0" w:color="auto"/>
              <w:bottom w:val="single" w:sz="2" w:space="0" w:color="000000"/>
              <w:right w:val="single" w:sz="6" w:space="0" w:color="auto"/>
            </w:tcBorders>
            <w:vAlign w:val="bottom"/>
          </w:tcPr>
          <w:p w14:paraId="143A481A" w14:textId="04812C7C"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$84,210</w:t>
            </w:r>
          </w:p>
        </w:tc>
        <w:tc>
          <w:tcPr>
            <w:tcW w:w="1559" w:type="dxa"/>
            <w:tcBorders>
              <w:top w:val="single" w:sz="2" w:space="0" w:color="000000"/>
              <w:left w:val="single" w:sz="6" w:space="0" w:color="auto"/>
              <w:bottom w:val="single" w:sz="2" w:space="0" w:color="000000"/>
              <w:right w:val="single" w:sz="6" w:space="0" w:color="auto"/>
            </w:tcBorders>
            <w:vAlign w:val="bottom"/>
          </w:tcPr>
          <w:p w14:paraId="1AECDB13" w14:textId="6A9454B4"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$87,073</w:t>
            </w:r>
          </w:p>
        </w:tc>
      </w:tr>
      <w:tr w:rsidR="002619E1" w:rsidRPr="007C24A1" w14:paraId="7C688049" w14:textId="77777777" w:rsidTr="00F61992">
        <w:trPr>
          <w:trHeight w:val="247"/>
          <w:jc w:val="center"/>
        </w:trPr>
        <w:tc>
          <w:tcPr>
            <w:tcW w:w="1600" w:type="dxa"/>
            <w:vMerge/>
            <w:tcBorders>
              <w:left w:val="single" w:sz="6" w:space="0" w:color="auto"/>
              <w:right w:val="single" w:sz="6" w:space="0" w:color="auto"/>
            </w:tcBorders>
          </w:tcPr>
          <w:p w14:paraId="26389E04" w14:textId="77777777" w:rsidR="002619E1" w:rsidRPr="007C24A1" w:rsidRDefault="002619E1" w:rsidP="00881DBB">
            <w:pPr>
              <w:spacing w:before="0" w:after="0"/>
              <w:ind w:left="0" w:firstLine="0"/>
              <w:rPr>
                <w:rFonts w:ascii="Calibri" w:hAnsi="Calibri" w:cs="Arial"/>
                <w:snapToGrid w:val="0"/>
                <w:color w:val="000000" w:themeColor="text1"/>
                <w:sz w:val="24"/>
                <w:szCs w:val="24"/>
              </w:rPr>
            </w:pPr>
          </w:p>
        </w:tc>
        <w:tc>
          <w:tcPr>
            <w:tcW w:w="1418" w:type="dxa"/>
            <w:tcBorders>
              <w:top w:val="single" w:sz="2" w:space="0" w:color="000000"/>
              <w:left w:val="single" w:sz="6" w:space="0" w:color="auto"/>
              <w:bottom w:val="single" w:sz="2" w:space="0" w:color="000000"/>
              <w:right w:val="single" w:sz="6" w:space="0" w:color="auto"/>
            </w:tcBorders>
            <w:vAlign w:val="center"/>
          </w:tcPr>
          <w:p w14:paraId="6512B6F9"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r w:rsidRPr="007C24A1">
              <w:rPr>
                <w:rFonts w:ascii="Calibri" w:hAnsi="Calibri" w:cs="Arial"/>
                <w:b/>
                <w:snapToGrid w:val="0"/>
                <w:color w:val="000000" w:themeColor="text1"/>
                <w:sz w:val="24"/>
                <w:szCs w:val="24"/>
              </w:rPr>
              <w:t>APS4 #</w:t>
            </w:r>
          </w:p>
        </w:tc>
        <w:tc>
          <w:tcPr>
            <w:tcW w:w="1802" w:type="dxa"/>
            <w:tcBorders>
              <w:top w:val="single" w:sz="2" w:space="0" w:color="000000"/>
              <w:left w:val="single" w:sz="6" w:space="0" w:color="auto"/>
              <w:bottom w:val="single" w:sz="2" w:space="0" w:color="000000"/>
              <w:right w:val="single" w:sz="6" w:space="0" w:color="auto"/>
            </w:tcBorders>
            <w:vAlign w:val="center"/>
          </w:tcPr>
          <w:p w14:paraId="1A025F27" w14:textId="57827E6B" w:rsidR="002619E1" w:rsidRPr="007C24A1" w:rsidRDefault="00424210" w:rsidP="00881DBB">
            <w:pPr>
              <w:spacing w:before="60" w:after="0"/>
              <w:ind w:hanging="462"/>
              <w:rPr>
                <w:rFonts w:ascii="Calibri" w:hAnsi="Calibri" w:cs="Arial"/>
                <w:color w:val="000000" w:themeColor="text1"/>
                <w:sz w:val="24"/>
                <w:szCs w:val="24"/>
              </w:rPr>
            </w:pPr>
            <w:r w:rsidRPr="007C24A1">
              <w:rPr>
                <w:rFonts w:ascii="Calibri" w:hAnsi="Calibri" w:cs="Calibri"/>
                <w:color w:val="000000"/>
                <w:sz w:val="24"/>
                <w:szCs w:val="24"/>
              </w:rPr>
              <w:t>$75,918</w:t>
            </w:r>
          </w:p>
        </w:tc>
        <w:tc>
          <w:tcPr>
            <w:tcW w:w="1843" w:type="dxa"/>
            <w:tcBorders>
              <w:top w:val="single" w:sz="2" w:space="0" w:color="000000"/>
              <w:left w:val="single" w:sz="6" w:space="0" w:color="auto"/>
              <w:bottom w:val="single" w:sz="2" w:space="0" w:color="000000"/>
              <w:right w:val="single" w:sz="6" w:space="0" w:color="auto"/>
            </w:tcBorders>
            <w:vAlign w:val="bottom"/>
          </w:tcPr>
          <w:p w14:paraId="680915D6" w14:textId="4438A078"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$78,955</w:t>
            </w:r>
          </w:p>
        </w:tc>
        <w:tc>
          <w:tcPr>
            <w:tcW w:w="1559" w:type="dxa"/>
            <w:tcBorders>
              <w:top w:val="single" w:sz="2" w:space="0" w:color="000000"/>
              <w:left w:val="single" w:sz="6" w:space="0" w:color="auto"/>
              <w:bottom w:val="single" w:sz="2" w:space="0" w:color="000000"/>
              <w:right w:val="single" w:sz="6" w:space="0" w:color="auto"/>
            </w:tcBorders>
            <w:vAlign w:val="bottom"/>
          </w:tcPr>
          <w:p w14:paraId="3F979533" w14:textId="4B70EE04"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$81,955</w:t>
            </w:r>
          </w:p>
        </w:tc>
        <w:tc>
          <w:tcPr>
            <w:tcW w:w="1559" w:type="dxa"/>
            <w:tcBorders>
              <w:top w:val="single" w:sz="2" w:space="0" w:color="000000"/>
              <w:left w:val="single" w:sz="6" w:space="0" w:color="auto"/>
              <w:bottom w:val="single" w:sz="2" w:space="0" w:color="000000"/>
              <w:right w:val="single" w:sz="6" w:space="0" w:color="auto"/>
            </w:tcBorders>
            <w:vAlign w:val="bottom"/>
          </w:tcPr>
          <w:p w14:paraId="354392EE" w14:textId="1A4E40DA"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$84,741</w:t>
            </w:r>
          </w:p>
        </w:tc>
      </w:tr>
      <w:tr w:rsidR="002619E1" w:rsidRPr="007C24A1" w14:paraId="30270FE7" w14:textId="77777777" w:rsidTr="00F61992">
        <w:trPr>
          <w:trHeight w:val="247"/>
          <w:jc w:val="center"/>
        </w:trPr>
        <w:tc>
          <w:tcPr>
            <w:tcW w:w="1600" w:type="dxa"/>
            <w:vMerge/>
            <w:tcBorders>
              <w:left w:val="single" w:sz="6" w:space="0" w:color="auto"/>
              <w:right w:val="single" w:sz="6" w:space="0" w:color="auto"/>
            </w:tcBorders>
          </w:tcPr>
          <w:p w14:paraId="500E69D4" w14:textId="77777777" w:rsidR="002619E1" w:rsidRPr="007C24A1" w:rsidRDefault="002619E1" w:rsidP="00881DBB">
            <w:pPr>
              <w:spacing w:before="0" w:after="0"/>
              <w:ind w:left="0" w:firstLine="0"/>
              <w:rPr>
                <w:rFonts w:ascii="Calibri" w:hAnsi="Calibri" w:cs="Arial"/>
                <w:snapToGrid w:val="0"/>
                <w:color w:val="000000" w:themeColor="text1"/>
                <w:sz w:val="24"/>
                <w:szCs w:val="24"/>
              </w:rPr>
            </w:pPr>
          </w:p>
        </w:tc>
        <w:tc>
          <w:tcPr>
            <w:tcW w:w="1418" w:type="dxa"/>
            <w:tcBorders>
              <w:top w:val="single" w:sz="2" w:space="0" w:color="000000"/>
              <w:left w:val="single" w:sz="6" w:space="0" w:color="auto"/>
              <w:bottom w:val="single" w:sz="2" w:space="0" w:color="000000"/>
              <w:right w:val="single" w:sz="6" w:space="0" w:color="auto"/>
            </w:tcBorders>
            <w:vAlign w:val="center"/>
          </w:tcPr>
          <w:p w14:paraId="53FEC6DA"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r w:rsidRPr="007C24A1">
              <w:rPr>
                <w:rFonts w:ascii="Calibri" w:hAnsi="Calibri" w:cs="Arial"/>
                <w:b/>
                <w:snapToGrid w:val="0"/>
                <w:color w:val="000000" w:themeColor="text1"/>
                <w:sz w:val="24"/>
                <w:szCs w:val="24"/>
              </w:rPr>
              <w:t>APS3 ##</w:t>
            </w:r>
          </w:p>
        </w:tc>
        <w:tc>
          <w:tcPr>
            <w:tcW w:w="1802" w:type="dxa"/>
            <w:tcBorders>
              <w:top w:val="single" w:sz="2" w:space="0" w:color="000000"/>
              <w:left w:val="single" w:sz="6" w:space="0" w:color="auto"/>
              <w:bottom w:val="single" w:sz="2" w:space="0" w:color="000000"/>
              <w:right w:val="single" w:sz="6" w:space="0" w:color="auto"/>
            </w:tcBorders>
            <w:vAlign w:val="center"/>
          </w:tcPr>
          <w:p w14:paraId="701F750E" w14:textId="471ABAB2" w:rsidR="002619E1" w:rsidRPr="007C24A1" w:rsidRDefault="00424210" w:rsidP="00881DBB">
            <w:pPr>
              <w:spacing w:before="60" w:after="0"/>
              <w:ind w:hanging="462"/>
              <w:rPr>
                <w:rFonts w:ascii="Calibri" w:hAnsi="Calibri" w:cs="Arial"/>
                <w:color w:val="000000" w:themeColor="text1"/>
                <w:sz w:val="24"/>
                <w:szCs w:val="24"/>
              </w:rPr>
            </w:pPr>
            <w:r w:rsidRPr="007C24A1">
              <w:rPr>
                <w:rFonts w:ascii="Calibri" w:hAnsi="Calibri" w:cs="Calibri"/>
                <w:color w:val="000000"/>
                <w:sz w:val="24"/>
                <w:szCs w:val="24"/>
              </w:rPr>
              <w:t>$70,904</w:t>
            </w:r>
          </w:p>
        </w:tc>
        <w:tc>
          <w:tcPr>
            <w:tcW w:w="1843" w:type="dxa"/>
            <w:tcBorders>
              <w:top w:val="single" w:sz="2" w:space="0" w:color="000000"/>
              <w:left w:val="single" w:sz="6" w:space="0" w:color="auto"/>
              <w:bottom w:val="single" w:sz="2" w:space="0" w:color="000000"/>
              <w:right w:val="single" w:sz="6" w:space="0" w:color="auto"/>
            </w:tcBorders>
            <w:vAlign w:val="bottom"/>
          </w:tcPr>
          <w:p w14:paraId="01DA8E74" w14:textId="67790DC9"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$73,740</w:t>
            </w:r>
          </w:p>
        </w:tc>
        <w:tc>
          <w:tcPr>
            <w:tcW w:w="1559" w:type="dxa"/>
            <w:tcBorders>
              <w:top w:val="single" w:sz="2" w:space="0" w:color="000000"/>
              <w:left w:val="single" w:sz="6" w:space="0" w:color="auto"/>
              <w:bottom w:val="single" w:sz="2" w:space="0" w:color="000000"/>
              <w:right w:val="single" w:sz="6" w:space="0" w:color="auto"/>
            </w:tcBorders>
            <w:vAlign w:val="bottom"/>
          </w:tcPr>
          <w:p w14:paraId="3897AF10" w14:textId="2A12D108"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$76,542</w:t>
            </w:r>
          </w:p>
        </w:tc>
        <w:tc>
          <w:tcPr>
            <w:tcW w:w="1559" w:type="dxa"/>
            <w:tcBorders>
              <w:top w:val="single" w:sz="2" w:space="0" w:color="000000"/>
              <w:left w:val="single" w:sz="6" w:space="0" w:color="auto"/>
              <w:bottom w:val="single" w:sz="2" w:space="0" w:color="000000"/>
              <w:right w:val="single" w:sz="6" w:space="0" w:color="auto"/>
            </w:tcBorders>
            <w:vAlign w:val="bottom"/>
          </w:tcPr>
          <w:p w14:paraId="2E23D820" w14:textId="5D61B11F"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$79,144</w:t>
            </w:r>
          </w:p>
        </w:tc>
      </w:tr>
      <w:tr w:rsidR="002619E1" w:rsidRPr="007C24A1" w14:paraId="17A80E17" w14:textId="77777777" w:rsidTr="00F61992">
        <w:trPr>
          <w:trHeight w:val="247"/>
          <w:jc w:val="center"/>
        </w:trPr>
        <w:tc>
          <w:tcPr>
            <w:tcW w:w="1600" w:type="dxa"/>
            <w:vMerge/>
            <w:tcBorders>
              <w:left w:val="single" w:sz="6" w:space="0" w:color="auto"/>
              <w:bottom w:val="single" w:sz="4" w:space="0" w:color="auto"/>
              <w:right w:val="single" w:sz="6" w:space="0" w:color="auto"/>
            </w:tcBorders>
          </w:tcPr>
          <w:p w14:paraId="6599E74F" w14:textId="77777777" w:rsidR="002619E1" w:rsidRPr="007C24A1" w:rsidRDefault="002619E1" w:rsidP="00881DBB">
            <w:pPr>
              <w:spacing w:before="0" w:after="0"/>
              <w:ind w:left="0" w:firstLine="0"/>
              <w:rPr>
                <w:rFonts w:ascii="Calibri" w:hAnsi="Calibri" w:cs="Arial"/>
                <w:snapToGrid w:val="0"/>
                <w:color w:val="000000" w:themeColor="text1"/>
                <w:sz w:val="24"/>
                <w:szCs w:val="24"/>
              </w:rPr>
            </w:pPr>
          </w:p>
        </w:tc>
        <w:tc>
          <w:tcPr>
            <w:tcW w:w="1418" w:type="dxa"/>
            <w:tcBorders>
              <w:top w:val="single" w:sz="2" w:space="0" w:color="000000"/>
              <w:left w:val="single" w:sz="6" w:space="0" w:color="auto"/>
              <w:bottom w:val="single" w:sz="4" w:space="0" w:color="auto"/>
              <w:right w:val="single" w:sz="6" w:space="0" w:color="auto"/>
            </w:tcBorders>
            <w:vAlign w:val="center"/>
          </w:tcPr>
          <w:p w14:paraId="5C4BAC19"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r w:rsidRPr="007C24A1">
              <w:rPr>
                <w:rFonts w:ascii="Calibri" w:hAnsi="Calibri" w:cs="Arial"/>
                <w:b/>
                <w:snapToGrid w:val="0"/>
                <w:color w:val="000000" w:themeColor="text1"/>
                <w:sz w:val="24"/>
                <w:szCs w:val="24"/>
              </w:rPr>
              <w:t>APS3</w:t>
            </w:r>
          </w:p>
        </w:tc>
        <w:tc>
          <w:tcPr>
            <w:tcW w:w="1802" w:type="dxa"/>
            <w:tcBorders>
              <w:top w:val="single" w:sz="2" w:space="0" w:color="000000"/>
              <w:left w:val="single" w:sz="6" w:space="0" w:color="auto"/>
              <w:bottom w:val="single" w:sz="4" w:space="0" w:color="auto"/>
              <w:right w:val="single" w:sz="6" w:space="0" w:color="auto"/>
            </w:tcBorders>
            <w:vAlign w:val="center"/>
          </w:tcPr>
          <w:p w14:paraId="5E161239" w14:textId="07D4E940" w:rsidR="002619E1" w:rsidRPr="007C24A1" w:rsidRDefault="00424210" w:rsidP="00881DBB">
            <w:pPr>
              <w:spacing w:before="60" w:after="0"/>
              <w:ind w:hanging="462"/>
              <w:rPr>
                <w:rFonts w:ascii="Calibri" w:hAnsi="Calibri" w:cs="Arial"/>
                <w:color w:val="000000" w:themeColor="text1"/>
                <w:sz w:val="24"/>
                <w:szCs w:val="24"/>
              </w:rPr>
            </w:pPr>
            <w:r w:rsidRPr="007C24A1">
              <w:rPr>
                <w:rFonts w:ascii="Calibri" w:hAnsi="Calibri" w:cs="Calibri"/>
                <w:color w:val="000000"/>
                <w:sz w:val="24"/>
                <w:szCs w:val="24"/>
              </w:rPr>
              <w:t>$68,905</w:t>
            </w:r>
          </w:p>
        </w:tc>
        <w:tc>
          <w:tcPr>
            <w:tcW w:w="1843" w:type="dxa"/>
            <w:tcBorders>
              <w:top w:val="single" w:sz="2" w:space="0" w:color="000000"/>
              <w:left w:val="single" w:sz="6" w:space="0" w:color="auto"/>
              <w:bottom w:val="single" w:sz="4" w:space="0" w:color="auto"/>
              <w:right w:val="single" w:sz="6" w:space="0" w:color="auto"/>
            </w:tcBorders>
            <w:vAlign w:val="bottom"/>
          </w:tcPr>
          <w:p w14:paraId="0FC5F811" w14:textId="0E0500D0"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$71,661</w:t>
            </w:r>
          </w:p>
        </w:tc>
        <w:tc>
          <w:tcPr>
            <w:tcW w:w="1559" w:type="dxa"/>
            <w:tcBorders>
              <w:top w:val="single" w:sz="2" w:space="0" w:color="000000"/>
              <w:left w:val="single" w:sz="6" w:space="0" w:color="auto"/>
              <w:bottom w:val="single" w:sz="4" w:space="0" w:color="auto"/>
              <w:right w:val="single" w:sz="6" w:space="0" w:color="auto"/>
            </w:tcBorders>
            <w:vAlign w:val="bottom"/>
          </w:tcPr>
          <w:p w14:paraId="38CA521C" w14:textId="70FCE6C1"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$74,384</w:t>
            </w:r>
          </w:p>
        </w:tc>
        <w:tc>
          <w:tcPr>
            <w:tcW w:w="1559" w:type="dxa"/>
            <w:tcBorders>
              <w:top w:val="single" w:sz="2" w:space="0" w:color="000000"/>
              <w:left w:val="single" w:sz="6" w:space="0" w:color="auto"/>
              <w:bottom w:val="single" w:sz="4" w:space="0" w:color="auto"/>
              <w:right w:val="single" w:sz="6" w:space="0" w:color="auto"/>
            </w:tcBorders>
            <w:vAlign w:val="bottom"/>
          </w:tcPr>
          <w:p w14:paraId="44BCBCE9" w14:textId="312D66FC"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$76,913</w:t>
            </w:r>
          </w:p>
        </w:tc>
      </w:tr>
    </w:tbl>
    <w:p w14:paraId="25313ADC" w14:textId="77777777" w:rsidR="002619E1" w:rsidRPr="007C24A1" w:rsidRDefault="002619E1" w:rsidP="002619E1">
      <w:pPr>
        <w:ind w:left="357" w:firstLine="0"/>
        <w:rPr>
          <w:rFonts w:ascii="Calibri" w:hAnsi="Calibri"/>
          <w:color w:val="000000" w:themeColor="text1"/>
          <w:sz w:val="24"/>
          <w:szCs w:val="24"/>
        </w:rPr>
      </w:pPr>
      <w:r w:rsidRPr="007C24A1">
        <w:rPr>
          <w:rFonts w:ascii="Calibri" w:hAnsi="Calibri"/>
          <w:color w:val="000000" w:themeColor="text1"/>
          <w:sz w:val="24"/>
          <w:szCs w:val="24"/>
        </w:rPr>
        <w:t># salary on commencement for a 4 year degree (or higher)</w:t>
      </w:r>
    </w:p>
    <w:p w14:paraId="6CABCDBB" w14:textId="77777777" w:rsidR="002619E1" w:rsidRPr="007C24A1" w:rsidRDefault="002619E1" w:rsidP="002619E1">
      <w:pPr>
        <w:ind w:left="357" w:firstLine="0"/>
        <w:rPr>
          <w:rFonts w:ascii="Calibri" w:hAnsi="Calibri"/>
          <w:color w:val="000000" w:themeColor="text1"/>
          <w:sz w:val="24"/>
          <w:szCs w:val="24"/>
        </w:rPr>
      </w:pPr>
      <w:r w:rsidRPr="007C24A1">
        <w:rPr>
          <w:rFonts w:ascii="Calibri" w:hAnsi="Calibri"/>
          <w:color w:val="000000" w:themeColor="text1"/>
          <w:sz w:val="24"/>
          <w:szCs w:val="24"/>
        </w:rPr>
        <w:t>## salary on commencement for a 3 year degree</w:t>
      </w:r>
    </w:p>
    <w:p w14:paraId="16006789" w14:textId="77777777" w:rsidR="002619E1" w:rsidRPr="007C24A1" w:rsidRDefault="002619E1" w:rsidP="00AF5FBB">
      <w:pPr>
        <w:pStyle w:val="Heading3"/>
        <w:sectPr w:rsidR="002619E1" w:rsidRPr="007C24A1" w:rsidSect="00881DBB">
          <w:type w:val="continuous"/>
          <w:pgSz w:w="11907" w:h="16840" w:code="9"/>
          <w:pgMar w:top="357" w:right="1134" w:bottom="284" w:left="1134" w:header="720" w:footer="548" w:gutter="0"/>
          <w:cols w:space="720"/>
        </w:sectPr>
      </w:pPr>
    </w:p>
    <w:p w14:paraId="2890BC20" w14:textId="77777777" w:rsidR="002619E1" w:rsidRPr="007C24A1" w:rsidRDefault="002619E1" w:rsidP="00AF5FBB">
      <w:pPr>
        <w:pStyle w:val="Heading3"/>
      </w:pPr>
      <w:r w:rsidRPr="007C24A1">
        <w:br/>
      </w:r>
      <w:bookmarkStart w:id="899" w:name="_Toc152522737"/>
      <w:r w:rsidRPr="007C24A1">
        <w:t>Medical Officer salary structure</w:t>
      </w:r>
      <w:bookmarkEnd w:id="899"/>
    </w:p>
    <w:tbl>
      <w:tblPr>
        <w:tblW w:w="9781" w:type="dxa"/>
        <w:jc w:val="center"/>
        <w:tblLayout w:type="fixed"/>
        <w:tblCellMar>
          <w:left w:w="30" w:type="dxa"/>
          <w:right w:w="30" w:type="dxa"/>
        </w:tblCellMar>
        <w:tblLook w:val="0000" w:firstRow="0" w:lastRow="0" w:firstColumn="0" w:lastColumn="0" w:noHBand="0" w:noVBand="0"/>
      </w:tblPr>
      <w:tblGrid>
        <w:gridCol w:w="2076"/>
        <w:gridCol w:w="1843"/>
        <w:gridCol w:w="1984"/>
        <w:gridCol w:w="1843"/>
        <w:gridCol w:w="2035"/>
      </w:tblGrid>
      <w:tr w:rsidR="00020BFE" w:rsidRPr="007C24A1" w14:paraId="1F6CA180" w14:textId="77777777" w:rsidTr="0083262E">
        <w:trPr>
          <w:trHeight w:val="656"/>
          <w:jc w:val="center"/>
        </w:trPr>
        <w:tc>
          <w:tcPr>
            <w:tcW w:w="2076"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538DEACB" w14:textId="77777777" w:rsidR="00020BFE" w:rsidRPr="007C24A1" w:rsidRDefault="00020BFE" w:rsidP="00020BFE">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Classification</w:t>
            </w:r>
          </w:p>
        </w:tc>
        <w:tc>
          <w:tcPr>
            <w:tcW w:w="1843"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197563D9" w14:textId="77777777" w:rsidR="00C86F61"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As at </w:t>
            </w:r>
          </w:p>
          <w:p w14:paraId="06755F6B" w14:textId="0759344A" w:rsidR="00020BFE"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31 August 2023</w:t>
            </w:r>
          </w:p>
        </w:tc>
        <w:tc>
          <w:tcPr>
            <w:tcW w:w="1984"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5FDA2E09" w14:textId="0437ACA4" w:rsidR="00020BFE"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From the later of commencement of the Agreement or 14 March 2024</w:t>
            </w:r>
          </w:p>
        </w:tc>
        <w:tc>
          <w:tcPr>
            <w:tcW w:w="1843"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3AF080E8" w14:textId="77777777" w:rsidR="00C86F61"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From </w:t>
            </w:r>
          </w:p>
          <w:p w14:paraId="502508E1" w14:textId="66E6B411" w:rsidR="00020BFE"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13 March 2025</w:t>
            </w:r>
          </w:p>
        </w:tc>
        <w:tc>
          <w:tcPr>
            <w:tcW w:w="2035"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17985747" w14:textId="77777777" w:rsidR="00C86F61"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From </w:t>
            </w:r>
          </w:p>
          <w:p w14:paraId="37D27203" w14:textId="3B96DBA0" w:rsidR="00020BFE" w:rsidRPr="007C24A1" w:rsidRDefault="00020BFE" w:rsidP="00020BFE">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12 March 2026</w:t>
            </w:r>
          </w:p>
        </w:tc>
      </w:tr>
      <w:tr w:rsidR="002619E1" w:rsidRPr="007C24A1" w14:paraId="33CB70EC" w14:textId="77777777" w:rsidTr="0083262E">
        <w:trPr>
          <w:trHeight w:val="247"/>
          <w:jc w:val="center"/>
        </w:trPr>
        <w:tc>
          <w:tcPr>
            <w:tcW w:w="2076" w:type="dxa"/>
            <w:vMerge w:val="restart"/>
            <w:tcBorders>
              <w:top w:val="single" w:sz="4" w:space="0" w:color="auto"/>
              <w:left w:val="single" w:sz="6" w:space="0" w:color="auto"/>
              <w:right w:val="single" w:sz="6" w:space="0" w:color="auto"/>
            </w:tcBorders>
          </w:tcPr>
          <w:p w14:paraId="257C7F1F"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Medical Officer</w:t>
            </w:r>
          </w:p>
          <w:p w14:paraId="34259703"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Class 4</w:t>
            </w:r>
          </w:p>
        </w:tc>
        <w:tc>
          <w:tcPr>
            <w:tcW w:w="1843" w:type="dxa"/>
            <w:tcBorders>
              <w:top w:val="single" w:sz="4" w:space="0" w:color="auto"/>
              <w:left w:val="single" w:sz="6" w:space="0" w:color="auto"/>
              <w:bottom w:val="single" w:sz="2" w:space="0" w:color="000000"/>
              <w:right w:val="single" w:sz="6" w:space="0" w:color="auto"/>
            </w:tcBorders>
            <w:vAlign w:val="center"/>
          </w:tcPr>
          <w:p w14:paraId="211F2442" w14:textId="6E8A4A3B"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$189,935</w:t>
            </w:r>
          </w:p>
        </w:tc>
        <w:tc>
          <w:tcPr>
            <w:tcW w:w="1984" w:type="dxa"/>
            <w:tcBorders>
              <w:top w:val="single" w:sz="4" w:space="0" w:color="auto"/>
              <w:left w:val="single" w:sz="6" w:space="0" w:color="auto"/>
              <w:bottom w:val="single" w:sz="2" w:space="0" w:color="000000"/>
              <w:right w:val="single" w:sz="6" w:space="0" w:color="auto"/>
            </w:tcBorders>
            <w:vAlign w:val="bottom"/>
          </w:tcPr>
          <w:p w14:paraId="42BECD78" w14:textId="4A4EAAF3"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$197,532</w:t>
            </w:r>
          </w:p>
        </w:tc>
        <w:tc>
          <w:tcPr>
            <w:tcW w:w="1843" w:type="dxa"/>
            <w:tcBorders>
              <w:top w:val="single" w:sz="4" w:space="0" w:color="auto"/>
              <w:left w:val="single" w:sz="6" w:space="0" w:color="auto"/>
              <w:bottom w:val="single" w:sz="2" w:space="0" w:color="000000"/>
              <w:right w:val="single" w:sz="6" w:space="0" w:color="auto"/>
            </w:tcBorders>
            <w:vAlign w:val="bottom"/>
          </w:tcPr>
          <w:p w14:paraId="2CDD581A" w14:textId="47010D4F"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$205,038</w:t>
            </w:r>
          </w:p>
        </w:tc>
        <w:tc>
          <w:tcPr>
            <w:tcW w:w="2035" w:type="dxa"/>
            <w:tcBorders>
              <w:top w:val="single" w:sz="4" w:space="0" w:color="auto"/>
              <w:left w:val="single" w:sz="6" w:space="0" w:color="auto"/>
              <w:bottom w:val="single" w:sz="2" w:space="0" w:color="000000"/>
              <w:right w:val="single" w:sz="6" w:space="0" w:color="auto"/>
            </w:tcBorders>
            <w:vAlign w:val="bottom"/>
          </w:tcPr>
          <w:p w14:paraId="42899950" w14:textId="0E687229"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$212,009</w:t>
            </w:r>
          </w:p>
        </w:tc>
      </w:tr>
      <w:tr w:rsidR="002619E1" w:rsidRPr="007C24A1" w14:paraId="5BCD8C27" w14:textId="77777777" w:rsidTr="0083262E">
        <w:trPr>
          <w:trHeight w:val="247"/>
          <w:jc w:val="center"/>
        </w:trPr>
        <w:tc>
          <w:tcPr>
            <w:tcW w:w="2076" w:type="dxa"/>
            <w:vMerge/>
            <w:tcBorders>
              <w:left w:val="single" w:sz="6" w:space="0" w:color="auto"/>
              <w:right w:val="single" w:sz="6" w:space="0" w:color="auto"/>
            </w:tcBorders>
          </w:tcPr>
          <w:p w14:paraId="1EB7E5ED"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2" w:space="0" w:color="000000"/>
              <w:left w:val="single" w:sz="6" w:space="0" w:color="auto"/>
              <w:bottom w:val="single" w:sz="2" w:space="0" w:color="000000"/>
              <w:right w:val="single" w:sz="6" w:space="0" w:color="auto"/>
            </w:tcBorders>
            <w:vAlign w:val="center"/>
          </w:tcPr>
          <w:p w14:paraId="0FFC86EC" w14:textId="3551DDA7"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$179,279</w:t>
            </w:r>
          </w:p>
        </w:tc>
        <w:tc>
          <w:tcPr>
            <w:tcW w:w="1984" w:type="dxa"/>
            <w:tcBorders>
              <w:top w:val="single" w:sz="2" w:space="0" w:color="000000"/>
              <w:left w:val="single" w:sz="6" w:space="0" w:color="auto"/>
              <w:bottom w:val="single" w:sz="2" w:space="0" w:color="000000"/>
              <w:right w:val="single" w:sz="6" w:space="0" w:color="auto"/>
            </w:tcBorders>
            <w:vAlign w:val="bottom"/>
          </w:tcPr>
          <w:p w14:paraId="65D0CCB2" w14:textId="20B1229E"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$186,450</w:t>
            </w:r>
          </w:p>
        </w:tc>
        <w:tc>
          <w:tcPr>
            <w:tcW w:w="1843" w:type="dxa"/>
            <w:tcBorders>
              <w:top w:val="single" w:sz="2" w:space="0" w:color="000000"/>
              <w:left w:val="single" w:sz="6" w:space="0" w:color="auto"/>
              <w:bottom w:val="single" w:sz="2" w:space="0" w:color="000000"/>
              <w:right w:val="single" w:sz="6" w:space="0" w:color="auto"/>
            </w:tcBorders>
            <w:vAlign w:val="bottom"/>
          </w:tcPr>
          <w:p w14:paraId="1649B503" w14:textId="4689BDCC"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$193,535</w:t>
            </w:r>
          </w:p>
        </w:tc>
        <w:tc>
          <w:tcPr>
            <w:tcW w:w="2035" w:type="dxa"/>
            <w:tcBorders>
              <w:top w:val="single" w:sz="2" w:space="0" w:color="000000"/>
              <w:left w:val="single" w:sz="6" w:space="0" w:color="auto"/>
              <w:bottom w:val="single" w:sz="2" w:space="0" w:color="000000"/>
              <w:right w:val="single" w:sz="6" w:space="0" w:color="auto"/>
            </w:tcBorders>
            <w:vAlign w:val="bottom"/>
          </w:tcPr>
          <w:p w14:paraId="24B20098" w14:textId="2D431001"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$200,115</w:t>
            </w:r>
          </w:p>
        </w:tc>
      </w:tr>
      <w:tr w:rsidR="002619E1" w:rsidRPr="007C24A1" w14:paraId="3B43642C" w14:textId="77777777" w:rsidTr="0083262E">
        <w:trPr>
          <w:trHeight w:val="247"/>
          <w:jc w:val="center"/>
        </w:trPr>
        <w:tc>
          <w:tcPr>
            <w:tcW w:w="2076" w:type="dxa"/>
            <w:vMerge/>
            <w:tcBorders>
              <w:left w:val="single" w:sz="6" w:space="0" w:color="auto"/>
              <w:bottom w:val="single" w:sz="6" w:space="0" w:color="auto"/>
              <w:right w:val="single" w:sz="6" w:space="0" w:color="auto"/>
            </w:tcBorders>
          </w:tcPr>
          <w:p w14:paraId="77869233"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2" w:space="0" w:color="000000"/>
              <w:left w:val="single" w:sz="6" w:space="0" w:color="auto"/>
              <w:bottom w:val="single" w:sz="6" w:space="0" w:color="auto"/>
              <w:right w:val="single" w:sz="6" w:space="0" w:color="auto"/>
            </w:tcBorders>
            <w:vAlign w:val="center"/>
          </w:tcPr>
          <w:p w14:paraId="00A3AD29" w14:textId="00C9C87D"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$172,558</w:t>
            </w:r>
          </w:p>
        </w:tc>
        <w:tc>
          <w:tcPr>
            <w:tcW w:w="1984" w:type="dxa"/>
            <w:tcBorders>
              <w:top w:val="single" w:sz="2" w:space="0" w:color="000000"/>
              <w:left w:val="single" w:sz="6" w:space="0" w:color="auto"/>
              <w:bottom w:val="single" w:sz="6" w:space="0" w:color="auto"/>
              <w:right w:val="single" w:sz="6" w:space="0" w:color="auto"/>
            </w:tcBorders>
            <w:vAlign w:val="bottom"/>
          </w:tcPr>
          <w:p w14:paraId="2236B079" w14:textId="581D19E2"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$179,460</w:t>
            </w:r>
          </w:p>
        </w:tc>
        <w:tc>
          <w:tcPr>
            <w:tcW w:w="1843" w:type="dxa"/>
            <w:tcBorders>
              <w:top w:val="single" w:sz="2" w:space="0" w:color="000000"/>
              <w:left w:val="single" w:sz="6" w:space="0" w:color="auto"/>
              <w:bottom w:val="single" w:sz="6" w:space="0" w:color="auto"/>
              <w:right w:val="single" w:sz="6" w:space="0" w:color="auto"/>
            </w:tcBorders>
            <w:vAlign w:val="bottom"/>
          </w:tcPr>
          <w:p w14:paraId="271CDCBD" w14:textId="6F76CEF6"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$186,279</w:t>
            </w:r>
          </w:p>
        </w:tc>
        <w:tc>
          <w:tcPr>
            <w:tcW w:w="2035" w:type="dxa"/>
            <w:tcBorders>
              <w:top w:val="single" w:sz="2" w:space="0" w:color="000000"/>
              <w:left w:val="single" w:sz="6" w:space="0" w:color="auto"/>
              <w:bottom w:val="single" w:sz="6" w:space="0" w:color="auto"/>
              <w:right w:val="single" w:sz="6" w:space="0" w:color="auto"/>
            </w:tcBorders>
            <w:vAlign w:val="bottom"/>
          </w:tcPr>
          <w:p w14:paraId="194D0848" w14:textId="3BEEB332"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$192,612</w:t>
            </w:r>
          </w:p>
        </w:tc>
      </w:tr>
      <w:tr w:rsidR="002619E1" w:rsidRPr="007C24A1" w14:paraId="406174BB" w14:textId="77777777" w:rsidTr="0083262E">
        <w:trPr>
          <w:trHeight w:val="20"/>
          <w:jc w:val="center"/>
        </w:trPr>
        <w:tc>
          <w:tcPr>
            <w:tcW w:w="2076" w:type="dxa"/>
            <w:tcBorders>
              <w:top w:val="single" w:sz="6" w:space="0" w:color="auto"/>
              <w:left w:val="single" w:sz="6" w:space="0" w:color="auto"/>
              <w:bottom w:val="single" w:sz="6" w:space="0" w:color="auto"/>
            </w:tcBorders>
            <w:shd w:val="clear" w:color="auto" w:fill="8496B0" w:themeFill="text2" w:themeFillTint="99"/>
          </w:tcPr>
          <w:p w14:paraId="2366BC0C"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6" w:space="0" w:color="auto"/>
              <w:bottom w:val="single" w:sz="6" w:space="0" w:color="auto"/>
            </w:tcBorders>
            <w:shd w:val="clear" w:color="auto" w:fill="8496B0" w:themeFill="text2" w:themeFillTint="99"/>
            <w:vAlign w:val="center"/>
          </w:tcPr>
          <w:p w14:paraId="3748E23D" w14:textId="77777777" w:rsidR="002619E1" w:rsidRPr="007C24A1" w:rsidRDefault="002619E1" w:rsidP="00881DBB">
            <w:pPr>
              <w:spacing w:before="60" w:after="0"/>
              <w:jc w:val="center"/>
              <w:rPr>
                <w:rFonts w:asciiTheme="minorHAnsi" w:hAnsiTheme="minorHAnsi" w:cstheme="minorHAnsi"/>
                <w:snapToGrid w:val="0"/>
                <w:color w:val="000000" w:themeColor="text1"/>
                <w:sz w:val="24"/>
                <w:szCs w:val="24"/>
              </w:rPr>
            </w:pPr>
          </w:p>
        </w:tc>
        <w:tc>
          <w:tcPr>
            <w:tcW w:w="1984" w:type="dxa"/>
            <w:tcBorders>
              <w:top w:val="single" w:sz="6" w:space="0" w:color="auto"/>
              <w:bottom w:val="single" w:sz="6" w:space="0" w:color="auto"/>
            </w:tcBorders>
            <w:shd w:val="clear" w:color="auto" w:fill="8496B0" w:themeFill="text2" w:themeFillTint="99"/>
            <w:vAlign w:val="bottom"/>
          </w:tcPr>
          <w:p w14:paraId="021C1BC0" w14:textId="77777777" w:rsidR="002619E1" w:rsidRPr="007C24A1" w:rsidRDefault="002619E1" w:rsidP="00881DBB">
            <w:pPr>
              <w:spacing w:before="60" w:after="0"/>
              <w:jc w:val="center"/>
              <w:rPr>
                <w:rFonts w:asciiTheme="minorHAnsi" w:hAnsiTheme="minorHAnsi" w:cstheme="minorHAnsi"/>
                <w:color w:val="000000" w:themeColor="text1"/>
                <w:sz w:val="24"/>
                <w:szCs w:val="24"/>
              </w:rPr>
            </w:pPr>
          </w:p>
        </w:tc>
        <w:tc>
          <w:tcPr>
            <w:tcW w:w="1843" w:type="dxa"/>
            <w:tcBorders>
              <w:top w:val="single" w:sz="6" w:space="0" w:color="auto"/>
              <w:bottom w:val="single" w:sz="6" w:space="0" w:color="auto"/>
            </w:tcBorders>
            <w:shd w:val="clear" w:color="auto" w:fill="8496B0" w:themeFill="text2" w:themeFillTint="99"/>
            <w:vAlign w:val="bottom"/>
          </w:tcPr>
          <w:p w14:paraId="0B614336" w14:textId="77777777" w:rsidR="002619E1" w:rsidRPr="007C24A1" w:rsidRDefault="002619E1" w:rsidP="00881DBB">
            <w:pPr>
              <w:spacing w:before="60" w:after="0"/>
              <w:jc w:val="center"/>
              <w:rPr>
                <w:rFonts w:asciiTheme="minorHAnsi" w:hAnsiTheme="minorHAnsi" w:cstheme="minorHAnsi"/>
                <w:color w:val="000000" w:themeColor="text1"/>
                <w:sz w:val="24"/>
                <w:szCs w:val="24"/>
              </w:rPr>
            </w:pPr>
          </w:p>
        </w:tc>
        <w:tc>
          <w:tcPr>
            <w:tcW w:w="2035" w:type="dxa"/>
            <w:tcBorders>
              <w:top w:val="single" w:sz="6" w:space="0" w:color="auto"/>
              <w:bottom w:val="single" w:sz="6" w:space="0" w:color="auto"/>
              <w:right w:val="single" w:sz="6" w:space="0" w:color="auto"/>
            </w:tcBorders>
            <w:shd w:val="clear" w:color="auto" w:fill="8496B0" w:themeFill="text2" w:themeFillTint="99"/>
            <w:vAlign w:val="bottom"/>
          </w:tcPr>
          <w:p w14:paraId="2D5C1369" w14:textId="77777777" w:rsidR="002619E1" w:rsidRPr="007C24A1" w:rsidRDefault="002619E1" w:rsidP="00881DBB">
            <w:pPr>
              <w:spacing w:before="60" w:after="0"/>
              <w:jc w:val="center"/>
              <w:rPr>
                <w:rFonts w:asciiTheme="minorHAnsi" w:hAnsiTheme="minorHAnsi" w:cstheme="minorHAnsi"/>
                <w:color w:val="000000" w:themeColor="text1"/>
                <w:sz w:val="24"/>
                <w:szCs w:val="24"/>
              </w:rPr>
            </w:pPr>
          </w:p>
        </w:tc>
      </w:tr>
      <w:tr w:rsidR="002619E1" w:rsidRPr="007C24A1" w14:paraId="583D3700" w14:textId="77777777" w:rsidTr="0083262E">
        <w:trPr>
          <w:trHeight w:val="247"/>
          <w:jc w:val="center"/>
        </w:trPr>
        <w:tc>
          <w:tcPr>
            <w:tcW w:w="2076" w:type="dxa"/>
            <w:vMerge w:val="restart"/>
            <w:tcBorders>
              <w:top w:val="single" w:sz="6" w:space="0" w:color="auto"/>
              <w:left w:val="single" w:sz="6" w:space="0" w:color="auto"/>
              <w:right w:val="single" w:sz="6" w:space="0" w:color="auto"/>
            </w:tcBorders>
          </w:tcPr>
          <w:p w14:paraId="75C81378"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Medical Officer </w:t>
            </w:r>
          </w:p>
          <w:p w14:paraId="179FC98C"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Class 3</w:t>
            </w:r>
          </w:p>
        </w:tc>
        <w:tc>
          <w:tcPr>
            <w:tcW w:w="1843" w:type="dxa"/>
            <w:tcBorders>
              <w:top w:val="single" w:sz="6" w:space="0" w:color="auto"/>
              <w:left w:val="single" w:sz="6" w:space="0" w:color="auto"/>
              <w:bottom w:val="single" w:sz="2" w:space="0" w:color="000000"/>
              <w:right w:val="single" w:sz="6" w:space="0" w:color="auto"/>
            </w:tcBorders>
            <w:vAlign w:val="center"/>
          </w:tcPr>
          <w:p w14:paraId="6803C983" w14:textId="4F5D5A82"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$165,672</w:t>
            </w:r>
          </w:p>
        </w:tc>
        <w:tc>
          <w:tcPr>
            <w:tcW w:w="1984" w:type="dxa"/>
            <w:tcBorders>
              <w:top w:val="single" w:sz="6" w:space="0" w:color="auto"/>
              <w:left w:val="single" w:sz="6" w:space="0" w:color="auto"/>
              <w:bottom w:val="single" w:sz="2" w:space="0" w:color="000000"/>
              <w:right w:val="single" w:sz="6" w:space="0" w:color="auto"/>
            </w:tcBorders>
            <w:vAlign w:val="bottom"/>
          </w:tcPr>
          <w:p w14:paraId="745695A1" w14:textId="4B6602CB"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$172,299</w:t>
            </w:r>
          </w:p>
        </w:tc>
        <w:tc>
          <w:tcPr>
            <w:tcW w:w="1843" w:type="dxa"/>
            <w:tcBorders>
              <w:top w:val="single" w:sz="6" w:space="0" w:color="auto"/>
              <w:left w:val="single" w:sz="6" w:space="0" w:color="auto"/>
              <w:bottom w:val="single" w:sz="2" w:space="0" w:color="000000"/>
              <w:right w:val="single" w:sz="6" w:space="0" w:color="auto"/>
            </w:tcBorders>
            <w:vAlign w:val="bottom"/>
          </w:tcPr>
          <w:p w14:paraId="38B74909" w14:textId="23861039"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$178,846</w:t>
            </w:r>
          </w:p>
        </w:tc>
        <w:tc>
          <w:tcPr>
            <w:tcW w:w="2035" w:type="dxa"/>
            <w:tcBorders>
              <w:top w:val="single" w:sz="6" w:space="0" w:color="auto"/>
              <w:left w:val="single" w:sz="6" w:space="0" w:color="auto"/>
              <w:bottom w:val="single" w:sz="2" w:space="0" w:color="000000"/>
              <w:right w:val="single" w:sz="6" w:space="0" w:color="auto"/>
            </w:tcBorders>
            <w:vAlign w:val="bottom"/>
          </w:tcPr>
          <w:p w14:paraId="6A79A85F" w14:textId="69291274"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$184,927</w:t>
            </w:r>
          </w:p>
        </w:tc>
      </w:tr>
      <w:tr w:rsidR="002619E1" w:rsidRPr="007C24A1" w14:paraId="1CE111DA" w14:textId="77777777" w:rsidTr="0083262E">
        <w:trPr>
          <w:trHeight w:val="247"/>
          <w:jc w:val="center"/>
        </w:trPr>
        <w:tc>
          <w:tcPr>
            <w:tcW w:w="2076" w:type="dxa"/>
            <w:vMerge/>
            <w:tcBorders>
              <w:left w:val="single" w:sz="6" w:space="0" w:color="auto"/>
              <w:bottom w:val="single" w:sz="6" w:space="0" w:color="auto"/>
              <w:right w:val="single" w:sz="6" w:space="0" w:color="auto"/>
            </w:tcBorders>
          </w:tcPr>
          <w:p w14:paraId="3F73E9D2"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2" w:space="0" w:color="000000"/>
              <w:left w:val="single" w:sz="6" w:space="0" w:color="auto"/>
              <w:bottom w:val="single" w:sz="6" w:space="0" w:color="auto"/>
              <w:right w:val="single" w:sz="6" w:space="0" w:color="auto"/>
            </w:tcBorders>
            <w:vAlign w:val="center"/>
          </w:tcPr>
          <w:p w14:paraId="5CDDE991" w14:textId="67B5CB5F"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$158,234</w:t>
            </w:r>
          </w:p>
        </w:tc>
        <w:tc>
          <w:tcPr>
            <w:tcW w:w="1984" w:type="dxa"/>
            <w:tcBorders>
              <w:top w:val="single" w:sz="2" w:space="0" w:color="000000"/>
              <w:left w:val="single" w:sz="6" w:space="0" w:color="auto"/>
              <w:bottom w:val="single" w:sz="6" w:space="0" w:color="auto"/>
              <w:right w:val="single" w:sz="6" w:space="0" w:color="auto"/>
            </w:tcBorders>
            <w:vAlign w:val="bottom"/>
          </w:tcPr>
          <w:p w14:paraId="48563611" w14:textId="17CA1614"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$164,563</w:t>
            </w:r>
          </w:p>
        </w:tc>
        <w:tc>
          <w:tcPr>
            <w:tcW w:w="1843" w:type="dxa"/>
            <w:tcBorders>
              <w:top w:val="single" w:sz="2" w:space="0" w:color="000000"/>
              <w:left w:val="single" w:sz="6" w:space="0" w:color="auto"/>
              <w:bottom w:val="single" w:sz="6" w:space="0" w:color="auto"/>
              <w:right w:val="single" w:sz="6" w:space="0" w:color="auto"/>
            </w:tcBorders>
            <w:vAlign w:val="bottom"/>
          </w:tcPr>
          <w:p w14:paraId="2E651493" w14:textId="3EBDC01A"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$170,816</w:t>
            </w:r>
          </w:p>
        </w:tc>
        <w:tc>
          <w:tcPr>
            <w:tcW w:w="2035" w:type="dxa"/>
            <w:tcBorders>
              <w:top w:val="single" w:sz="2" w:space="0" w:color="000000"/>
              <w:left w:val="single" w:sz="6" w:space="0" w:color="auto"/>
              <w:bottom w:val="single" w:sz="6" w:space="0" w:color="auto"/>
              <w:right w:val="single" w:sz="6" w:space="0" w:color="auto"/>
            </w:tcBorders>
            <w:vAlign w:val="bottom"/>
          </w:tcPr>
          <w:p w14:paraId="76D3228A" w14:textId="107F8030"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$176,624</w:t>
            </w:r>
          </w:p>
        </w:tc>
      </w:tr>
      <w:tr w:rsidR="002619E1" w:rsidRPr="007C24A1" w14:paraId="396DDB58" w14:textId="77777777" w:rsidTr="0083262E">
        <w:trPr>
          <w:trHeight w:val="322"/>
          <w:jc w:val="center"/>
        </w:trPr>
        <w:tc>
          <w:tcPr>
            <w:tcW w:w="2076" w:type="dxa"/>
            <w:tcBorders>
              <w:top w:val="single" w:sz="6" w:space="0" w:color="auto"/>
              <w:left w:val="single" w:sz="6" w:space="0" w:color="auto"/>
              <w:bottom w:val="single" w:sz="6" w:space="0" w:color="auto"/>
            </w:tcBorders>
            <w:shd w:val="clear" w:color="auto" w:fill="8496B0" w:themeFill="text2" w:themeFillTint="99"/>
            <w:vAlign w:val="bottom"/>
          </w:tcPr>
          <w:p w14:paraId="0176ACA5"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6" w:space="0" w:color="auto"/>
              <w:bottom w:val="single" w:sz="6" w:space="0" w:color="auto"/>
            </w:tcBorders>
            <w:shd w:val="clear" w:color="auto" w:fill="8496B0" w:themeFill="text2" w:themeFillTint="99"/>
            <w:vAlign w:val="bottom"/>
          </w:tcPr>
          <w:p w14:paraId="40C9DE41" w14:textId="77777777" w:rsidR="002619E1" w:rsidRPr="007C24A1" w:rsidRDefault="002619E1" w:rsidP="00881DBB">
            <w:pPr>
              <w:spacing w:before="60" w:after="0"/>
              <w:jc w:val="center"/>
              <w:rPr>
                <w:rFonts w:asciiTheme="minorHAnsi" w:hAnsiTheme="minorHAnsi" w:cstheme="minorHAnsi"/>
                <w:b/>
                <w:snapToGrid w:val="0"/>
                <w:color w:val="000000" w:themeColor="text1"/>
                <w:sz w:val="24"/>
                <w:szCs w:val="24"/>
              </w:rPr>
            </w:pPr>
          </w:p>
        </w:tc>
        <w:tc>
          <w:tcPr>
            <w:tcW w:w="1984" w:type="dxa"/>
            <w:tcBorders>
              <w:top w:val="single" w:sz="6" w:space="0" w:color="auto"/>
              <w:bottom w:val="single" w:sz="6" w:space="0" w:color="auto"/>
            </w:tcBorders>
            <w:shd w:val="clear" w:color="auto" w:fill="8496B0" w:themeFill="text2" w:themeFillTint="99"/>
            <w:vAlign w:val="bottom"/>
          </w:tcPr>
          <w:p w14:paraId="1B6032D1" w14:textId="77777777" w:rsidR="002619E1" w:rsidRPr="007C24A1" w:rsidRDefault="002619E1" w:rsidP="00881DBB">
            <w:pPr>
              <w:spacing w:before="60" w:after="0"/>
              <w:jc w:val="center"/>
              <w:rPr>
                <w:rFonts w:asciiTheme="minorHAnsi" w:hAnsiTheme="minorHAnsi" w:cstheme="minorHAnsi"/>
                <w:b/>
                <w:snapToGrid w:val="0"/>
                <w:color w:val="000000" w:themeColor="text1"/>
                <w:sz w:val="24"/>
                <w:szCs w:val="24"/>
              </w:rPr>
            </w:pPr>
          </w:p>
        </w:tc>
        <w:tc>
          <w:tcPr>
            <w:tcW w:w="1843" w:type="dxa"/>
            <w:tcBorders>
              <w:top w:val="single" w:sz="6" w:space="0" w:color="auto"/>
              <w:bottom w:val="single" w:sz="6" w:space="0" w:color="auto"/>
            </w:tcBorders>
            <w:shd w:val="clear" w:color="auto" w:fill="8496B0" w:themeFill="text2" w:themeFillTint="99"/>
            <w:vAlign w:val="bottom"/>
          </w:tcPr>
          <w:p w14:paraId="548A3AA4" w14:textId="77777777" w:rsidR="002619E1" w:rsidRPr="007C24A1" w:rsidRDefault="002619E1" w:rsidP="00881DBB">
            <w:pPr>
              <w:spacing w:before="60" w:after="0"/>
              <w:jc w:val="center"/>
              <w:rPr>
                <w:rFonts w:asciiTheme="minorHAnsi" w:hAnsiTheme="minorHAnsi" w:cstheme="minorHAnsi"/>
                <w:b/>
                <w:snapToGrid w:val="0"/>
                <w:color w:val="000000" w:themeColor="text1"/>
                <w:sz w:val="24"/>
                <w:szCs w:val="24"/>
              </w:rPr>
            </w:pPr>
          </w:p>
        </w:tc>
        <w:tc>
          <w:tcPr>
            <w:tcW w:w="2035" w:type="dxa"/>
            <w:tcBorders>
              <w:top w:val="single" w:sz="6" w:space="0" w:color="auto"/>
              <w:bottom w:val="single" w:sz="6" w:space="0" w:color="auto"/>
              <w:right w:val="single" w:sz="6" w:space="0" w:color="auto"/>
            </w:tcBorders>
            <w:shd w:val="clear" w:color="auto" w:fill="8496B0" w:themeFill="text2" w:themeFillTint="99"/>
            <w:vAlign w:val="bottom"/>
          </w:tcPr>
          <w:p w14:paraId="55F880B1" w14:textId="77777777" w:rsidR="002619E1" w:rsidRPr="007C24A1" w:rsidRDefault="002619E1" w:rsidP="00881DBB">
            <w:pPr>
              <w:spacing w:before="60" w:after="0"/>
              <w:jc w:val="center"/>
              <w:rPr>
                <w:rFonts w:asciiTheme="minorHAnsi" w:hAnsiTheme="minorHAnsi" w:cstheme="minorHAnsi"/>
                <w:b/>
                <w:snapToGrid w:val="0"/>
                <w:color w:val="000000" w:themeColor="text1"/>
                <w:sz w:val="24"/>
                <w:szCs w:val="24"/>
              </w:rPr>
            </w:pPr>
          </w:p>
        </w:tc>
      </w:tr>
      <w:tr w:rsidR="002619E1" w:rsidRPr="007C24A1" w14:paraId="0A337149" w14:textId="77777777" w:rsidTr="0083262E">
        <w:trPr>
          <w:trHeight w:val="247"/>
          <w:jc w:val="center"/>
        </w:trPr>
        <w:tc>
          <w:tcPr>
            <w:tcW w:w="2076" w:type="dxa"/>
            <w:vMerge w:val="restart"/>
            <w:tcBorders>
              <w:top w:val="single" w:sz="6" w:space="0" w:color="auto"/>
              <w:left w:val="single" w:sz="6" w:space="0" w:color="auto"/>
              <w:right w:val="single" w:sz="6" w:space="0" w:color="auto"/>
            </w:tcBorders>
          </w:tcPr>
          <w:p w14:paraId="46849F07"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Medical Officer </w:t>
            </w:r>
          </w:p>
          <w:p w14:paraId="68D5A423"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Class 2</w:t>
            </w:r>
          </w:p>
        </w:tc>
        <w:tc>
          <w:tcPr>
            <w:tcW w:w="1843" w:type="dxa"/>
            <w:tcBorders>
              <w:top w:val="single" w:sz="6" w:space="0" w:color="auto"/>
              <w:left w:val="single" w:sz="6" w:space="0" w:color="auto"/>
              <w:bottom w:val="single" w:sz="2" w:space="0" w:color="000000"/>
              <w:right w:val="single" w:sz="6" w:space="0" w:color="auto"/>
            </w:tcBorders>
            <w:vAlign w:val="center"/>
          </w:tcPr>
          <w:p w14:paraId="6706AF53" w14:textId="066563A5"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$149,107</w:t>
            </w:r>
          </w:p>
        </w:tc>
        <w:tc>
          <w:tcPr>
            <w:tcW w:w="1984" w:type="dxa"/>
            <w:tcBorders>
              <w:top w:val="single" w:sz="6" w:space="0" w:color="auto"/>
              <w:left w:val="single" w:sz="6" w:space="0" w:color="auto"/>
              <w:bottom w:val="single" w:sz="2" w:space="0" w:color="000000"/>
              <w:right w:val="single" w:sz="6" w:space="0" w:color="auto"/>
            </w:tcBorders>
            <w:vAlign w:val="bottom"/>
          </w:tcPr>
          <w:p w14:paraId="0680F07A" w14:textId="7AAC58E0"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$155,071</w:t>
            </w:r>
          </w:p>
        </w:tc>
        <w:tc>
          <w:tcPr>
            <w:tcW w:w="1843" w:type="dxa"/>
            <w:tcBorders>
              <w:top w:val="single" w:sz="6" w:space="0" w:color="auto"/>
              <w:left w:val="single" w:sz="6" w:space="0" w:color="auto"/>
              <w:bottom w:val="single" w:sz="2" w:space="0" w:color="000000"/>
              <w:right w:val="single" w:sz="6" w:space="0" w:color="auto"/>
            </w:tcBorders>
            <w:vAlign w:val="bottom"/>
          </w:tcPr>
          <w:p w14:paraId="1B962C53" w14:textId="40DA8276"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$160,964</w:t>
            </w:r>
          </w:p>
        </w:tc>
        <w:tc>
          <w:tcPr>
            <w:tcW w:w="2035" w:type="dxa"/>
            <w:tcBorders>
              <w:top w:val="single" w:sz="6" w:space="0" w:color="auto"/>
              <w:left w:val="single" w:sz="6" w:space="0" w:color="auto"/>
              <w:bottom w:val="single" w:sz="2" w:space="0" w:color="000000"/>
              <w:right w:val="single" w:sz="6" w:space="0" w:color="auto"/>
            </w:tcBorders>
            <w:vAlign w:val="bottom"/>
          </w:tcPr>
          <w:p w14:paraId="6B2F21E0" w14:textId="19CBB0BA"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$166,437</w:t>
            </w:r>
          </w:p>
        </w:tc>
      </w:tr>
      <w:tr w:rsidR="002619E1" w:rsidRPr="007C24A1" w14:paraId="1B7F58B7" w14:textId="77777777" w:rsidTr="0083262E">
        <w:trPr>
          <w:trHeight w:val="247"/>
          <w:jc w:val="center"/>
        </w:trPr>
        <w:tc>
          <w:tcPr>
            <w:tcW w:w="2076" w:type="dxa"/>
            <w:vMerge/>
            <w:tcBorders>
              <w:left w:val="single" w:sz="6" w:space="0" w:color="auto"/>
              <w:bottom w:val="single" w:sz="6" w:space="0" w:color="auto"/>
              <w:right w:val="single" w:sz="6" w:space="0" w:color="auto"/>
            </w:tcBorders>
          </w:tcPr>
          <w:p w14:paraId="728DA800"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2" w:space="0" w:color="000000"/>
              <w:left w:val="single" w:sz="6" w:space="0" w:color="auto"/>
              <w:bottom w:val="single" w:sz="6" w:space="0" w:color="auto"/>
              <w:right w:val="single" w:sz="6" w:space="0" w:color="auto"/>
            </w:tcBorders>
            <w:vAlign w:val="center"/>
          </w:tcPr>
          <w:p w14:paraId="3F7307D4" w14:textId="36478A77"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$141,516</w:t>
            </w:r>
          </w:p>
        </w:tc>
        <w:tc>
          <w:tcPr>
            <w:tcW w:w="1984" w:type="dxa"/>
            <w:tcBorders>
              <w:top w:val="single" w:sz="2" w:space="0" w:color="000000"/>
              <w:left w:val="single" w:sz="6" w:space="0" w:color="auto"/>
              <w:bottom w:val="single" w:sz="6" w:space="0" w:color="auto"/>
              <w:right w:val="single" w:sz="6" w:space="0" w:color="auto"/>
            </w:tcBorders>
            <w:vAlign w:val="bottom"/>
          </w:tcPr>
          <w:p w14:paraId="3B00255C" w14:textId="7197C83A"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$147,177</w:t>
            </w:r>
          </w:p>
        </w:tc>
        <w:tc>
          <w:tcPr>
            <w:tcW w:w="1843" w:type="dxa"/>
            <w:tcBorders>
              <w:top w:val="single" w:sz="2" w:space="0" w:color="000000"/>
              <w:left w:val="single" w:sz="6" w:space="0" w:color="auto"/>
              <w:bottom w:val="single" w:sz="6" w:space="0" w:color="auto"/>
              <w:right w:val="single" w:sz="6" w:space="0" w:color="auto"/>
            </w:tcBorders>
            <w:vAlign w:val="bottom"/>
          </w:tcPr>
          <w:p w14:paraId="0FA60FFE" w14:textId="66E94078"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$152,770</w:t>
            </w:r>
          </w:p>
        </w:tc>
        <w:tc>
          <w:tcPr>
            <w:tcW w:w="2035" w:type="dxa"/>
            <w:tcBorders>
              <w:top w:val="single" w:sz="2" w:space="0" w:color="000000"/>
              <w:left w:val="single" w:sz="6" w:space="0" w:color="auto"/>
              <w:bottom w:val="single" w:sz="6" w:space="0" w:color="auto"/>
              <w:right w:val="single" w:sz="6" w:space="0" w:color="auto"/>
            </w:tcBorders>
            <w:vAlign w:val="bottom"/>
          </w:tcPr>
          <w:p w14:paraId="70C04761" w14:textId="1D5B2EE9"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$157,964</w:t>
            </w:r>
          </w:p>
        </w:tc>
      </w:tr>
      <w:tr w:rsidR="002619E1" w:rsidRPr="007C24A1" w14:paraId="28D0403C" w14:textId="77777777" w:rsidTr="0083262E">
        <w:trPr>
          <w:trHeight w:val="20"/>
          <w:jc w:val="center"/>
        </w:trPr>
        <w:tc>
          <w:tcPr>
            <w:tcW w:w="2076" w:type="dxa"/>
            <w:tcBorders>
              <w:top w:val="single" w:sz="6" w:space="0" w:color="auto"/>
              <w:left w:val="single" w:sz="4" w:space="0" w:color="auto"/>
              <w:bottom w:val="single" w:sz="6" w:space="0" w:color="auto"/>
            </w:tcBorders>
            <w:shd w:val="clear" w:color="auto" w:fill="8496B0" w:themeFill="text2" w:themeFillTint="99"/>
          </w:tcPr>
          <w:p w14:paraId="7F7B1D59"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6" w:space="0" w:color="auto"/>
              <w:bottom w:val="single" w:sz="6" w:space="0" w:color="auto"/>
            </w:tcBorders>
            <w:shd w:val="clear" w:color="auto" w:fill="8496B0" w:themeFill="text2" w:themeFillTint="99"/>
            <w:vAlign w:val="bottom"/>
          </w:tcPr>
          <w:p w14:paraId="3121DA5E" w14:textId="77777777" w:rsidR="002619E1" w:rsidRPr="007C24A1" w:rsidRDefault="002619E1" w:rsidP="00881DBB">
            <w:pPr>
              <w:spacing w:before="60" w:after="0"/>
              <w:jc w:val="center"/>
              <w:rPr>
                <w:rFonts w:asciiTheme="minorHAnsi" w:hAnsiTheme="minorHAnsi" w:cstheme="minorHAnsi"/>
                <w:snapToGrid w:val="0"/>
                <w:color w:val="000000" w:themeColor="text1"/>
                <w:sz w:val="24"/>
                <w:szCs w:val="24"/>
              </w:rPr>
            </w:pPr>
          </w:p>
        </w:tc>
        <w:tc>
          <w:tcPr>
            <w:tcW w:w="1984" w:type="dxa"/>
            <w:tcBorders>
              <w:top w:val="single" w:sz="6" w:space="0" w:color="auto"/>
              <w:bottom w:val="single" w:sz="6" w:space="0" w:color="auto"/>
            </w:tcBorders>
            <w:shd w:val="clear" w:color="auto" w:fill="8496B0" w:themeFill="text2" w:themeFillTint="99"/>
            <w:vAlign w:val="bottom"/>
          </w:tcPr>
          <w:p w14:paraId="7AC30583" w14:textId="77777777" w:rsidR="002619E1" w:rsidRPr="007C24A1" w:rsidRDefault="002619E1" w:rsidP="00881DBB">
            <w:pPr>
              <w:spacing w:before="60" w:after="0"/>
              <w:jc w:val="center"/>
              <w:rPr>
                <w:rFonts w:asciiTheme="minorHAnsi" w:hAnsiTheme="minorHAnsi" w:cstheme="minorHAnsi"/>
                <w:color w:val="000000" w:themeColor="text1"/>
                <w:sz w:val="24"/>
                <w:szCs w:val="24"/>
              </w:rPr>
            </w:pPr>
          </w:p>
        </w:tc>
        <w:tc>
          <w:tcPr>
            <w:tcW w:w="1843" w:type="dxa"/>
            <w:tcBorders>
              <w:top w:val="single" w:sz="6" w:space="0" w:color="auto"/>
              <w:bottom w:val="single" w:sz="6" w:space="0" w:color="auto"/>
            </w:tcBorders>
            <w:shd w:val="clear" w:color="auto" w:fill="8496B0" w:themeFill="text2" w:themeFillTint="99"/>
            <w:vAlign w:val="bottom"/>
          </w:tcPr>
          <w:p w14:paraId="26B769BA" w14:textId="77777777" w:rsidR="002619E1" w:rsidRPr="007C24A1" w:rsidRDefault="002619E1" w:rsidP="00881DBB">
            <w:pPr>
              <w:spacing w:before="60" w:after="0"/>
              <w:jc w:val="center"/>
              <w:rPr>
                <w:rFonts w:asciiTheme="minorHAnsi" w:hAnsiTheme="minorHAnsi" w:cstheme="minorHAnsi"/>
                <w:color w:val="000000" w:themeColor="text1"/>
                <w:sz w:val="24"/>
                <w:szCs w:val="24"/>
              </w:rPr>
            </w:pPr>
          </w:p>
        </w:tc>
        <w:tc>
          <w:tcPr>
            <w:tcW w:w="2035" w:type="dxa"/>
            <w:tcBorders>
              <w:top w:val="single" w:sz="6" w:space="0" w:color="auto"/>
              <w:bottom w:val="single" w:sz="6" w:space="0" w:color="auto"/>
              <w:right w:val="single" w:sz="6" w:space="0" w:color="auto"/>
            </w:tcBorders>
            <w:shd w:val="clear" w:color="auto" w:fill="8496B0" w:themeFill="text2" w:themeFillTint="99"/>
            <w:vAlign w:val="bottom"/>
          </w:tcPr>
          <w:p w14:paraId="655FD737" w14:textId="77777777" w:rsidR="002619E1" w:rsidRPr="007C24A1" w:rsidRDefault="002619E1" w:rsidP="00881DBB">
            <w:pPr>
              <w:spacing w:before="60" w:after="0"/>
              <w:jc w:val="center"/>
              <w:rPr>
                <w:rFonts w:asciiTheme="minorHAnsi" w:hAnsiTheme="minorHAnsi" w:cstheme="minorHAnsi"/>
                <w:color w:val="000000" w:themeColor="text1"/>
                <w:sz w:val="24"/>
                <w:szCs w:val="24"/>
              </w:rPr>
            </w:pPr>
          </w:p>
        </w:tc>
      </w:tr>
      <w:tr w:rsidR="002619E1" w:rsidRPr="007C24A1" w14:paraId="79A90FDD" w14:textId="77777777" w:rsidTr="0083262E">
        <w:trPr>
          <w:trHeight w:val="247"/>
          <w:jc w:val="center"/>
        </w:trPr>
        <w:tc>
          <w:tcPr>
            <w:tcW w:w="2076" w:type="dxa"/>
            <w:vMerge w:val="restart"/>
            <w:tcBorders>
              <w:top w:val="single" w:sz="6" w:space="0" w:color="auto"/>
              <w:left w:val="single" w:sz="6" w:space="0" w:color="auto"/>
              <w:right w:val="single" w:sz="6" w:space="0" w:color="auto"/>
            </w:tcBorders>
          </w:tcPr>
          <w:p w14:paraId="583CFCCF"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Medical Officer </w:t>
            </w:r>
          </w:p>
          <w:p w14:paraId="36BB8830"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Class 1</w:t>
            </w:r>
          </w:p>
        </w:tc>
        <w:tc>
          <w:tcPr>
            <w:tcW w:w="1843" w:type="dxa"/>
            <w:tcBorders>
              <w:top w:val="single" w:sz="6" w:space="0" w:color="auto"/>
              <w:left w:val="single" w:sz="6" w:space="0" w:color="auto"/>
              <w:bottom w:val="single" w:sz="2" w:space="0" w:color="000000"/>
              <w:right w:val="single" w:sz="6" w:space="0" w:color="auto"/>
            </w:tcBorders>
            <w:vAlign w:val="center"/>
          </w:tcPr>
          <w:p w14:paraId="53645DFF" w14:textId="3F80F6DA"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$129,322</w:t>
            </w:r>
          </w:p>
        </w:tc>
        <w:tc>
          <w:tcPr>
            <w:tcW w:w="1984" w:type="dxa"/>
            <w:tcBorders>
              <w:top w:val="single" w:sz="6" w:space="0" w:color="auto"/>
              <w:left w:val="single" w:sz="6" w:space="0" w:color="auto"/>
              <w:bottom w:val="single" w:sz="2" w:space="0" w:color="000000"/>
              <w:right w:val="single" w:sz="6" w:space="0" w:color="auto"/>
            </w:tcBorders>
            <w:vAlign w:val="bottom"/>
          </w:tcPr>
          <w:p w14:paraId="4C76E131" w14:textId="518AE3B5"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$134,495</w:t>
            </w:r>
          </w:p>
        </w:tc>
        <w:tc>
          <w:tcPr>
            <w:tcW w:w="1843" w:type="dxa"/>
            <w:tcBorders>
              <w:top w:val="single" w:sz="6" w:space="0" w:color="auto"/>
              <w:left w:val="single" w:sz="6" w:space="0" w:color="auto"/>
              <w:bottom w:val="single" w:sz="2" w:space="0" w:color="000000"/>
              <w:right w:val="single" w:sz="6" w:space="0" w:color="auto"/>
            </w:tcBorders>
            <w:vAlign w:val="bottom"/>
          </w:tcPr>
          <w:p w14:paraId="07AA01AD" w14:textId="584E80C7"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$139,606</w:t>
            </w:r>
          </w:p>
        </w:tc>
        <w:tc>
          <w:tcPr>
            <w:tcW w:w="2035" w:type="dxa"/>
            <w:tcBorders>
              <w:top w:val="single" w:sz="6" w:space="0" w:color="auto"/>
              <w:left w:val="single" w:sz="6" w:space="0" w:color="auto"/>
              <w:bottom w:val="single" w:sz="2" w:space="0" w:color="000000"/>
              <w:right w:val="single" w:sz="6" w:space="0" w:color="auto"/>
            </w:tcBorders>
            <w:vAlign w:val="bottom"/>
          </w:tcPr>
          <w:p w14:paraId="200EFA67" w14:textId="56AF2CF5"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$144,353</w:t>
            </w:r>
          </w:p>
        </w:tc>
      </w:tr>
      <w:tr w:rsidR="002619E1" w:rsidRPr="007C24A1" w14:paraId="2DB8C8D3" w14:textId="77777777" w:rsidTr="0083262E">
        <w:trPr>
          <w:trHeight w:val="247"/>
          <w:jc w:val="center"/>
        </w:trPr>
        <w:tc>
          <w:tcPr>
            <w:tcW w:w="2076" w:type="dxa"/>
            <w:vMerge/>
            <w:tcBorders>
              <w:left w:val="single" w:sz="6" w:space="0" w:color="auto"/>
              <w:right w:val="single" w:sz="6" w:space="0" w:color="auto"/>
            </w:tcBorders>
          </w:tcPr>
          <w:p w14:paraId="65D2984E" w14:textId="77777777" w:rsidR="002619E1" w:rsidRPr="007C24A1" w:rsidRDefault="002619E1" w:rsidP="00881DBB">
            <w:pPr>
              <w:rPr>
                <w:rFonts w:ascii="Calibri" w:hAnsi="Calibri" w:cs="Arial"/>
                <w:b/>
                <w:bCs/>
                <w:snapToGrid w:val="0"/>
                <w:color w:val="000000" w:themeColor="text1"/>
                <w:sz w:val="24"/>
                <w:szCs w:val="24"/>
              </w:rPr>
            </w:pPr>
          </w:p>
        </w:tc>
        <w:tc>
          <w:tcPr>
            <w:tcW w:w="1843" w:type="dxa"/>
            <w:tcBorders>
              <w:top w:val="single" w:sz="2" w:space="0" w:color="000000"/>
              <w:left w:val="single" w:sz="6" w:space="0" w:color="auto"/>
              <w:bottom w:val="single" w:sz="2" w:space="0" w:color="000000"/>
              <w:right w:val="single" w:sz="6" w:space="0" w:color="auto"/>
            </w:tcBorders>
            <w:vAlign w:val="center"/>
          </w:tcPr>
          <w:p w14:paraId="5B29CE76" w14:textId="195C849A"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$117,152</w:t>
            </w:r>
          </w:p>
        </w:tc>
        <w:tc>
          <w:tcPr>
            <w:tcW w:w="1984" w:type="dxa"/>
            <w:tcBorders>
              <w:top w:val="single" w:sz="2" w:space="0" w:color="000000"/>
              <w:left w:val="single" w:sz="6" w:space="0" w:color="auto"/>
              <w:bottom w:val="single" w:sz="2" w:space="0" w:color="000000"/>
              <w:right w:val="single" w:sz="6" w:space="0" w:color="auto"/>
            </w:tcBorders>
            <w:vAlign w:val="bottom"/>
          </w:tcPr>
          <w:p w14:paraId="6DE274CF" w14:textId="0D57DA5F"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$121,838</w:t>
            </w:r>
          </w:p>
        </w:tc>
        <w:tc>
          <w:tcPr>
            <w:tcW w:w="1843" w:type="dxa"/>
            <w:tcBorders>
              <w:top w:val="single" w:sz="2" w:space="0" w:color="000000"/>
              <w:left w:val="single" w:sz="6" w:space="0" w:color="auto"/>
              <w:bottom w:val="single" w:sz="2" w:space="0" w:color="000000"/>
              <w:right w:val="single" w:sz="6" w:space="0" w:color="auto"/>
            </w:tcBorders>
            <w:vAlign w:val="bottom"/>
          </w:tcPr>
          <w:p w14:paraId="23A81147" w14:textId="7E611A7E"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$126,468</w:t>
            </w:r>
          </w:p>
        </w:tc>
        <w:tc>
          <w:tcPr>
            <w:tcW w:w="2035" w:type="dxa"/>
            <w:tcBorders>
              <w:top w:val="single" w:sz="2" w:space="0" w:color="000000"/>
              <w:left w:val="single" w:sz="6" w:space="0" w:color="auto"/>
              <w:bottom w:val="single" w:sz="2" w:space="0" w:color="000000"/>
              <w:right w:val="single" w:sz="6" w:space="0" w:color="auto"/>
            </w:tcBorders>
            <w:vAlign w:val="bottom"/>
          </w:tcPr>
          <w:p w14:paraId="01AB8FD0" w14:textId="6E424583"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$130,768</w:t>
            </w:r>
          </w:p>
        </w:tc>
      </w:tr>
      <w:tr w:rsidR="002619E1" w:rsidRPr="007C24A1" w14:paraId="34A39E82" w14:textId="77777777" w:rsidTr="0083262E">
        <w:trPr>
          <w:trHeight w:val="247"/>
          <w:jc w:val="center"/>
        </w:trPr>
        <w:tc>
          <w:tcPr>
            <w:tcW w:w="2076" w:type="dxa"/>
            <w:vMerge/>
            <w:tcBorders>
              <w:left w:val="single" w:sz="6" w:space="0" w:color="auto"/>
              <w:bottom w:val="single" w:sz="4" w:space="0" w:color="auto"/>
              <w:right w:val="single" w:sz="6" w:space="0" w:color="auto"/>
            </w:tcBorders>
          </w:tcPr>
          <w:p w14:paraId="24FD0B37" w14:textId="77777777" w:rsidR="002619E1" w:rsidRPr="007C24A1" w:rsidRDefault="002619E1" w:rsidP="00881DBB">
            <w:pPr>
              <w:rPr>
                <w:rFonts w:ascii="Calibri" w:hAnsi="Calibri" w:cs="Arial"/>
                <w:snapToGrid w:val="0"/>
                <w:color w:val="000000" w:themeColor="text1"/>
                <w:sz w:val="24"/>
                <w:szCs w:val="24"/>
              </w:rPr>
            </w:pPr>
          </w:p>
        </w:tc>
        <w:tc>
          <w:tcPr>
            <w:tcW w:w="1843" w:type="dxa"/>
            <w:tcBorders>
              <w:top w:val="single" w:sz="2" w:space="0" w:color="000000"/>
              <w:left w:val="single" w:sz="6" w:space="0" w:color="auto"/>
              <w:bottom w:val="single" w:sz="4" w:space="0" w:color="auto"/>
              <w:right w:val="single" w:sz="6" w:space="0" w:color="auto"/>
            </w:tcBorders>
            <w:vAlign w:val="center"/>
          </w:tcPr>
          <w:p w14:paraId="1AA40F2E" w14:textId="7F71A899"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$108,853</w:t>
            </w:r>
          </w:p>
        </w:tc>
        <w:tc>
          <w:tcPr>
            <w:tcW w:w="1984" w:type="dxa"/>
            <w:tcBorders>
              <w:top w:val="single" w:sz="2" w:space="0" w:color="000000"/>
              <w:left w:val="single" w:sz="6" w:space="0" w:color="auto"/>
              <w:bottom w:val="single" w:sz="4" w:space="0" w:color="auto"/>
              <w:right w:val="single" w:sz="6" w:space="0" w:color="auto"/>
            </w:tcBorders>
            <w:vAlign w:val="bottom"/>
          </w:tcPr>
          <w:p w14:paraId="22E71527" w14:textId="465DF915"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$113,207</w:t>
            </w:r>
          </w:p>
        </w:tc>
        <w:tc>
          <w:tcPr>
            <w:tcW w:w="1843" w:type="dxa"/>
            <w:tcBorders>
              <w:top w:val="single" w:sz="2" w:space="0" w:color="000000"/>
              <w:left w:val="single" w:sz="6" w:space="0" w:color="auto"/>
              <w:bottom w:val="single" w:sz="4" w:space="0" w:color="auto"/>
              <w:right w:val="single" w:sz="6" w:space="0" w:color="auto"/>
            </w:tcBorders>
            <w:vAlign w:val="bottom"/>
          </w:tcPr>
          <w:p w14:paraId="162350E9" w14:textId="1E296C14"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$117,509</w:t>
            </w:r>
          </w:p>
        </w:tc>
        <w:tc>
          <w:tcPr>
            <w:tcW w:w="2035" w:type="dxa"/>
            <w:tcBorders>
              <w:top w:val="single" w:sz="2" w:space="0" w:color="000000"/>
              <w:left w:val="single" w:sz="6" w:space="0" w:color="auto"/>
              <w:bottom w:val="single" w:sz="4" w:space="0" w:color="auto"/>
              <w:right w:val="single" w:sz="6" w:space="0" w:color="auto"/>
            </w:tcBorders>
            <w:vAlign w:val="bottom"/>
          </w:tcPr>
          <w:p w14:paraId="63E3C905" w14:textId="3623FFC0"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$121,504</w:t>
            </w:r>
          </w:p>
        </w:tc>
      </w:tr>
      <w:tr w:rsidR="002619E1" w:rsidRPr="007C24A1" w14:paraId="17D48658" w14:textId="77777777" w:rsidTr="0083262E">
        <w:trPr>
          <w:trHeight w:val="247"/>
          <w:jc w:val="center"/>
        </w:trPr>
        <w:tc>
          <w:tcPr>
            <w:tcW w:w="2076" w:type="dxa"/>
            <w:vMerge/>
            <w:tcBorders>
              <w:top w:val="single" w:sz="4" w:space="0" w:color="auto"/>
              <w:left w:val="single" w:sz="6" w:space="0" w:color="auto"/>
              <w:bottom w:val="single" w:sz="4" w:space="0" w:color="auto"/>
              <w:right w:val="single" w:sz="6" w:space="0" w:color="auto"/>
            </w:tcBorders>
          </w:tcPr>
          <w:p w14:paraId="0404A4F7" w14:textId="77777777" w:rsidR="002619E1" w:rsidRPr="007C24A1" w:rsidRDefault="002619E1" w:rsidP="00881DBB">
            <w:pPr>
              <w:rPr>
                <w:rFonts w:ascii="Calibri" w:hAnsi="Calibri" w:cs="Arial"/>
                <w:snapToGrid w:val="0"/>
                <w:color w:val="000000" w:themeColor="text1"/>
                <w:sz w:val="24"/>
                <w:szCs w:val="24"/>
              </w:rPr>
            </w:pPr>
          </w:p>
        </w:tc>
        <w:tc>
          <w:tcPr>
            <w:tcW w:w="1843" w:type="dxa"/>
            <w:tcBorders>
              <w:top w:val="single" w:sz="4" w:space="0" w:color="auto"/>
              <w:left w:val="single" w:sz="6" w:space="0" w:color="auto"/>
              <w:bottom w:val="single" w:sz="4" w:space="0" w:color="auto"/>
              <w:right w:val="single" w:sz="6" w:space="0" w:color="auto"/>
            </w:tcBorders>
            <w:vAlign w:val="center"/>
          </w:tcPr>
          <w:p w14:paraId="41395300" w14:textId="1E174357"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$100,483</w:t>
            </w:r>
          </w:p>
        </w:tc>
        <w:tc>
          <w:tcPr>
            <w:tcW w:w="1984" w:type="dxa"/>
            <w:tcBorders>
              <w:top w:val="single" w:sz="4" w:space="0" w:color="auto"/>
              <w:left w:val="single" w:sz="6" w:space="0" w:color="auto"/>
              <w:bottom w:val="single" w:sz="4" w:space="0" w:color="auto"/>
              <w:right w:val="single" w:sz="6" w:space="0" w:color="auto"/>
            </w:tcBorders>
            <w:vAlign w:val="bottom"/>
          </w:tcPr>
          <w:p w14:paraId="4F31F47A" w14:textId="7D7F2B3B"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$104,502</w:t>
            </w:r>
          </w:p>
        </w:tc>
        <w:tc>
          <w:tcPr>
            <w:tcW w:w="1843" w:type="dxa"/>
            <w:tcBorders>
              <w:top w:val="single" w:sz="4" w:space="0" w:color="auto"/>
              <w:left w:val="single" w:sz="6" w:space="0" w:color="auto"/>
              <w:bottom w:val="single" w:sz="4" w:space="0" w:color="auto"/>
              <w:right w:val="single" w:sz="6" w:space="0" w:color="auto"/>
            </w:tcBorders>
            <w:vAlign w:val="bottom"/>
          </w:tcPr>
          <w:p w14:paraId="4A7CBF1E" w14:textId="12AA7358"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$108,473</w:t>
            </w:r>
          </w:p>
        </w:tc>
        <w:tc>
          <w:tcPr>
            <w:tcW w:w="2035" w:type="dxa"/>
            <w:tcBorders>
              <w:top w:val="single" w:sz="4" w:space="0" w:color="auto"/>
              <w:left w:val="single" w:sz="6" w:space="0" w:color="auto"/>
              <w:bottom w:val="single" w:sz="4" w:space="0" w:color="auto"/>
              <w:right w:val="single" w:sz="6" w:space="0" w:color="auto"/>
            </w:tcBorders>
            <w:vAlign w:val="bottom"/>
          </w:tcPr>
          <w:p w14:paraId="2EBCB0B9" w14:textId="15C7B68A" w:rsidR="002619E1" w:rsidRPr="007C24A1" w:rsidRDefault="00424210" w:rsidP="00881DBB">
            <w:pPr>
              <w:spacing w:before="6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$112,161</w:t>
            </w:r>
          </w:p>
        </w:tc>
      </w:tr>
    </w:tbl>
    <w:p w14:paraId="4F32AF57" w14:textId="77777777" w:rsidR="002619E1" w:rsidRPr="007C24A1" w:rsidRDefault="002619E1" w:rsidP="00AF5FBB">
      <w:pPr>
        <w:pStyle w:val="Heading3"/>
        <w:sectPr w:rsidR="002619E1" w:rsidRPr="007C24A1" w:rsidSect="00881DBB">
          <w:type w:val="continuous"/>
          <w:pgSz w:w="11907" w:h="16840" w:code="9"/>
          <w:pgMar w:top="357" w:right="1134" w:bottom="284" w:left="1134" w:header="720" w:footer="548" w:gutter="0"/>
          <w:cols w:space="720"/>
        </w:sectPr>
      </w:pPr>
      <w:bookmarkStart w:id="900" w:name="_Toc297638935"/>
      <w:bookmarkStart w:id="901" w:name="_Toc297639557"/>
      <w:bookmarkStart w:id="902" w:name="_Toc298919356"/>
      <w:bookmarkStart w:id="903" w:name="_Toc299108869"/>
      <w:bookmarkStart w:id="904" w:name="_Toc304898986"/>
      <w:bookmarkStart w:id="905" w:name="_Toc304901973"/>
      <w:bookmarkStart w:id="906" w:name="_Toc306096192"/>
      <w:bookmarkStart w:id="907" w:name="_Toc306374664"/>
      <w:bookmarkStart w:id="908" w:name="_Toc307409910"/>
      <w:bookmarkStart w:id="909" w:name="_Toc307413262"/>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667D807C" w14:textId="77777777" w:rsidR="002619E1" w:rsidRPr="007C24A1" w:rsidRDefault="002619E1" w:rsidP="00AF5FBB">
      <w:pPr>
        <w:pStyle w:val="Heading3"/>
        <w:sectPr w:rsidR="002619E1" w:rsidRPr="007C24A1" w:rsidSect="00881DBB">
          <w:type w:val="continuous"/>
          <w:pgSz w:w="11907" w:h="16840" w:code="9"/>
          <w:pgMar w:top="357" w:right="1134" w:bottom="284" w:left="1134" w:header="720" w:footer="548" w:gutter="0"/>
          <w:cols w:space="720"/>
        </w:sectPr>
      </w:pPr>
    </w:p>
    <w:p w14:paraId="77B6F3C1" w14:textId="77777777" w:rsidR="002619E1" w:rsidRPr="007C24A1" w:rsidRDefault="002619E1" w:rsidP="00AF5FBB">
      <w:pPr>
        <w:pStyle w:val="Heading3"/>
      </w:pPr>
      <w:bookmarkStart w:id="910" w:name="_Toc152522738"/>
      <w:r w:rsidRPr="007C24A1">
        <w:t>Legal salary structure</w:t>
      </w:r>
      <w:bookmarkEnd w:id="910"/>
    </w:p>
    <w:tbl>
      <w:tblPr>
        <w:tblW w:w="9773" w:type="dxa"/>
        <w:jc w:val="center"/>
        <w:tblLayout w:type="fixed"/>
        <w:tblCellMar>
          <w:left w:w="30" w:type="dxa"/>
          <w:right w:w="30" w:type="dxa"/>
        </w:tblCellMar>
        <w:tblLook w:val="0000" w:firstRow="0" w:lastRow="0" w:firstColumn="0" w:lastColumn="0" w:noHBand="0" w:noVBand="0"/>
      </w:tblPr>
      <w:tblGrid>
        <w:gridCol w:w="1386"/>
        <w:gridCol w:w="1547"/>
        <w:gridCol w:w="1737"/>
        <w:gridCol w:w="1843"/>
        <w:gridCol w:w="1701"/>
        <w:gridCol w:w="1559"/>
      </w:tblGrid>
      <w:tr w:rsidR="00244611" w:rsidRPr="007C24A1" w14:paraId="31D167D4" w14:textId="77777777" w:rsidTr="00122DF5">
        <w:trPr>
          <w:trHeight w:val="756"/>
          <w:jc w:val="center"/>
        </w:trPr>
        <w:tc>
          <w:tcPr>
            <w:tcW w:w="1386"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40B223BB" w14:textId="77777777" w:rsidR="00244611" w:rsidRPr="007C24A1" w:rsidRDefault="00244611" w:rsidP="00244611">
            <w:pPr>
              <w:pStyle w:val="Heading5"/>
              <w:rPr>
                <w:rFonts w:asciiTheme="minorHAnsi" w:hAnsiTheme="minorHAnsi" w:cstheme="minorHAnsi"/>
                <w:bCs w:val="0"/>
                <w:snapToGrid w:val="0"/>
                <w:color w:val="000000" w:themeColor="text1"/>
                <w:sz w:val="24"/>
                <w:szCs w:val="24"/>
              </w:rPr>
            </w:pPr>
            <w:r w:rsidRPr="007C24A1">
              <w:rPr>
                <w:rFonts w:asciiTheme="minorHAnsi" w:hAnsiTheme="minorHAnsi" w:cstheme="minorHAnsi"/>
                <w:bCs w:val="0"/>
                <w:snapToGrid w:val="0"/>
                <w:color w:val="000000" w:themeColor="text1"/>
                <w:sz w:val="24"/>
                <w:szCs w:val="24"/>
              </w:rPr>
              <w:t>Local title</w:t>
            </w:r>
          </w:p>
        </w:tc>
        <w:tc>
          <w:tcPr>
            <w:tcW w:w="1547"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0D119713" w14:textId="77777777" w:rsidR="00244611" w:rsidRPr="007C24A1" w:rsidRDefault="00244611" w:rsidP="00244611">
            <w:pPr>
              <w:pStyle w:val="Heading5"/>
              <w:rPr>
                <w:rFonts w:asciiTheme="minorHAnsi" w:hAnsiTheme="minorHAnsi" w:cstheme="minorHAnsi"/>
                <w:bCs w:val="0"/>
                <w:snapToGrid w:val="0"/>
                <w:color w:val="000000" w:themeColor="text1"/>
                <w:sz w:val="24"/>
                <w:szCs w:val="24"/>
              </w:rPr>
            </w:pPr>
            <w:r w:rsidRPr="007C24A1">
              <w:rPr>
                <w:rFonts w:asciiTheme="minorHAnsi" w:hAnsiTheme="minorHAnsi" w:cstheme="minorHAnsi"/>
                <w:bCs w:val="0"/>
                <w:snapToGrid w:val="0"/>
                <w:color w:val="000000" w:themeColor="text1"/>
                <w:sz w:val="24"/>
                <w:szCs w:val="24"/>
              </w:rPr>
              <w:t>Classification</w:t>
            </w:r>
          </w:p>
        </w:tc>
        <w:tc>
          <w:tcPr>
            <w:tcW w:w="1737"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54823779" w14:textId="09891CC0" w:rsidR="00C86F61" w:rsidRPr="007C24A1" w:rsidRDefault="00244611" w:rsidP="00C86F61">
            <w:pPr>
              <w:pStyle w:val="Heading5"/>
              <w:jc w:val="center"/>
              <w:rPr>
                <w:rFonts w:asciiTheme="minorHAnsi" w:hAnsiTheme="minorHAnsi" w:cstheme="minorHAnsi"/>
                <w:bCs w:val="0"/>
                <w:snapToGrid w:val="0"/>
                <w:color w:val="000000" w:themeColor="text1"/>
                <w:sz w:val="24"/>
                <w:szCs w:val="24"/>
              </w:rPr>
            </w:pPr>
            <w:r w:rsidRPr="007C24A1">
              <w:rPr>
                <w:rFonts w:asciiTheme="minorHAnsi" w:hAnsiTheme="minorHAnsi" w:cstheme="minorHAnsi"/>
                <w:bCs w:val="0"/>
                <w:snapToGrid w:val="0"/>
                <w:color w:val="000000" w:themeColor="text1"/>
                <w:sz w:val="24"/>
                <w:szCs w:val="24"/>
              </w:rPr>
              <w:t>As at</w:t>
            </w:r>
          </w:p>
          <w:p w14:paraId="76DD7B15" w14:textId="0CEA3598" w:rsidR="00244611" w:rsidRPr="007C24A1" w:rsidRDefault="00244611" w:rsidP="00C86F61">
            <w:pPr>
              <w:pStyle w:val="Heading5"/>
              <w:jc w:val="center"/>
              <w:rPr>
                <w:rFonts w:asciiTheme="minorHAnsi" w:hAnsiTheme="minorHAnsi" w:cstheme="minorHAnsi"/>
                <w:bCs w:val="0"/>
                <w:snapToGrid w:val="0"/>
                <w:color w:val="000000" w:themeColor="text1"/>
                <w:sz w:val="24"/>
                <w:szCs w:val="24"/>
              </w:rPr>
            </w:pPr>
            <w:r w:rsidRPr="007C24A1">
              <w:rPr>
                <w:rFonts w:asciiTheme="minorHAnsi" w:hAnsiTheme="minorHAnsi" w:cstheme="minorHAnsi"/>
                <w:bCs w:val="0"/>
                <w:snapToGrid w:val="0"/>
                <w:color w:val="000000" w:themeColor="text1"/>
                <w:sz w:val="24"/>
                <w:szCs w:val="24"/>
              </w:rPr>
              <w:t xml:space="preserve">31 August </w:t>
            </w:r>
            <w:r w:rsidR="00C86F61" w:rsidRPr="007C24A1">
              <w:rPr>
                <w:rFonts w:asciiTheme="minorHAnsi" w:hAnsiTheme="minorHAnsi" w:cstheme="minorHAnsi"/>
                <w:bCs w:val="0"/>
                <w:snapToGrid w:val="0"/>
                <w:color w:val="000000" w:themeColor="text1"/>
                <w:sz w:val="24"/>
                <w:szCs w:val="24"/>
              </w:rPr>
              <w:t>2023</w:t>
            </w:r>
          </w:p>
        </w:tc>
        <w:tc>
          <w:tcPr>
            <w:tcW w:w="1843"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29C7C3E6" w14:textId="565608DD" w:rsidR="00244611" w:rsidRPr="007C24A1" w:rsidRDefault="00244611" w:rsidP="00244611">
            <w:pPr>
              <w:pStyle w:val="Heading5"/>
              <w:rPr>
                <w:rFonts w:asciiTheme="minorHAnsi" w:hAnsiTheme="minorHAnsi" w:cstheme="minorHAnsi"/>
                <w:bCs w:val="0"/>
                <w:snapToGrid w:val="0"/>
                <w:color w:val="000000" w:themeColor="text1"/>
                <w:sz w:val="24"/>
                <w:szCs w:val="24"/>
              </w:rPr>
            </w:pPr>
            <w:r w:rsidRPr="007C24A1">
              <w:rPr>
                <w:rFonts w:asciiTheme="minorHAnsi" w:hAnsiTheme="minorHAnsi" w:cstheme="minorHAnsi"/>
                <w:bCs w:val="0"/>
                <w:snapToGrid w:val="0"/>
                <w:color w:val="000000" w:themeColor="text1"/>
                <w:sz w:val="24"/>
                <w:szCs w:val="24"/>
              </w:rPr>
              <w:t>From the later of commencement of the Agreement or 14 March 2024</w:t>
            </w:r>
          </w:p>
        </w:tc>
        <w:tc>
          <w:tcPr>
            <w:tcW w:w="1701"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41BB74F4" w14:textId="3CB0A508" w:rsidR="00C86F61" w:rsidRPr="007C24A1" w:rsidRDefault="00244611" w:rsidP="00C86F61">
            <w:pPr>
              <w:pStyle w:val="Heading5"/>
              <w:jc w:val="center"/>
              <w:rPr>
                <w:rFonts w:asciiTheme="minorHAnsi" w:hAnsiTheme="minorHAnsi" w:cstheme="minorHAnsi"/>
                <w:bCs w:val="0"/>
                <w:snapToGrid w:val="0"/>
                <w:color w:val="000000" w:themeColor="text1"/>
                <w:sz w:val="24"/>
                <w:szCs w:val="24"/>
              </w:rPr>
            </w:pPr>
            <w:r w:rsidRPr="007C24A1">
              <w:rPr>
                <w:rFonts w:asciiTheme="minorHAnsi" w:hAnsiTheme="minorHAnsi" w:cstheme="minorHAnsi"/>
                <w:bCs w:val="0"/>
                <w:snapToGrid w:val="0"/>
                <w:color w:val="000000" w:themeColor="text1"/>
                <w:sz w:val="24"/>
                <w:szCs w:val="24"/>
              </w:rPr>
              <w:t>From</w:t>
            </w:r>
          </w:p>
          <w:p w14:paraId="6FB31E5A" w14:textId="17084F42" w:rsidR="00244611" w:rsidRPr="007C24A1" w:rsidRDefault="00244611" w:rsidP="00C86F61">
            <w:pPr>
              <w:pStyle w:val="Heading5"/>
              <w:jc w:val="center"/>
              <w:rPr>
                <w:rFonts w:asciiTheme="minorHAnsi" w:hAnsiTheme="minorHAnsi" w:cstheme="minorHAnsi"/>
                <w:bCs w:val="0"/>
                <w:snapToGrid w:val="0"/>
                <w:color w:val="000000" w:themeColor="text1"/>
                <w:sz w:val="24"/>
                <w:szCs w:val="24"/>
              </w:rPr>
            </w:pPr>
            <w:r w:rsidRPr="007C24A1">
              <w:rPr>
                <w:rFonts w:asciiTheme="minorHAnsi" w:hAnsiTheme="minorHAnsi" w:cstheme="minorHAnsi"/>
                <w:bCs w:val="0"/>
                <w:snapToGrid w:val="0"/>
                <w:color w:val="000000" w:themeColor="text1"/>
                <w:sz w:val="24"/>
                <w:szCs w:val="24"/>
              </w:rPr>
              <w:t>13 March 2025</w:t>
            </w:r>
          </w:p>
        </w:tc>
        <w:tc>
          <w:tcPr>
            <w:tcW w:w="1559"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45A04DB1" w14:textId="34D56713" w:rsidR="00244611" w:rsidRPr="007C24A1" w:rsidRDefault="00244611" w:rsidP="00C86F61">
            <w:pPr>
              <w:pStyle w:val="Heading5"/>
              <w:jc w:val="center"/>
              <w:rPr>
                <w:rFonts w:asciiTheme="minorHAnsi" w:hAnsiTheme="minorHAnsi" w:cstheme="minorHAnsi"/>
                <w:bCs w:val="0"/>
                <w:snapToGrid w:val="0"/>
                <w:color w:val="000000" w:themeColor="text1"/>
                <w:sz w:val="24"/>
                <w:szCs w:val="24"/>
              </w:rPr>
            </w:pPr>
            <w:r w:rsidRPr="007C24A1">
              <w:rPr>
                <w:rFonts w:asciiTheme="minorHAnsi" w:hAnsiTheme="minorHAnsi" w:cstheme="minorHAnsi"/>
                <w:bCs w:val="0"/>
                <w:snapToGrid w:val="0"/>
                <w:color w:val="000000" w:themeColor="text1"/>
                <w:sz w:val="24"/>
                <w:szCs w:val="24"/>
              </w:rPr>
              <w:t>From 12 March 2026</w:t>
            </w:r>
            <w:r w:rsidR="00C86F61" w:rsidRPr="007C24A1">
              <w:rPr>
                <w:rFonts w:asciiTheme="minorHAnsi" w:hAnsiTheme="minorHAnsi" w:cstheme="minorHAnsi"/>
                <w:bCs w:val="0"/>
                <w:snapToGrid w:val="0"/>
                <w:color w:val="000000" w:themeColor="text1"/>
                <w:sz w:val="24"/>
                <w:szCs w:val="24"/>
              </w:rPr>
              <w:t xml:space="preserve"> </w:t>
            </w:r>
          </w:p>
        </w:tc>
      </w:tr>
      <w:tr w:rsidR="002619E1" w:rsidRPr="007C24A1" w14:paraId="589EFE49" w14:textId="77777777" w:rsidTr="00122DF5">
        <w:trPr>
          <w:trHeight w:val="247"/>
          <w:jc w:val="center"/>
        </w:trPr>
        <w:tc>
          <w:tcPr>
            <w:tcW w:w="1386" w:type="dxa"/>
            <w:vMerge w:val="restart"/>
            <w:tcBorders>
              <w:top w:val="single" w:sz="4" w:space="0" w:color="auto"/>
              <w:left w:val="single" w:sz="6" w:space="0" w:color="auto"/>
              <w:right w:val="single" w:sz="6" w:space="0" w:color="auto"/>
            </w:tcBorders>
          </w:tcPr>
          <w:p w14:paraId="4988F267" w14:textId="77777777" w:rsidR="002619E1" w:rsidRPr="007C24A1" w:rsidRDefault="002619E1" w:rsidP="00881DBB">
            <w:pPr>
              <w:pStyle w:val="Heading5"/>
              <w:rPr>
                <w:rFonts w:asciiTheme="minorHAnsi" w:hAnsiTheme="minorHAnsi" w:cstheme="minorHAnsi"/>
                <w:snapToGrid w:val="0"/>
                <w:color w:val="000000" w:themeColor="text1"/>
                <w:sz w:val="24"/>
                <w:szCs w:val="24"/>
              </w:rPr>
            </w:pPr>
            <w:r w:rsidRPr="007C24A1">
              <w:rPr>
                <w:rFonts w:asciiTheme="minorHAnsi" w:hAnsiTheme="minorHAnsi" w:cstheme="minorHAnsi"/>
                <w:snapToGrid w:val="0"/>
                <w:color w:val="000000" w:themeColor="text1"/>
                <w:sz w:val="24"/>
                <w:szCs w:val="24"/>
              </w:rPr>
              <w:t>Legal 2</w:t>
            </w:r>
          </w:p>
        </w:tc>
        <w:tc>
          <w:tcPr>
            <w:tcW w:w="1547" w:type="dxa"/>
            <w:vMerge w:val="restart"/>
            <w:tcBorders>
              <w:top w:val="single" w:sz="4" w:space="0" w:color="auto"/>
              <w:left w:val="single" w:sz="6" w:space="0" w:color="auto"/>
              <w:right w:val="single" w:sz="6" w:space="0" w:color="auto"/>
            </w:tcBorders>
          </w:tcPr>
          <w:p w14:paraId="25C830B6" w14:textId="77777777" w:rsidR="002619E1" w:rsidRPr="007C24A1" w:rsidRDefault="002619E1" w:rsidP="00881DBB">
            <w:pPr>
              <w:pStyle w:val="Heading5"/>
              <w:rPr>
                <w:rFonts w:asciiTheme="minorHAnsi" w:hAnsiTheme="minorHAnsi" w:cstheme="minorHAnsi"/>
                <w:snapToGrid w:val="0"/>
                <w:color w:val="000000" w:themeColor="text1"/>
                <w:sz w:val="24"/>
                <w:szCs w:val="24"/>
              </w:rPr>
            </w:pPr>
            <w:r w:rsidRPr="007C24A1">
              <w:rPr>
                <w:rFonts w:asciiTheme="minorHAnsi" w:hAnsiTheme="minorHAnsi" w:cstheme="minorHAnsi"/>
                <w:snapToGrid w:val="0"/>
                <w:color w:val="000000" w:themeColor="text1"/>
                <w:sz w:val="24"/>
                <w:szCs w:val="24"/>
              </w:rPr>
              <w:t>EL2</w:t>
            </w:r>
          </w:p>
        </w:tc>
        <w:tc>
          <w:tcPr>
            <w:tcW w:w="1737" w:type="dxa"/>
            <w:tcBorders>
              <w:top w:val="single" w:sz="4" w:space="0" w:color="auto"/>
              <w:left w:val="single" w:sz="6" w:space="0" w:color="auto"/>
              <w:bottom w:val="single" w:sz="2" w:space="0" w:color="000000"/>
              <w:right w:val="single" w:sz="6" w:space="0" w:color="auto"/>
            </w:tcBorders>
            <w:vAlign w:val="center"/>
          </w:tcPr>
          <w:p w14:paraId="0C01810D" w14:textId="36998D0C"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$163,659</w:t>
            </w:r>
          </w:p>
        </w:tc>
        <w:tc>
          <w:tcPr>
            <w:tcW w:w="1843" w:type="dxa"/>
            <w:tcBorders>
              <w:top w:val="single" w:sz="4" w:space="0" w:color="auto"/>
              <w:left w:val="single" w:sz="6" w:space="0" w:color="auto"/>
              <w:bottom w:val="single" w:sz="2" w:space="0" w:color="000000"/>
              <w:right w:val="single" w:sz="6" w:space="0" w:color="auto"/>
            </w:tcBorders>
            <w:vAlign w:val="bottom"/>
          </w:tcPr>
          <w:p w14:paraId="30C0756A" w14:textId="3BC4C37A"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$170,205</w:t>
            </w:r>
          </w:p>
        </w:tc>
        <w:tc>
          <w:tcPr>
            <w:tcW w:w="1701" w:type="dxa"/>
            <w:tcBorders>
              <w:top w:val="single" w:sz="4" w:space="0" w:color="auto"/>
              <w:left w:val="single" w:sz="6" w:space="0" w:color="auto"/>
              <w:bottom w:val="single" w:sz="2" w:space="0" w:color="000000"/>
              <w:right w:val="single" w:sz="6" w:space="0" w:color="auto"/>
            </w:tcBorders>
            <w:vAlign w:val="bottom"/>
          </w:tcPr>
          <w:p w14:paraId="626524FE" w14:textId="068BE90E"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$176,673</w:t>
            </w:r>
          </w:p>
        </w:tc>
        <w:tc>
          <w:tcPr>
            <w:tcW w:w="1559" w:type="dxa"/>
            <w:tcBorders>
              <w:top w:val="single" w:sz="4" w:space="0" w:color="auto"/>
              <w:left w:val="single" w:sz="6" w:space="0" w:color="auto"/>
              <w:bottom w:val="single" w:sz="2" w:space="0" w:color="000000"/>
              <w:right w:val="single" w:sz="6" w:space="0" w:color="auto"/>
            </w:tcBorders>
            <w:vAlign w:val="bottom"/>
          </w:tcPr>
          <w:p w14:paraId="5D491B09" w14:textId="4078675F"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$182,680</w:t>
            </w:r>
          </w:p>
        </w:tc>
      </w:tr>
      <w:tr w:rsidR="002619E1" w:rsidRPr="007C24A1" w14:paraId="49CEDAD4" w14:textId="77777777" w:rsidTr="00122DF5">
        <w:trPr>
          <w:trHeight w:val="247"/>
          <w:jc w:val="center"/>
        </w:trPr>
        <w:tc>
          <w:tcPr>
            <w:tcW w:w="1386" w:type="dxa"/>
            <w:vMerge/>
            <w:tcBorders>
              <w:left w:val="single" w:sz="6" w:space="0" w:color="auto"/>
              <w:right w:val="single" w:sz="6" w:space="0" w:color="auto"/>
            </w:tcBorders>
            <w:vAlign w:val="center"/>
          </w:tcPr>
          <w:p w14:paraId="668E2470"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547" w:type="dxa"/>
            <w:vMerge/>
            <w:tcBorders>
              <w:left w:val="single" w:sz="6" w:space="0" w:color="auto"/>
              <w:right w:val="single" w:sz="6" w:space="0" w:color="auto"/>
            </w:tcBorders>
            <w:vAlign w:val="center"/>
          </w:tcPr>
          <w:p w14:paraId="7618C86E"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737" w:type="dxa"/>
            <w:tcBorders>
              <w:top w:val="single" w:sz="2" w:space="0" w:color="000000"/>
              <w:left w:val="single" w:sz="6" w:space="0" w:color="auto"/>
              <w:bottom w:val="single" w:sz="2" w:space="0" w:color="000000"/>
              <w:right w:val="single" w:sz="6" w:space="0" w:color="auto"/>
            </w:tcBorders>
            <w:vAlign w:val="center"/>
          </w:tcPr>
          <w:p w14:paraId="2FCE2BCF" w14:textId="5544C5CE"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$156,554</w:t>
            </w:r>
          </w:p>
        </w:tc>
        <w:tc>
          <w:tcPr>
            <w:tcW w:w="1843" w:type="dxa"/>
            <w:tcBorders>
              <w:top w:val="single" w:sz="2" w:space="0" w:color="000000"/>
              <w:left w:val="single" w:sz="6" w:space="0" w:color="auto"/>
              <w:bottom w:val="single" w:sz="2" w:space="0" w:color="000000"/>
              <w:right w:val="single" w:sz="6" w:space="0" w:color="auto"/>
            </w:tcBorders>
            <w:vAlign w:val="bottom"/>
          </w:tcPr>
          <w:p w14:paraId="137363D1" w14:textId="4A6557D6"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$162,816</w:t>
            </w:r>
          </w:p>
        </w:tc>
        <w:tc>
          <w:tcPr>
            <w:tcW w:w="1701" w:type="dxa"/>
            <w:tcBorders>
              <w:top w:val="single" w:sz="2" w:space="0" w:color="000000"/>
              <w:left w:val="single" w:sz="6" w:space="0" w:color="auto"/>
              <w:bottom w:val="single" w:sz="2" w:space="0" w:color="000000"/>
              <w:right w:val="single" w:sz="6" w:space="0" w:color="auto"/>
            </w:tcBorders>
            <w:vAlign w:val="bottom"/>
          </w:tcPr>
          <w:p w14:paraId="4CC90491" w14:textId="2CE78B14"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$169,003</w:t>
            </w:r>
          </w:p>
        </w:tc>
        <w:tc>
          <w:tcPr>
            <w:tcW w:w="1559" w:type="dxa"/>
            <w:tcBorders>
              <w:top w:val="single" w:sz="2" w:space="0" w:color="000000"/>
              <w:left w:val="single" w:sz="6" w:space="0" w:color="auto"/>
              <w:bottom w:val="single" w:sz="2" w:space="0" w:color="000000"/>
              <w:right w:val="single" w:sz="6" w:space="0" w:color="auto"/>
            </w:tcBorders>
            <w:vAlign w:val="bottom"/>
          </w:tcPr>
          <w:p w14:paraId="56C11EFE" w14:textId="49CF4C0A"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$174,749</w:t>
            </w:r>
          </w:p>
        </w:tc>
      </w:tr>
      <w:tr w:rsidR="002619E1" w:rsidRPr="007C24A1" w14:paraId="5B61CACA" w14:textId="77777777" w:rsidTr="00122DF5">
        <w:trPr>
          <w:trHeight w:val="247"/>
          <w:jc w:val="center"/>
        </w:trPr>
        <w:tc>
          <w:tcPr>
            <w:tcW w:w="1386" w:type="dxa"/>
            <w:vMerge/>
            <w:tcBorders>
              <w:left w:val="single" w:sz="6" w:space="0" w:color="auto"/>
              <w:bottom w:val="single" w:sz="6" w:space="0" w:color="auto"/>
              <w:right w:val="single" w:sz="6" w:space="0" w:color="auto"/>
            </w:tcBorders>
            <w:vAlign w:val="center"/>
          </w:tcPr>
          <w:p w14:paraId="1FADC7B7"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547" w:type="dxa"/>
            <w:vMerge/>
            <w:tcBorders>
              <w:left w:val="single" w:sz="6" w:space="0" w:color="auto"/>
              <w:bottom w:val="single" w:sz="6" w:space="0" w:color="auto"/>
              <w:right w:val="single" w:sz="6" w:space="0" w:color="auto"/>
            </w:tcBorders>
            <w:vAlign w:val="center"/>
          </w:tcPr>
          <w:p w14:paraId="68D38302"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737" w:type="dxa"/>
            <w:tcBorders>
              <w:top w:val="single" w:sz="2" w:space="0" w:color="000000"/>
              <w:left w:val="single" w:sz="6" w:space="0" w:color="auto"/>
              <w:bottom w:val="single" w:sz="6" w:space="0" w:color="auto"/>
              <w:right w:val="single" w:sz="6" w:space="0" w:color="auto"/>
            </w:tcBorders>
            <w:vAlign w:val="center"/>
          </w:tcPr>
          <w:p w14:paraId="1555C12A" w14:textId="30A50A4E"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$151,493</w:t>
            </w:r>
          </w:p>
        </w:tc>
        <w:tc>
          <w:tcPr>
            <w:tcW w:w="1843" w:type="dxa"/>
            <w:tcBorders>
              <w:top w:val="single" w:sz="2" w:space="0" w:color="000000"/>
              <w:left w:val="single" w:sz="6" w:space="0" w:color="auto"/>
              <w:bottom w:val="single" w:sz="6" w:space="0" w:color="auto"/>
              <w:right w:val="single" w:sz="6" w:space="0" w:color="auto"/>
            </w:tcBorders>
            <w:vAlign w:val="bottom"/>
          </w:tcPr>
          <w:p w14:paraId="15E02F25" w14:textId="468910AD"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$157,553</w:t>
            </w:r>
          </w:p>
        </w:tc>
        <w:tc>
          <w:tcPr>
            <w:tcW w:w="1701" w:type="dxa"/>
            <w:tcBorders>
              <w:top w:val="single" w:sz="2" w:space="0" w:color="000000"/>
              <w:left w:val="single" w:sz="6" w:space="0" w:color="auto"/>
              <w:bottom w:val="single" w:sz="6" w:space="0" w:color="auto"/>
              <w:right w:val="single" w:sz="6" w:space="0" w:color="auto"/>
            </w:tcBorders>
            <w:vAlign w:val="bottom"/>
          </w:tcPr>
          <w:p w14:paraId="547D4B79" w14:textId="13519B7C"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$163,540</w:t>
            </w:r>
          </w:p>
        </w:tc>
        <w:tc>
          <w:tcPr>
            <w:tcW w:w="1559" w:type="dxa"/>
            <w:tcBorders>
              <w:top w:val="single" w:sz="2" w:space="0" w:color="000000"/>
              <w:left w:val="single" w:sz="6" w:space="0" w:color="auto"/>
              <w:bottom w:val="single" w:sz="6" w:space="0" w:color="auto"/>
              <w:right w:val="single" w:sz="6" w:space="0" w:color="auto"/>
            </w:tcBorders>
            <w:vAlign w:val="bottom"/>
          </w:tcPr>
          <w:p w14:paraId="65C5412A" w14:textId="3CC6A755"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$169,100</w:t>
            </w:r>
          </w:p>
        </w:tc>
      </w:tr>
      <w:tr w:rsidR="002619E1" w:rsidRPr="007C24A1" w14:paraId="14752B8A" w14:textId="77777777" w:rsidTr="00122DF5">
        <w:trPr>
          <w:trHeight w:val="20"/>
          <w:jc w:val="center"/>
        </w:trPr>
        <w:tc>
          <w:tcPr>
            <w:tcW w:w="1386" w:type="dxa"/>
            <w:tcBorders>
              <w:top w:val="single" w:sz="6" w:space="0" w:color="auto"/>
              <w:left w:val="single" w:sz="6" w:space="0" w:color="auto"/>
              <w:bottom w:val="single" w:sz="6" w:space="0" w:color="auto"/>
            </w:tcBorders>
            <w:shd w:val="clear" w:color="auto" w:fill="8496B0" w:themeFill="text2" w:themeFillTint="99"/>
            <w:vAlign w:val="center"/>
          </w:tcPr>
          <w:p w14:paraId="51AD7BC0"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547" w:type="dxa"/>
            <w:tcBorders>
              <w:top w:val="single" w:sz="6" w:space="0" w:color="auto"/>
              <w:bottom w:val="single" w:sz="6" w:space="0" w:color="auto"/>
            </w:tcBorders>
            <w:shd w:val="clear" w:color="auto" w:fill="8496B0" w:themeFill="text2" w:themeFillTint="99"/>
            <w:vAlign w:val="center"/>
          </w:tcPr>
          <w:p w14:paraId="077162D3"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737" w:type="dxa"/>
            <w:tcBorders>
              <w:top w:val="single" w:sz="6" w:space="0" w:color="auto"/>
              <w:bottom w:val="single" w:sz="6" w:space="0" w:color="auto"/>
            </w:tcBorders>
            <w:shd w:val="clear" w:color="auto" w:fill="8496B0" w:themeFill="text2" w:themeFillTint="99"/>
            <w:vAlign w:val="center"/>
          </w:tcPr>
          <w:p w14:paraId="23E8E59D" w14:textId="77777777" w:rsidR="002619E1" w:rsidRPr="007C24A1" w:rsidRDefault="002619E1"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bCs w:val="0"/>
                <w:color w:val="000000" w:themeColor="text1"/>
                <w:sz w:val="24"/>
              </w:rPr>
              <w:t> </w:t>
            </w:r>
          </w:p>
        </w:tc>
        <w:tc>
          <w:tcPr>
            <w:tcW w:w="1843" w:type="dxa"/>
            <w:tcBorders>
              <w:top w:val="single" w:sz="6" w:space="0" w:color="auto"/>
              <w:bottom w:val="single" w:sz="6" w:space="0" w:color="auto"/>
            </w:tcBorders>
            <w:shd w:val="clear" w:color="auto" w:fill="8496B0" w:themeFill="text2" w:themeFillTint="99"/>
            <w:vAlign w:val="center"/>
          </w:tcPr>
          <w:p w14:paraId="38BD6AEA" w14:textId="77777777" w:rsidR="002619E1" w:rsidRPr="007C24A1" w:rsidRDefault="002619E1"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bCs w:val="0"/>
                <w:color w:val="000000" w:themeColor="text1"/>
                <w:sz w:val="24"/>
              </w:rPr>
              <w:t> </w:t>
            </w:r>
          </w:p>
        </w:tc>
        <w:tc>
          <w:tcPr>
            <w:tcW w:w="1701" w:type="dxa"/>
            <w:tcBorders>
              <w:top w:val="single" w:sz="6" w:space="0" w:color="auto"/>
              <w:bottom w:val="single" w:sz="6" w:space="0" w:color="auto"/>
            </w:tcBorders>
            <w:shd w:val="clear" w:color="auto" w:fill="8496B0" w:themeFill="text2" w:themeFillTint="99"/>
            <w:vAlign w:val="center"/>
          </w:tcPr>
          <w:p w14:paraId="55BB534C" w14:textId="77777777" w:rsidR="002619E1" w:rsidRPr="007C24A1" w:rsidRDefault="002619E1"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bCs w:val="0"/>
                <w:color w:val="000000" w:themeColor="text1"/>
                <w:sz w:val="24"/>
              </w:rPr>
              <w:t> </w:t>
            </w:r>
          </w:p>
        </w:tc>
        <w:tc>
          <w:tcPr>
            <w:tcW w:w="1559" w:type="dxa"/>
            <w:tcBorders>
              <w:top w:val="single" w:sz="6" w:space="0" w:color="auto"/>
              <w:bottom w:val="single" w:sz="6" w:space="0" w:color="auto"/>
              <w:right w:val="single" w:sz="6" w:space="0" w:color="auto"/>
            </w:tcBorders>
            <w:shd w:val="clear" w:color="auto" w:fill="8496B0" w:themeFill="text2" w:themeFillTint="99"/>
            <w:vAlign w:val="center"/>
          </w:tcPr>
          <w:p w14:paraId="0E775E9B" w14:textId="77777777" w:rsidR="002619E1" w:rsidRPr="007C24A1" w:rsidRDefault="002619E1"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bCs w:val="0"/>
                <w:color w:val="000000" w:themeColor="text1"/>
                <w:sz w:val="24"/>
              </w:rPr>
              <w:t> </w:t>
            </w:r>
          </w:p>
        </w:tc>
      </w:tr>
      <w:tr w:rsidR="002619E1" w:rsidRPr="007C24A1" w14:paraId="3DD0A342" w14:textId="77777777" w:rsidTr="00122DF5">
        <w:trPr>
          <w:trHeight w:val="247"/>
          <w:jc w:val="center"/>
        </w:trPr>
        <w:tc>
          <w:tcPr>
            <w:tcW w:w="1386" w:type="dxa"/>
            <w:vMerge w:val="restart"/>
            <w:tcBorders>
              <w:top w:val="single" w:sz="6" w:space="0" w:color="auto"/>
              <w:left w:val="single" w:sz="6" w:space="0" w:color="auto"/>
              <w:right w:val="single" w:sz="6" w:space="0" w:color="auto"/>
            </w:tcBorders>
          </w:tcPr>
          <w:p w14:paraId="6E140EB1" w14:textId="77777777" w:rsidR="002619E1" w:rsidRPr="007C24A1" w:rsidRDefault="002619E1" w:rsidP="00881DBB">
            <w:pPr>
              <w:pStyle w:val="Heading5"/>
              <w:rPr>
                <w:rFonts w:asciiTheme="minorHAnsi" w:hAnsiTheme="minorHAnsi" w:cstheme="minorHAnsi"/>
                <w:snapToGrid w:val="0"/>
                <w:color w:val="000000" w:themeColor="text1"/>
                <w:sz w:val="24"/>
                <w:szCs w:val="24"/>
              </w:rPr>
            </w:pPr>
            <w:r w:rsidRPr="007C24A1">
              <w:rPr>
                <w:rFonts w:asciiTheme="minorHAnsi" w:hAnsiTheme="minorHAnsi" w:cstheme="minorHAnsi"/>
                <w:snapToGrid w:val="0"/>
                <w:color w:val="000000" w:themeColor="text1"/>
                <w:sz w:val="24"/>
                <w:szCs w:val="24"/>
              </w:rPr>
              <w:t>Legal 1</w:t>
            </w:r>
          </w:p>
        </w:tc>
        <w:tc>
          <w:tcPr>
            <w:tcW w:w="1547" w:type="dxa"/>
            <w:vMerge w:val="restart"/>
            <w:tcBorders>
              <w:top w:val="single" w:sz="6" w:space="0" w:color="auto"/>
              <w:left w:val="single" w:sz="6" w:space="0" w:color="auto"/>
              <w:right w:val="single" w:sz="6" w:space="0" w:color="auto"/>
            </w:tcBorders>
          </w:tcPr>
          <w:p w14:paraId="12849A09" w14:textId="77777777" w:rsidR="002619E1" w:rsidRPr="007C24A1" w:rsidRDefault="002619E1" w:rsidP="00881DBB">
            <w:pPr>
              <w:pStyle w:val="Heading5"/>
              <w:rPr>
                <w:rFonts w:asciiTheme="minorHAnsi" w:hAnsiTheme="minorHAnsi" w:cstheme="minorHAnsi"/>
                <w:snapToGrid w:val="0"/>
                <w:color w:val="000000" w:themeColor="text1"/>
                <w:sz w:val="24"/>
                <w:szCs w:val="24"/>
              </w:rPr>
            </w:pPr>
            <w:r w:rsidRPr="007C24A1">
              <w:rPr>
                <w:rFonts w:asciiTheme="minorHAnsi" w:hAnsiTheme="minorHAnsi" w:cstheme="minorHAnsi"/>
                <w:snapToGrid w:val="0"/>
                <w:color w:val="000000" w:themeColor="text1"/>
                <w:sz w:val="24"/>
                <w:szCs w:val="24"/>
              </w:rPr>
              <w:t>EL1</w:t>
            </w:r>
          </w:p>
        </w:tc>
        <w:tc>
          <w:tcPr>
            <w:tcW w:w="1737" w:type="dxa"/>
            <w:tcBorders>
              <w:top w:val="single" w:sz="6" w:space="0" w:color="auto"/>
              <w:left w:val="single" w:sz="6" w:space="0" w:color="auto"/>
              <w:bottom w:val="single" w:sz="2" w:space="0" w:color="000000"/>
              <w:right w:val="single" w:sz="6" w:space="0" w:color="auto"/>
            </w:tcBorders>
            <w:vAlign w:val="center"/>
          </w:tcPr>
          <w:p w14:paraId="0415F6F5" w14:textId="2C0E4611"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$138,523</w:t>
            </w:r>
          </w:p>
        </w:tc>
        <w:tc>
          <w:tcPr>
            <w:tcW w:w="1843" w:type="dxa"/>
            <w:tcBorders>
              <w:top w:val="single" w:sz="6" w:space="0" w:color="auto"/>
              <w:left w:val="single" w:sz="6" w:space="0" w:color="auto"/>
              <w:bottom w:val="single" w:sz="2" w:space="0" w:color="000000"/>
              <w:right w:val="single" w:sz="6" w:space="0" w:color="auto"/>
            </w:tcBorders>
            <w:vAlign w:val="bottom"/>
          </w:tcPr>
          <w:p w14:paraId="59AFC482" w14:textId="3AA2BA04"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$144,064</w:t>
            </w:r>
          </w:p>
        </w:tc>
        <w:tc>
          <w:tcPr>
            <w:tcW w:w="1701" w:type="dxa"/>
            <w:tcBorders>
              <w:top w:val="single" w:sz="6" w:space="0" w:color="auto"/>
              <w:left w:val="single" w:sz="6" w:space="0" w:color="auto"/>
              <w:bottom w:val="single" w:sz="2" w:space="0" w:color="000000"/>
              <w:right w:val="single" w:sz="6" w:space="0" w:color="auto"/>
            </w:tcBorders>
            <w:vAlign w:val="bottom"/>
          </w:tcPr>
          <w:p w14:paraId="47128F36" w14:textId="0FC6FC01"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$149,538</w:t>
            </w:r>
          </w:p>
        </w:tc>
        <w:tc>
          <w:tcPr>
            <w:tcW w:w="1559" w:type="dxa"/>
            <w:tcBorders>
              <w:top w:val="single" w:sz="6" w:space="0" w:color="auto"/>
              <w:left w:val="single" w:sz="6" w:space="0" w:color="auto"/>
              <w:bottom w:val="single" w:sz="2" w:space="0" w:color="000000"/>
              <w:right w:val="single" w:sz="6" w:space="0" w:color="auto"/>
            </w:tcBorders>
            <w:vAlign w:val="bottom"/>
          </w:tcPr>
          <w:p w14:paraId="2E0CD83F" w14:textId="5FBE6FF4"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$154,622</w:t>
            </w:r>
          </w:p>
        </w:tc>
      </w:tr>
      <w:tr w:rsidR="002619E1" w:rsidRPr="007C24A1" w14:paraId="47B642DA" w14:textId="77777777" w:rsidTr="00122DF5">
        <w:trPr>
          <w:trHeight w:val="247"/>
          <w:jc w:val="center"/>
        </w:trPr>
        <w:tc>
          <w:tcPr>
            <w:tcW w:w="1386" w:type="dxa"/>
            <w:vMerge/>
            <w:tcBorders>
              <w:left w:val="single" w:sz="6" w:space="0" w:color="auto"/>
              <w:right w:val="single" w:sz="6" w:space="0" w:color="auto"/>
            </w:tcBorders>
            <w:vAlign w:val="center"/>
          </w:tcPr>
          <w:p w14:paraId="0813E190"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547" w:type="dxa"/>
            <w:vMerge/>
            <w:tcBorders>
              <w:left w:val="single" w:sz="6" w:space="0" w:color="auto"/>
              <w:right w:val="single" w:sz="6" w:space="0" w:color="auto"/>
            </w:tcBorders>
            <w:vAlign w:val="center"/>
          </w:tcPr>
          <w:p w14:paraId="7DC108D5"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737" w:type="dxa"/>
            <w:tcBorders>
              <w:top w:val="single" w:sz="2" w:space="0" w:color="000000"/>
              <w:left w:val="single" w:sz="6" w:space="0" w:color="auto"/>
              <w:bottom w:val="single" w:sz="2" w:space="0" w:color="000000"/>
              <w:right w:val="single" w:sz="6" w:space="0" w:color="auto"/>
            </w:tcBorders>
            <w:vAlign w:val="center"/>
          </w:tcPr>
          <w:p w14:paraId="717CC412" w14:textId="27D9C952"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$127,523</w:t>
            </w:r>
          </w:p>
        </w:tc>
        <w:tc>
          <w:tcPr>
            <w:tcW w:w="1843" w:type="dxa"/>
            <w:tcBorders>
              <w:top w:val="single" w:sz="2" w:space="0" w:color="000000"/>
              <w:left w:val="single" w:sz="6" w:space="0" w:color="auto"/>
              <w:bottom w:val="single" w:sz="2" w:space="0" w:color="000000"/>
              <w:right w:val="single" w:sz="6" w:space="0" w:color="auto"/>
            </w:tcBorders>
            <w:vAlign w:val="bottom"/>
          </w:tcPr>
          <w:p w14:paraId="5A7AC792" w14:textId="690D14EB"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$132,624</w:t>
            </w:r>
          </w:p>
        </w:tc>
        <w:tc>
          <w:tcPr>
            <w:tcW w:w="1701" w:type="dxa"/>
            <w:tcBorders>
              <w:top w:val="single" w:sz="2" w:space="0" w:color="000000"/>
              <w:left w:val="single" w:sz="6" w:space="0" w:color="auto"/>
              <w:bottom w:val="single" w:sz="2" w:space="0" w:color="000000"/>
              <w:right w:val="single" w:sz="6" w:space="0" w:color="auto"/>
            </w:tcBorders>
            <w:vAlign w:val="bottom"/>
          </w:tcPr>
          <w:p w14:paraId="33470E92" w14:textId="35E87C2C"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$137,664</w:t>
            </w:r>
          </w:p>
        </w:tc>
        <w:tc>
          <w:tcPr>
            <w:tcW w:w="1559" w:type="dxa"/>
            <w:tcBorders>
              <w:top w:val="single" w:sz="2" w:space="0" w:color="000000"/>
              <w:left w:val="single" w:sz="6" w:space="0" w:color="auto"/>
              <w:bottom w:val="single" w:sz="2" w:space="0" w:color="000000"/>
              <w:right w:val="single" w:sz="6" w:space="0" w:color="auto"/>
            </w:tcBorders>
            <w:vAlign w:val="bottom"/>
          </w:tcPr>
          <w:p w14:paraId="4806CB68" w14:textId="32F0870A"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$142,345</w:t>
            </w:r>
          </w:p>
        </w:tc>
      </w:tr>
      <w:tr w:rsidR="002619E1" w:rsidRPr="007C24A1" w14:paraId="5393F3A8" w14:textId="77777777" w:rsidTr="00122DF5">
        <w:trPr>
          <w:trHeight w:val="247"/>
          <w:jc w:val="center"/>
        </w:trPr>
        <w:tc>
          <w:tcPr>
            <w:tcW w:w="1386" w:type="dxa"/>
            <w:vMerge/>
            <w:tcBorders>
              <w:left w:val="single" w:sz="6" w:space="0" w:color="auto"/>
              <w:right w:val="single" w:sz="6" w:space="0" w:color="auto"/>
            </w:tcBorders>
            <w:vAlign w:val="center"/>
          </w:tcPr>
          <w:p w14:paraId="362F7884"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547" w:type="dxa"/>
            <w:vMerge/>
            <w:tcBorders>
              <w:left w:val="single" w:sz="6" w:space="0" w:color="auto"/>
              <w:bottom w:val="single" w:sz="2" w:space="0" w:color="000000"/>
              <w:right w:val="single" w:sz="6" w:space="0" w:color="auto"/>
            </w:tcBorders>
            <w:vAlign w:val="center"/>
          </w:tcPr>
          <w:p w14:paraId="562F3931"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737" w:type="dxa"/>
            <w:tcBorders>
              <w:top w:val="single" w:sz="2" w:space="0" w:color="000000"/>
              <w:left w:val="single" w:sz="6" w:space="0" w:color="auto"/>
              <w:bottom w:val="single" w:sz="2" w:space="0" w:color="000000"/>
              <w:right w:val="single" w:sz="6" w:space="0" w:color="auto"/>
            </w:tcBorders>
            <w:vAlign w:val="center"/>
          </w:tcPr>
          <w:p w14:paraId="6CB1F373" w14:textId="5079696B"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$116,812</w:t>
            </w:r>
          </w:p>
        </w:tc>
        <w:tc>
          <w:tcPr>
            <w:tcW w:w="1843" w:type="dxa"/>
            <w:tcBorders>
              <w:top w:val="single" w:sz="2" w:space="0" w:color="000000"/>
              <w:left w:val="single" w:sz="6" w:space="0" w:color="auto"/>
              <w:bottom w:val="single" w:sz="2" w:space="0" w:color="000000"/>
              <w:right w:val="single" w:sz="6" w:space="0" w:color="auto"/>
            </w:tcBorders>
            <w:vAlign w:val="bottom"/>
          </w:tcPr>
          <w:p w14:paraId="01D57D24" w14:textId="5CCDFF18"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$121,484</w:t>
            </w:r>
          </w:p>
        </w:tc>
        <w:tc>
          <w:tcPr>
            <w:tcW w:w="1701" w:type="dxa"/>
            <w:tcBorders>
              <w:top w:val="single" w:sz="2" w:space="0" w:color="000000"/>
              <w:left w:val="single" w:sz="6" w:space="0" w:color="auto"/>
              <w:bottom w:val="single" w:sz="2" w:space="0" w:color="000000"/>
              <w:right w:val="single" w:sz="6" w:space="0" w:color="auto"/>
            </w:tcBorders>
            <w:vAlign w:val="bottom"/>
          </w:tcPr>
          <w:p w14:paraId="762E7304" w14:textId="65C011A9"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$126,100</w:t>
            </w:r>
          </w:p>
        </w:tc>
        <w:tc>
          <w:tcPr>
            <w:tcW w:w="1559" w:type="dxa"/>
            <w:tcBorders>
              <w:top w:val="single" w:sz="2" w:space="0" w:color="000000"/>
              <w:left w:val="single" w:sz="6" w:space="0" w:color="auto"/>
              <w:bottom w:val="single" w:sz="2" w:space="0" w:color="000000"/>
              <w:right w:val="single" w:sz="6" w:space="0" w:color="auto"/>
            </w:tcBorders>
            <w:vAlign w:val="bottom"/>
          </w:tcPr>
          <w:p w14:paraId="6EFF4F59" w14:textId="14726759"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$130,387</w:t>
            </w:r>
          </w:p>
        </w:tc>
      </w:tr>
      <w:tr w:rsidR="002619E1" w:rsidRPr="007C24A1" w14:paraId="03FB6DFF" w14:textId="77777777" w:rsidTr="00122DF5">
        <w:trPr>
          <w:trHeight w:val="247"/>
          <w:jc w:val="center"/>
        </w:trPr>
        <w:tc>
          <w:tcPr>
            <w:tcW w:w="1386" w:type="dxa"/>
            <w:vMerge/>
            <w:tcBorders>
              <w:left w:val="single" w:sz="6" w:space="0" w:color="auto"/>
              <w:right w:val="single" w:sz="6" w:space="0" w:color="auto"/>
            </w:tcBorders>
            <w:vAlign w:val="center"/>
          </w:tcPr>
          <w:p w14:paraId="6DF74447"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547" w:type="dxa"/>
            <w:vMerge w:val="restart"/>
            <w:tcBorders>
              <w:top w:val="single" w:sz="2" w:space="0" w:color="000000"/>
              <w:left w:val="single" w:sz="6" w:space="0" w:color="auto"/>
              <w:right w:val="single" w:sz="6" w:space="0" w:color="auto"/>
            </w:tcBorders>
          </w:tcPr>
          <w:p w14:paraId="4203463D" w14:textId="77777777" w:rsidR="002619E1" w:rsidRPr="007C24A1" w:rsidRDefault="002619E1" w:rsidP="00881DBB">
            <w:pPr>
              <w:pStyle w:val="Heading5"/>
              <w:rPr>
                <w:rFonts w:asciiTheme="minorHAnsi" w:hAnsiTheme="minorHAnsi" w:cstheme="minorHAnsi"/>
                <w:snapToGrid w:val="0"/>
                <w:color w:val="000000" w:themeColor="text1"/>
                <w:sz w:val="24"/>
                <w:szCs w:val="24"/>
              </w:rPr>
            </w:pPr>
            <w:r w:rsidRPr="007C24A1">
              <w:rPr>
                <w:rFonts w:asciiTheme="minorHAnsi" w:hAnsiTheme="minorHAnsi" w:cstheme="minorHAnsi"/>
                <w:snapToGrid w:val="0"/>
                <w:color w:val="000000" w:themeColor="text1"/>
                <w:sz w:val="24"/>
                <w:szCs w:val="24"/>
              </w:rPr>
              <w:t>APS6</w:t>
            </w:r>
          </w:p>
        </w:tc>
        <w:tc>
          <w:tcPr>
            <w:tcW w:w="1737" w:type="dxa"/>
            <w:tcBorders>
              <w:top w:val="single" w:sz="2" w:space="0" w:color="000000"/>
              <w:left w:val="single" w:sz="6" w:space="0" w:color="auto"/>
              <w:bottom w:val="single" w:sz="2" w:space="0" w:color="000000"/>
              <w:right w:val="single" w:sz="6" w:space="0" w:color="auto"/>
            </w:tcBorders>
            <w:vAlign w:val="center"/>
          </w:tcPr>
          <w:p w14:paraId="12AA621D" w14:textId="03F38AD7"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$100,516</w:t>
            </w:r>
          </w:p>
        </w:tc>
        <w:tc>
          <w:tcPr>
            <w:tcW w:w="1843" w:type="dxa"/>
            <w:tcBorders>
              <w:top w:val="single" w:sz="2" w:space="0" w:color="000000"/>
              <w:left w:val="single" w:sz="6" w:space="0" w:color="auto"/>
              <w:bottom w:val="single" w:sz="2" w:space="0" w:color="000000"/>
              <w:right w:val="single" w:sz="6" w:space="0" w:color="auto"/>
            </w:tcBorders>
            <w:vAlign w:val="bottom"/>
          </w:tcPr>
          <w:p w14:paraId="2D829EBF" w14:textId="312214DA"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$104,537</w:t>
            </w:r>
          </w:p>
        </w:tc>
        <w:tc>
          <w:tcPr>
            <w:tcW w:w="1701" w:type="dxa"/>
            <w:tcBorders>
              <w:top w:val="single" w:sz="2" w:space="0" w:color="000000"/>
              <w:left w:val="single" w:sz="6" w:space="0" w:color="auto"/>
              <w:bottom w:val="single" w:sz="2" w:space="0" w:color="000000"/>
              <w:right w:val="single" w:sz="6" w:space="0" w:color="auto"/>
            </w:tcBorders>
            <w:vAlign w:val="bottom"/>
          </w:tcPr>
          <w:p w14:paraId="0710BF4F" w14:textId="0386B243"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$108,509</w:t>
            </w:r>
          </w:p>
        </w:tc>
        <w:tc>
          <w:tcPr>
            <w:tcW w:w="1559" w:type="dxa"/>
            <w:tcBorders>
              <w:top w:val="single" w:sz="2" w:space="0" w:color="000000"/>
              <w:left w:val="single" w:sz="6" w:space="0" w:color="auto"/>
              <w:bottom w:val="single" w:sz="2" w:space="0" w:color="000000"/>
              <w:right w:val="single" w:sz="6" w:space="0" w:color="auto"/>
            </w:tcBorders>
            <w:vAlign w:val="bottom"/>
          </w:tcPr>
          <w:p w14:paraId="2887FCD6" w14:textId="61715741"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$112,198</w:t>
            </w:r>
          </w:p>
        </w:tc>
      </w:tr>
      <w:tr w:rsidR="002619E1" w:rsidRPr="007C24A1" w14:paraId="67274136" w14:textId="77777777" w:rsidTr="00122DF5">
        <w:trPr>
          <w:trHeight w:val="247"/>
          <w:jc w:val="center"/>
        </w:trPr>
        <w:tc>
          <w:tcPr>
            <w:tcW w:w="1386" w:type="dxa"/>
            <w:vMerge/>
            <w:tcBorders>
              <w:left w:val="single" w:sz="6" w:space="0" w:color="auto"/>
              <w:right w:val="single" w:sz="6" w:space="0" w:color="auto"/>
            </w:tcBorders>
            <w:vAlign w:val="center"/>
          </w:tcPr>
          <w:p w14:paraId="5FB7715A"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547" w:type="dxa"/>
            <w:vMerge/>
            <w:tcBorders>
              <w:left w:val="single" w:sz="6" w:space="0" w:color="auto"/>
              <w:right w:val="single" w:sz="6" w:space="0" w:color="auto"/>
            </w:tcBorders>
            <w:vAlign w:val="center"/>
          </w:tcPr>
          <w:p w14:paraId="1B847FDC"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737" w:type="dxa"/>
            <w:tcBorders>
              <w:top w:val="single" w:sz="2" w:space="0" w:color="000000"/>
              <w:left w:val="single" w:sz="6" w:space="0" w:color="auto"/>
              <w:bottom w:val="single" w:sz="2" w:space="0" w:color="000000"/>
              <w:right w:val="single" w:sz="6" w:space="0" w:color="auto"/>
            </w:tcBorders>
            <w:vAlign w:val="center"/>
          </w:tcPr>
          <w:p w14:paraId="4529DF8E" w14:textId="542D4B2D"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$95,511</w:t>
            </w:r>
          </w:p>
        </w:tc>
        <w:tc>
          <w:tcPr>
            <w:tcW w:w="1843" w:type="dxa"/>
            <w:tcBorders>
              <w:top w:val="single" w:sz="2" w:space="0" w:color="000000"/>
              <w:left w:val="single" w:sz="6" w:space="0" w:color="auto"/>
              <w:bottom w:val="single" w:sz="2" w:space="0" w:color="000000"/>
              <w:right w:val="single" w:sz="6" w:space="0" w:color="auto"/>
            </w:tcBorders>
            <w:vAlign w:val="bottom"/>
          </w:tcPr>
          <w:p w14:paraId="7272331C" w14:textId="68A9F322"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$99,331</w:t>
            </w:r>
          </w:p>
        </w:tc>
        <w:tc>
          <w:tcPr>
            <w:tcW w:w="1701" w:type="dxa"/>
            <w:tcBorders>
              <w:top w:val="single" w:sz="2" w:space="0" w:color="000000"/>
              <w:left w:val="single" w:sz="6" w:space="0" w:color="auto"/>
              <w:bottom w:val="single" w:sz="2" w:space="0" w:color="000000"/>
              <w:right w:val="single" w:sz="6" w:space="0" w:color="auto"/>
            </w:tcBorders>
            <w:vAlign w:val="bottom"/>
          </w:tcPr>
          <w:p w14:paraId="221FA1EC" w14:textId="5AE14DDF"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$103,106</w:t>
            </w:r>
          </w:p>
        </w:tc>
        <w:tc>
          <w:tcPr>
            <w:tcW w:w="1559" w:type="dxa"/>
            <w:tcBorders>
              <w:top w:val="single" w:sz="2" w:space="0" w:color="000000"/>
              <w:left w:val="single" w:sz="6" w:space="0" w:color="auto"/>
              <w:bottom w:val="single" w:sz="2" w:space="0" w:color="000000"/>
              <w:right w:val="single" w:sz="6" w:space="0" w:color="auto"/>
            </w:tcBorders>
            <w:vAlign w:val="bottom"/>
          </w:tcPr>
          <w:p w14:paraId="3293B22D" w14:textId="10753AC8"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$106,612</w:t>
            </w:r>
          </w:p>
        </w:tc>
      </w:tr>
      <w:tr w:rsidR="002619E1" w:rsidRPr="007C24A1" w14:paraId="65C9A357" w14:textId="77777777" w:rsidTr="00122DF5">
        <w:trPr>
          <w:trHeight w:val="247"/>
          <w:jc w:val="center"/>
        </w:trPr>
        <w:tc>
          <w:tcPr>
            <w:tcW w:w="1386" w:type="dxa"/>
            <w:vMerge/>
            <w:tcBorders>
              <w:left w:val="single" w:sz="6" w:space="0" w:color="auto"/>
              <w:right w:val="single" w:sz="6" w:space="0" w:color="auto"/>
            </w:tcBorders>
            <w:vAlign w:val="center"/>
          </w:tcPr>
          <w:p w14:paraId="67FD9ECA"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547" w:type="dxa"/>
            <w:vMerge/>
            <w:tcBorders>
              <w:left w:val="single" w:sz="6" w:space="0" w:color="auto"/>
              <w:bottom w:val="single" w:sz="2" w:space="0" w:color="000000"/>
              <w:right w:val="single" w:sz="6" w:space="0" w:color="auto"/>
            </w:tcBorders>
            <w:vAlign w:val="center"/>
          </w:tcPr>
          <w:p w14:paraId="07C193FD"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737" w:type="dxa"/>
            <w:tcBorders>
              <w:top w:val="single" w:sz="2" w:space="0" w:color="000000"/>
              <w:left w:val="single" w:sz="6" w:space="0" w:color="auto"/>
              <w:bottom w:val="single" w:sz="2" w:space="0" w:color="000000"/>
              <w:right w:val="single" w:sz="6" w:space="0" w:color="auto"/>
            </w:tcBorders>
            <w:vAlign w:val="center"/>
          </w:tcPr>
          <w:p w14:paraId="2856F3E7" w14:textId="7C5CCB2B"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$91,092</w:t>
            </w:r>
          </w:p>
        </w:tc>
        <w:tc>
          <w:tcPr>
            <w:tcW w:w="1843" w:type="dxa"/>
            <w:tcBorders>
              <w:top w:val="single" w:sz="2" w:space="0" w:color="000000"/>
              <w:left w:val="single" w:sz="6" w:space="0" w:color="auto"/>
              <w:bottom w:val="single" w:sz="2" w:space="0" w:color="000000"/>
              <w:right w:val="single" w:sz="6" w:space="0" w:color="auto"/>
            </w:tcBorders>
            <w:vAlign w:val="bottom"/>
          </w:tcPr>
          <w:p w14:paraId="2AD7B817" w14:textId="0EEB1986"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$94,736</w:t>
            </w:r>
          </w:p>
        </w:tc>
        <w:tc>
          <w:tcPr>
            <w:tcW w:w="1701" w:type="dxa"/>
            <w:tcBorders>
              <w:top w:val="single" w:sz="2" w:space="0" w:color="000000"/>
              <w:left w:val="single" w:sz="6" w:space="0" w:color="auto"/>
              <w:bottom w:val="single" w:sz="2" w:space="0" w:color="000000"/>
              <w:right w:val="single" w:sz="6" w:space="0" w:color="auto"/>
            </w:tcBorders>
            <w:vAlign w:val="bottom"/>
          </w:tcPr>
          <w:p w14:paraId="30BE15A9" w14:textId="6C3EE88B"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$98,336</w:t>
            </w:r>
          </w:p>
        </w:tc>
        <w:tc>
          <w:tcPr>
            <w:tcW w:w="1559" w:type="dxa"/>
            <w:tcBorders>
              <w:top w:val="single" w:sz="2" w:space="0" w:color="000000"/>
              <w:left w:val="single" w:sz="6" w:space="0" w:color="auto"/>
              <w:bottom w:val="single" w:sz="2" w:space="0" w:color="000000"/>
              <w:right w:val="single" w:sz="6" w:space="0" w:color="auto"/>
            </w:tcBorders>
            <w:vAlign w:val="bottom"/>
          </w:tcPr>
          <w:p w14:paraId="0751BCEE" w14:textId="446C058C"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$101,679</w:t>
            </w:r>
          </w:p>
        </w:tc>
      </w:tr>
      <w:tr w:rsidR="002619E1" w:rsidRPr="007C24A1" w14:paraId="0988BCDD" w14:textId="77777777" w:rsidTr="000F4421">
        <w:trPr>
          <w:trHeight w:val="450"/>
          <w:jc w:val="center"/>
        </w:trPr>
        <w:tc>
          <w:tcPr>
            <w:tcW w:w="1386" w:type="dxa"/>
            <w:vMerge/>
            <w:tcBorders>
              <w:left w:val="single" w:sz="6" w:space="0" w:color="auto"/>
              <w:right w:val="single" w:sz="6" w:space="0" w:color="auto"/>
            </w:tcBorders>
            <w:vAlign w:val="center"/>
          </w:tcPr>
          <w:p w14:paraId="038C393E"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547" w:type="dxa"/>
            <w:tcBorders>
              <w:top w:val="single" w:sz="2" w:space="0" w:color="000000"/>
              <w:left w:val="single" w:sz="6" w:space="0" w:color="auto"/>
              <w:bottom w:val="single" w:sz="2" w:space="0" w:color="000000"/>
              <w:right w:val="single" w:sz="6" w:space="0" w:color="auto"/>
            </w:tcBorders>
            <w:vAlign w:val="center"/>
          </w:tcPr>
          <w:p w14:paraId="357CC3EF" w14:textId="77777777" w:rsidR="002619E1" w:rsidRPr="007C24A1" w:rsidRDefault="002619E1" w:rsidP="00881DBB">
            <w:pPr>
              <w:pStyle w:val="Heading5"/>
              <w:rPr>
                <w:rFonts w:asciiTheme="minorHAnsi" w:hAnsiTheme="minorHAnsi" w:cstheme="minorHAnsi"/>
                <w:snapToGrid w:val="0"/>
                <w:color w:val="000000" w:themeColor="text1"/>
                <w:sz w:val="24"/>
                <w:szCs w:val="24"/>
              </w:rPr>
            </w:pPr>
            <w:r w:rsidRPr="007C24A1">
              <w:rPr>
                <w:rFonts w:asciiTheme="minorHAnsi" w:hAnsiTheme="minorHAnsi" w:cstheme="minorHAnsi"/>
                <w:snapToGrid w:val="0"/>
                <w:color w:val="000000" w:themeColor="text1"/>
                <w:sz w:val="24"/>
                <w:szCs w:val="24"/>
              </w:rPr>
              <w:t>APS5</w:t>
            </w:r>
          </w:p>
        </w:tc>
        <w:tc>
          <w:tcPr>
            <w:tcW w:w="1737" w:type="dxa"/>
            <w:tcBorders>
              <w:top w:val="single" w:sz="2" w:space="0" w:color="000000"/>
              <w:left w:val="single" w:sz="6" w:space="0" w:color="auto"/>
              <w:bottom w:val="single" w:sz="2" w:space="0" w:color="000000"/>
              <w:right w:val="single" w:sz="6" w:space="0" w:color="auto"/>
            </w:tcBorders>
            <w:vAlign w:val="center"/>
          </w:tcPr>
          <w:p w14:paraId="0E757B73" w14:textId="7F1D98CF"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$84,312</w:t>
            </w:r>
          </w:p>
        </w:tc>
        <w:tc>
          <w:tcPr>
            <w:tcW w:w="1843" w:type="dxa"/>
            <w:tcBorders>
              <w:top w:val="single" w:sz="2" w:space="0" w:color="000000"/>
              <w:left w:val="single" w:sz="6" w:space="0" w:color="auto"/>
              <w:bottom w:val="single" w:sz="2" w:space="0" w:color="000000"/>
              <w:right w:val="single" w:sz="6" w:space="0" w:color="auto"/>
            </w:tcBorders>
            <w:vAlign w:val="bottom"/>
          </w:tcPr>
          <w:p w14:paraId="4C0D932A" w14:textId="2D7C2BF2"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$87,684</w:t>
            </w:r>
          </w:p>
        </w:tc>
        <w:tc>
          <w:tcPr>
            <w:tcW w:w="1701" w:type="dxa"/>
            <w:tcBorders>
              <w:top w:val="single" w:sz="2" w:space="0" w:color="000000"/>
              <w:left w:val="single" w:sz="6" w:space="0" w:color="auto"/>
              <w:bottom w:val="single" w:sz="2" w:space="0" w:color="000000"/>
              <w:right w:val="single" w:sz="6" w:space="0" w:color="auto"/>
            </w:tcBorders>
            <w:vAlign w:val="bottom"/>
          </w:tcPr>
          <w:p w14:paraId="3FD3886D" w14:textId="0FAEA860"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$91,016</w:t>
            </w:r>
          </w:p>
        </w:tc>
        <w:tc>
          <w:tcPr>
            <w:tcW w:w="1559" w:type="dxa"/>
            <w:tcBorders>
              <w:top w:val="single" w:sz="2" w:space="0" w:color="000000"/>
              <w:left w:val="single" w:sz="6" w:space="0" w:color="auto"/>
              <w:bottom w:val="single" w:sz="2" w:space="0" w:color="000000"/>
              <w:right w:val="single" w:sz="6" w:space="0" w:color="auto"/>
            </w:tcBorders>
            <w:vAlign w:val="bottom"/>
          </w:tcPr>
          <w:p w14:paraId="31259318" w14:textId="3A7E2CF6"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$94,111</w:t>
            </w:r>
          </w:p>
        </w:tc>
      </w:tr>
      <w:tr w:rsidR="002619E1" w:rsidRPr="007C24A1" w14:paraId="42A5C1CA" w14:textId="77777777" w:rsidTr="000F4421">
        <w:trPr>
          <w:trHeight w:val="427"/>
          <w:jc w:val="center"/>
        </w:trPr>
        <w:tc>
          <w:tcPr>
            <w:tcW w:w="1386" w:type="dxa"/>
            <w:vMerge/>
            <w:tcBorders>
              <w:left w:val="single" w:sz="6" w:space="0" w:color="auto"/>
              <w:bottom w:val="single" w:sz="6" w:space="0" w:color="auto"/>
              <w:right w:val="single" w:sz="6" w:space="0" w:color="auto"/>
            </w:tcBorders>
            <w:vAlign w:val="center"/>
          </w:tcPr>
          <w:p w14:paraId="5DC22627" w14:textId="77777777" w:rsidR="002619E1" w:rsidRPr="007C24A1" w:rsidRDefault="002619E1" w:rsidP="00881DBB">
            <w:pPr>
              <w:pStyle w:val="Heading5"/>
              <w:rPr>
                <w:rFonts w:asciiTheme="minorHAnsi" w:hAnsiTheme="minorHAnsi" w:cstheme="minorHAnsi"/>
                <w:snapToGrid w:val="0"/>
                <w:color w:val="000000" w:themeColor="text1"/>
                <w:sz w:val="24"/>
                <w:szCs w:val="24"/>
              </w:rPr>
            </w:pPr>
          </w:p>
        </w:tc>
        <w:tc>
          <w:tcPr>
            <w:tcW w:w="1547" w:type="dxa"/>
            <w:tcBorders>
              <w:top w:val="single" w:sz="2" w:space="0" w:color="000000"/>
              <w:left w:val="single" w:sz="6" w:space="0" w:color="auto"/>
              <w:bottom w:val="single" w:sz="6" w:space="0" w:color="auto"/>
              <w:right w:val="single" w:sz="6" w:space="0" w:color="auto"/>
            </w:tcBorders>
            <w:vAlign w:val="center"/>
          </w:tcPr>
          <w:p w14:paraId="7C3E8506" w14:textId="77777777" w:rsidR="002619E1" w:rsidRPr="007C24A1" w:rsidRDefault="002619E1" w:rsidP="00881DBB">
            <w:pPr>
              <w:pStyle w:val="Heading5"/>
              <w:rPr>
                <w:rFonts w:asciiTheme="minorHAnsi" w:hAnsiTheme="minorHAnsi" w:cstheme="minorHAnsi"/>
                <w:snapToGrid w:val="0"/>
                <w:color w:val="000000" w:themeColor="text1"/>
                <w:sz w:val="24"/>
                <w:szCs w:val="24"/>
              </w:rPr>
            </w:pPr>
            <w:r w:rsidRPr="007C24A1">
              <w:rPr>
                <w:rFonts w:asciiTheme="minorHAnsi" w:hAnsiTheme="minorHAnsi" w:cstheme="minorHAnsi"/>
                <w:snapToGrid w:val="0"/>
                <w:color w:val="000000" w:themeColor="text1"/>
                <w:sz w:val="24"/>
                <w:szCs w:val="24"/>
              </w:rPr>
              <w:t>APS4</w:t>
            </w:r>
          </w:p>
        </w:tc>
        <w:tc>
          <w:tcPr>
            <w:tcW w:w="1737" w:type="dxa"/>
            <w:tcBorders>
              <w:top w:val="single" w:sz="2" w:space="0" w:color="000000"/>
              <w:left w:val="single" w:sz="6" w:space="0" w:color="auto"/>
              <w:bottom w:val="single" w:sz="6" w:space="0" w:color="auto"/>
              <w:right w:val="single" w:sz="6" w:space="0" w:color="auto"/>
            </w:tcBorders>
            <w:vAlign w:val="center"/>
          </w:tcPr>
          <w:p w14:paraId="058235BD" w14:textId="158FBB27"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$79,042</w:t>
            </w:r>
          </w:p>
        </w:tc>
        <w:tc>
          <w:tcPr>
            <w:tcW w:w="1843" w:type="dxa"/>
            <w:tcBorders>
              <w:top w:val="single" w:sz="2" w:space="0" w:color="000000"/>
              <w:left w:val="single" w:sz="6" w:space="0" w:color="auto"/>
              <w:bottom w:val="single" w:sz="6" w:space="0" w:color="auto"/>
              <w:right w:val="single" w:sz="6" w:space="0" w:color="auto"/>
            </w:tcBorders>
            <w:vAlign w:val="bottom"/>
          </w:tcPr>
          <w:p w14:paraId="6F543F31" w14:textId="460B7C38"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$82,204</w:t>
            </w:r>
          </w:p>
        </w:tc>
        <w:tc>
          <w:tcPr>
            <w:tcW w:w="1701" w:type="dxa"/>
            <w:tcBorders>
              <w:top w:val="single" w:sz="2" w:space="0" w:color="000000"/>
              <w:left w:val="single" w:sz="6" w:space="0" w:color="auto"/>
              <w:bottom w:val="single" w:sz="6" w:space="0" w:color="auto"/>
              <w:right w:val="single" w:sz="6" w:space="0" w:color="auto"/>
            </w:tcBorders>
            <w:vAlign w:val="bottom"/>
          </w:tcPr>
          <w:p w14:paraId="0E092919" w14:textId="41A93AE6"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$85,328</w:t>
            </w:r>
          </w:p>
        </w:tc>
        <w:tc>
          <w:tcPr>
            <w:tcW w:w="1559" w:type="dxa"/>
            <w:tcBorders>
              <w:top w:val="single" w:sz="2" w:space="0" w:color="000000"/>
              <w:left w:val="single" w:sz="6" w:space="0" w:color="auto"/>
              <w:bottom w:val="single" w:sz="6" w:space="0" w:color="auto"/>
              <w:right w:val="single" w:sz="6" w:space="0" w:color="auto"/>
            </w:tcBorders>
            <w:vAlign w:val="bottom"/>
          </w:tcPr>
          <w:p w14:paraId="107A65F2" w14:textId="14455922" w:rsidR="002619E1" w:rsidRPr="007C24A1" w:rsidRDefault="00424210" w:rsidP="00881DBB">
            <w:pPr>
              <w:pStyle w:val="Heading5"/>
              <w:jc w:val="center"/>
              <w:rPr>
                <w:rFonts w:asciiTheme="minorHAnsi" w:hAnsiTheme="minorHAnsi" w:cstheme="minorHAnsi"/>
                <w:b w:val="0"/>
                <w:color w:val="000000" w:themeColor="text1"/>
                <w:sz w:val="24"/>
                <w:szCs w:val="24"/>
              </w:rPr>
            </w:pPr>
            <w:r w:rsidRPr="007C24A1">
              <w:rPr>
                <w:rFonts w:ascii="Calibri" w:hAnsi="Calibri" w:cs="Calibri"/>
                <w:b w:val="0"/>
                <w:sz w:val="24"/>
                <w:szCs w:val="24"/>
              </w:rPr>
              <w:t>$88,229</w:t>
            </w:r>
          </w:p>
        </w:tc>
      </w:tr>
    </w:tbl>
    <w:p w14:paraId="6C084A28" w14:textId="77777777" w:rsidR="002619E1" w:rsidRPr="007C24A1" w:rsidRDefault="002619E1" w:rsidP="00AF5FBB">
      <w:pPr>
        <w:pStyle w:val="Heading3"/>
        <w:sectPr w:rsidR="002619E1" w:rsidRPr="007C24A1" w:rsidSect="00881DBB">
          <w:pgSz w:w="11907" w:h="16840" w:code="9"/>
          <w:pgMar w:top="357" w:right="1134" w:bottom="284" w:left="1134" w:header="720" w:footer="548" w:gutter="0"/>
          <w:cols w:space="720"/>
        </w:sectPr>
      </w:pPr>
    </w:p>
    <w:p w14:paraId="1511D054" w14:textId="77777777" w:rsidR="002619E1" w:rsidRPr="007C24A1" w:rsidRDefault="002619E1" w:rsidP="00AF5FBB">
      <w:pPr>
        <w:pStyle w:val="Heading3"/>
      </w:pPr>
      <w:r w:rsidRPr="007C24A1">
        <w:br/>
      </w:r>
      <w:bookmarkStart w:id="911" w:name="_Toc152522739"/>
      <w:r w:rsidRPr="007C24A1">
        <w:t>Public Affairs Officer salary structure</w:t>
      </w:r>
      <w:bookmarkEnd w:id="911"/>
    </w:p>
    <w:tbl>
      <w:tblPr>
        <w:tblW w:w="9923" w:type="dxa"/>
        <w:tblInd w:w="-147" w:type="dxa"/>
        <w:tblLayout w:type="fixed"/>
        <w:tblCellMar>
          <w:left w:w="30" w:type="dxa"/>
          <w:right w:w="30" w:type="dxa"/>
        </w:tblCellMar>
        <w:tblLook w:val="0000" w:firstRow="0" w:lastRow="0" w:firstColumn="0" w:lastColumn="0" w:noHBand="0" w:noVBand="0"/>
      </w:tblPr>
      <w:tblGrid>
        <w:gridCol w:w="1702"/>
        <w:gridCol w:w="1417"/>
        <w:gridCol w:w="1843"/>
        <w:gridCol w:w="1843"/>
        <w:gridCol w:w="1559"/>
        <w:gridCol w:w="1559"/>
      </w:tblGrid>
      <w:tr w:rsidR="00244611" w:rsidRPr="007C24A1" w14:paraId="40118ED3" w14:textId="77777777" w:rsidTr="004A3216">
        <w:trPr>
          <w:trHeight w:val="683"/>
        </w:trPr>
        <w:tc>
          <w:tcPr>
            <w:tcW w:w="170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71DA4A" w14:textId="77777777" w:rsidR="00244611" w:rsidRPr="007C24A1" w:rsidRDefault="00244611" w:rsidP="00244611">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Local Title</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D0366E" w14:textId="77777777" w:rsidR="00244611" w:rsidRPr="007C24A1" w:rsidRDefault="00244611" w:rsidP="00244611">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Classification</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96D583" w14:textId="77777777" w:rsidR="00FF74BC" w:rsidRPr="007C24A1" w:rsidRDefault="00244611" w:rsidP="00244611">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As at </w:t>
            </w:r>
          </w:p>
          <w:p w14:paraId="6F402E5F" w14:textId="6F35528B" w:rsidR="00244611" w:rsidRPr="007C24A1" w:rsidRDefault="00244611" w:rsidP="00244611">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31 August 2023</w:t>
            </w:r>
            <w:r w:rsidR="00FF74BC" w:rsidRPr="007C24A1">
              <w:rPr>
                <w:rFonts w:ascii="Calibri" w:hAnsi="Calibri" w:cs="Arial"/>
                <w:b/>
                <w:bCs/>
                <w:snapToGrid w:val="0"/>
                <w:color w:val="000000" w:themeColor="text1"/>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3FD68B" w14:textId="6BAC98C7" w:rsidR="00244611" w:rsidRPr="007C24A1" w:rsidRDefault="00244611" w:rsidP="00244611">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From the later of commencement of the Agreement or 14 March </w:t>
            </w:r>
            <w:r w:rsidRPr="007C24A1" w:rsidDel="00B224AE">
              <w:rPr>
                <w:rFonts w:ascii="Calibri" w:hAnsi="Calibri" w:cs="Arial"/>
                <w:b/>
                <w:bCs/>
                <w:snapToGrid w:val="0"/>
                <w:color w:val="000000" w:themeColor="text1"/>
                <w:sz w:val="24"/>
                <w:szCs w:val="24"/>
              </w:rPr>
              <w:t>2024</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1658DC" w14:textId="576DF4EA" w:rsidR="00244611" w:rsidRPr="007C24A1" w:rsidRDefault="00244611" w:rsidP="00244611">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From 13 March 2025</w:t>
            </w:r>
            <w:r w:rsidR="00FF74BC" w:rsidRPr="007C24A1">
              <w:rPr>
                <w:rFonts w:ascii="Calibri" w:hAnsi="Calibri" w:cs="Arial"/>
                <w:b/>
                <w:bCs/>
                <w:snapToGrid w:val="0"/>
                <w:color w:val="000000" w:themeColor="text1"/>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5B928A" w14:textId="3059A121" w:rsidR="00244611" w:rsidRPr="007C24A1" w:rsidRDefault="00244611" w:rsidP="00244611">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From 12 March 2026</w:t>
            </w:r>
            <w:r w:rsidR="00FF74BC" w:rsidRPr="007C24A1">
              <w:rPr>
                <w:rFonts w:ascii="Calibri" w:hAnsi="Calibri" w:cs="Arial"/>
                <w:b/>
                <w:bCs/>
                <w:snapToGrid w:val="0"/>
                <w:color w:val="000000" w:themeColor="text1"/>
                <w:sz w:val="24"/>
                <w:szCs w:val="24"/>
              </w:rPr>
              <w:t xml:space="preserve"> </w:t>
            </w:r>
          </w:p>
        </w:tc>
      </w:tr>
      <w:tr w:rsidR="002619E1" w:rsidRPr="007C24A1" w14:paraId="1AFE564E" w14:textId="77777777" w:rsidTr="004A3216">
        <w:trPr>
          <w:trHeight w:val="247"/>
        </w:trPr>
        <w:tc>
          <w:tcPr>
            <w:tcW w:w="1702" w:type="dxa"/>
            <w:tcBorders>
              <w:top w:val="single" w:sz="4" w:space="0" w:color="auto"/>
              <w:left w:val="single" w:sz="4" w:space="0" w:color="auto"/>
              <w:right w:val="single" w:sz="4" w:space="0" w:color="auto"/>
            </w:tcBorders>
          </w:tcPr>
          <w:p w14:paraId="7CA1148F"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Senior Public</w:t>
            </w:r>
          </w:p>
        </w:tc>
        <w:tc>
          <w:tcPr>
            <w:tcW w:w="1417" w:type="dxa"/>
            <w:tcBorders>
              <w:top w:val="single" w:sz="4" w:space="0" w:color="auto"/>
              <w:left w:val="single" w:sz="4" w:space="0" w:color="auto"/>
              <w:right w:val="single" w:sz="4" w:space="0" w:color="auto"/>
            </w:tcBorders>
            <w:vAlign w:val="center"/>
          </w:tcPr>
          <w:p w14:paraId="4A9E9EF8"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EL2</w:t>
            </w:r>
          </w:p>
        </w:tc>
        <w:tc>
          <w:tcPr>
            <w:tcW w:w="1843" w:type="dxa"/>
            <w:tcBorders>
              <w:top w:val="single" w:sz="6" w:space="0" w:color="auto"/>
              <w:left w:val="single" w:sz="4" w:space="0" w:color="auto"/>
              <w:bottom w:val="single" w:sz="4" w:space="0" w:color="auto"/>
              <w:right w:val="single" w:sz="6" w:space="0" w:color="auto"/>
            </w:tcBorders>
            <w:shd w:val="clear" w:color="auto" w:fill="auto"/>
            <w:vAlign w:val="center"/>
          </w:tcPr>
          <w:p w14:paraId="42457506" w14:textId="2304D59B"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$164,449</w:t>
            </w:r>
          </w:p>
        </w:tc>
        <w:tc>
          <w:tcPr>
            <w:tcW w:w="1843" w:type="dxa"/>
            <w:tcBorders>
              <w:top w:val="single" w:sz="6" w:space="0" w:color="auto"/>
              <w:left w:val="single" w:sz="6" w:space="0" w:color="auto"/>
              <w:bottom w:val="single" w:sz="4" w:space="0" w:color="auto"/>
              <w:right w:val="single" w:sz="6" w:space="0" w:color="auto"/>
            </w:tcBorders>
            <w:shd w:val="clear" w:color="auto" w:fill="auto"/>
            <w:vAlign w:val="bottom"/>
          </w:tcPr>
          <w:p w14:paraId="7DA7345A" w14:textId="0B835754"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$171,027</w:t>
            </w:r>
          </w:p>
        </w:tc>
        <w:tc>
          <w:tcPr>
            <w:tcW w:w="1559" w:type="dxa"/>
            <w:tcBorders>
              <w:top w:val="single" w:sz="6" w:space="0" w:color="auto"/>
              <w:left w:val="single" w:sz="6" w:space="0" w:color="auto"/>
              <w:bottom w:val="single" w:sz="4" w:space="0" w:color="auto"/>
              <w:right w:val="single" w:sz="6" w:space="0" w:color="auto"/>
            </w:tcBorders>
            <w:shd w:val="clear" w:color="auto" w:fill="auto"/>
            <w:vAlign w:val="bottom"/>
          </w:tcPr>
          <w:p w14:paraId="12906459" w14:textId="48B9F7F3"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$177,526</w:t>
            </w:r>
          </w:p>
        </w:tc>
        <w:tc>
          <w:tcPr>
            <w:tcW w:w="1559" w:type="dxa"/>
            <w:tcBorders>
              <w:top w:val="single" w:sz="6" w:space="0" w:color="auto"/>
              <w:left w:val="single" w:sz="6" w:space="0" w:color="auto"/>
              <w:bottom w:val="single" w:sz="4" w:space="0" w:color="auto"/>
              <w:right w:val="single" w:sz="6" w:space="0" w:color="auto"/>
            </w:tcBorders>
            <w:shd w:val="clear" w:color="auto" w:fill="auto"/>
            <w:vAlign w:val="bottom"/>
          </w:tcPr>
          <w:p w14:paraId="4866635A" w14:textId="2169F53A"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$183,562</w:t>
            </w:r>
          </w:p>
        </w:tc>
      </w:tr>
      <w:tr w:rsidR="002619E1" w:rsidRPr="007C24A1" w14:paraId="0E63D8A7" w14:textId="77777777" w:rsidTr="004A3216">
        <w:trPr>
          <w:trHeight w:val="247"/>
        </w:trPr>
        <w:tc>
          <w:tcPr>
            <w:tcW w:w="1702" w:type="dxa"/>
            <w:tcBorders>
              <w:left w:val="single" w:sz="4" w:space="0" w:color="auto"/>
              <w:bottom w:val="single" w:sz="4" w:space="0" w:color="auto"/>
              <w:right w:val="single" w:sz="4" w:space="0" w:color="auto"/>
            </w:tcBorders>
          </w:tcPr>
          <w:p w14:paraId="2A41A350"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Affairs 2</w:t>
            </w:r>
          </w:p>
        </w:tc>
        <w:tc>
          <w:tcPr>
            <w:tcW w:w="1417" w:type="dxa"/>
            <w:tcBorders>
              <w:left w:val="single" w:sz="4" w:space="0" w:color="auto"/>
              <w:bottom w:val="single" w:sz="4" w:space="0" w:color="auto"/>
              <w:right w:val="single" w:sz="4" w:space="0" w:color="auto"/>
            </w:tcBorders>
            <w:vAlign w:val="center"/>
          </w:tcPr>
          <w:p w14:paraId="3322F7A6"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6" w:space="0" w:color="auto"/>
              <w:left w:val="single" w:sz="4" w:space="0" w:color="auto"/>
              <w:bottom w:val="single" w:sz="6" w:space="0" w:color="auto"/>
              <w:right w:val="single" w:sz="6" w:space="0" w:color="auto"/>
            </w:tcBorders>
            <w:shd w:val="clear" w:color="auto" w:fill="auto"/>
            <w:vAlign w:val="center"/>
          </w:tcPr>
          <w:p w14:paraId="5F836EFF" w14:textId="78F184A3"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$158,057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14:paraId="504628B8" w14:textId="647A67DC"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$164,379</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14:paraId="2E94ECE4" w14:textId="46EF4C7F"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$170,625</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14:paraId="2250BCB3" w14:textId="41C71605"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$176,426</w:t>
            </w:r>
          </w:p>
        </w:tc>
      </w:tr>
      <w:tr w:rsidR="00505F85" w:rsidRPr="007C24A1" w14:paraId="4A9BA4AF" w14:textId="77777777" w:rsidTr="004A3216">
        <w:trPr>
          <w:trHeight w:val="247"/>
        </w:trPr>
        <w:tc>
          <w:tcPr>
            <w:tcW w:w="1702" w:type="dxa"/>
            <w:tcBorders>
              <w:top w:val="single" w:sz="4" w:space="0" w:color="auto"/>
              <w:left w:val="single" w:sz="6" w:space="0" w:color="auto"/>
              <w:bottom w:val="single" w:sz="6" w:space="0" w:color="auto"/>
            </w:tcBorders>
            <w:shd w:val="clear" w:color="auto" w:fill="8496B0" w:themeFill="text2" w:themeFillTint="99"/>
          </w:tcPr>
          <w:p w14:paraId="277B25EF"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7" w:type="dxa"/>
            <w:tcBorders>
              <w:top w:val="single" w:sz="4" w:space="0" w:color="auto"/>
              <w:bottom w:val="single" w:sz="6" w:space="0" w:color="auto"/>
            </w:tcBorders>
            <w:shd w:val="clear" w:color="auto" w:fill="8496B0" w:themeFill="text2" w:themeFillTint="99"/>
            <w:vAlign w:val="center"/>
          </w:tcPr>
          <w:p w14:paraId="3A6AFC32"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6" w:space="0" w:color="auto"/>
              <w:bottom w:val="single" w:sz="4" w:space="0" w:color="auto"/>
            </w:tcBorders>
            <w:shd w:val="clear" w:color="auto" w:fill="8496B0" w:themeFill="text2" w:themeFillTint="99"/>
            <w:vAlign w:val="center"/>
          </w:tcPr>
          <w:p w14:paraId="3559D0BF"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rPr>
              <w:t> </w:t>
            </w:r>
          </w:p>
        </w:tc>
        <w:tc>
          <w:tcPr>
            <w:tcW w:w="1843" w:type="dxa"/>
            <w:tcBorders>
              <w:top w:val="single" w:sz="6" w:space="0" w:color="auto"/>
              <w:bottom w:val="single" w:sz="4" w:space="0" w:color="auto"/>
            </w:tcBorders>
            <w:shd w:val="clear" w:color="auto" w:fill="8496B0" w:themeFill="text2" w:themeFillTint="99"/>
            <w:vAlign w:val="center"/>
          </w:tcPr>
          <w:p w14:paraId="51AA0D45"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rPr>
              <w:t> </w:t>
            </w:r>
          </w:p>
        </w:tc>
        <w:tc>
          <w:tcPr>
            <w:tcW w:w="1559" w:type="dxa"/>
            <w:tcBorders>
              <w:top w:val="single" w:sz="6" w:space="0" w:color="auto"/>
              <w:bottom w:val="single" w:sz="4" w:space="0" w:color="auto"/>
            </w:tcBorders>
            <w:shd w:val="clear" w:color="auto" w:fill="8496B0" w:themeFill="text2" w:themeFillTint="99"/>
            <w:vAlign w:val="center"/>
          </w:tcPr>
          <w:p w14:paraId="03CC00C3"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rPr>
              <w:t> </w:t>
            </w:r>
          </w:p>
        </w:tc>
        <w:tc>
          <w:tcPr>
            <w:tcW w:w="1559" w:type="dxa"/>
            <w:tcBorders>
              <w:top w:val="single" w:sz="6" w:space="0" w:color="auto"/>
              <w:bottom w:val="single" w:sz="4" w:space="0" w:color="auto"/>
              <w:right w:val="single" w:sz="6" w:space="0" w:color="auto"/>
            </w:tcBorders>
            <w:shd w:val="clear" w:color="auto" w:fill="8496B0" w:themeFill="text2" w:themeFillTint="99"/>
            <w:vAlign w:val="center"/>
          </w:tcPr>
          <w:p w14:paraId="4445F382"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rPr>
              <w:t> </w:t>
            </w:r>
          </w:p>
        </w:tc>
      </w:tr>
      <w:tr w:rsidR="002619E1" w:rsidRPr="007C24A1" w14:paraId="7767E7F4" w14:textId="77777777" w:rsidTr="004A3216">
        <w:trPr>
          <w:trHeight w:val="247"/>
        </w:trPr>
        <w:tc>
          <w:tcPr>
            <w:tcW w:w="1702" w:type="dxa"/>
            <w:tcBorders>
              <w:top w:val="single" w:sz="6" w:space="0" w:color="auto"/>
              <w:left w:val="single" w:sz="6" w:space="0" w:color="auto"/>
              <w:right w:val="single" w:sz="6" w:space="0" w:color="auto"/>
            </w:tcBorders>
          </w:tcPr>
          <w:p w14:paraId="50099AF9"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Senior Public </w:t>
            </w:r>
            <w:r w:rsidRPr="007C24A1">
              <w:rPr>
                <w:rFonts w:ascii="Calibri" w:hAnsi="Calibri" w:cs="Arial"/>
                <w:b/>
                <w:bCs/>
                <w:snapToGrid w:val="0"/>
                <w:color w:val="000000" w:themeColor="text1"/>
                <w:sz w:val="24"/>
                <w:szCs w:val="24"/>
              </w:rPr>
              <w:br/>
              <w:t>Affairs 1</w:t>
            </w:r>
          </w:p>
        </w:tc>
        <w:tc>
          <w:tcPr>
            <w:tcW w:w="1417" w:type="dxa"/>
            <w:tcBorders>
              <w:top w:val="single" w:sz="6" w:space="0" w:color="auto"/>
              <w:left w:val="single" w:sz="6" w:space="0" w:color="auto"/>
              <w:bottom w:val="single" w:sz="4" w:space="0" w:color="auto"/>
              <w:right w:val="single" w:sz="6" w:space="0" w:color="auto"/>
            </w:tcBorders>
          </w:tcPr>
          <w:p w14:paraId="1B8B34A6"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EL2</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466F9740" w14:textId="7CE80A62"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$150,531</w:t>
            </w:r>
          </w:p>
        </w:tc>
        <w:tc>
          <w:tcPr>
            <w:tcW w:w="1843" w:type="dxa"/>
            <w:tcBorders>
              <w:top w:val="single" w:sz="4" w:space="0" w:color="auto"/>
              <w:left w:val="single" w:sz="6" w:space="0" w:color="auto"/>
              <w:bottom w:val="single" w:sz="6" w:space="0" w:color="auto"/>
              <w:right w:val="single" w:sz="6" w:space="0" w:color="auto"/>
            </w:tcBorders>
            <w:shd w:val="clear" w:color="auto" w:fill="auto"/>
            <w:vAlign w:val="center"/>
          </w:tcPr>
          <w:p w14:paraId="420A4F03" w14:textId="6CE34BE2"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$156,552</w:t>
            </w:r>
          </w:p>
        </w:tc>
        <w:tc>
          <w:tcPr>
            <w:tcW w:w="1559" w:type="dxa"/>
            <w:tcBorders>
              <w:top w:val="single" w:sz="4" w:space="0" w:color="auto"/>
              <w:left w:val="single" w:sz="6" w:space="0" w:color="auto"/>
              <w:bottom w:val="single" w:sz="6" w:space="0" w:color="auto"/>
              <w:right w:val="single" w:sz="6" w:space="0" w:color="auto"/>
            </w:tcBorders>
            <w:shd w:val="clear" w:color="auto" w:fill="auto"/>
            <w:vAlign w:val="bottom"/>
          </w:tcPr>
          <w:p w14:paraId="2085FAFC" w14:textId="66E307B9" w:rsidR="002619E1" w:rsidRPr="007C24A1" w:rsidRDefault="00424210" w:rsidP="00881DBB">
            <w:pP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$162,501</w:t>
            </w:r>
          </w:p>
        </w:tc>
        <w:tc>
          <w:tcPr>
            <w:tcW w:w="1559" w:type="dxa"/>
            <w:tcBorders>
              <w:top w:val="single" w:sz="4" w:space="0" w:color="auto"/>
              <w:left w:val="single" w:sz="6" w:space="0" w:color="auto"/>
              <w:bottom w:val="single" w:sz="6" w:space="0" w:color="auto"/>
              <w:right w:val="single" w:sz="6" w:space="0" w:color="auto"/>
            </w:tcBorders>
            <w:shd w:val="clear" w:color="auto" w:fill="auto"/>
            <w:vAlign w:val="bottom"/>
          </w:tcPr>
          <w:p w14:paraId="4EFA67AB" w14:textId="2EAC3054" w:rsidR="002619E1" w:rsidRPr="007C24A1" w:rsidRDefault="00424210" w:rsidP="00881DBB">
            <w:pP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$168,026</w:t>
            </w:r>
          </w:p>
        </w:tc>
      </w:tr>
      <w:tr w:rsidR="00505F85" w:rsidRPr="007C24A1" w14:paraId="615D6A52" w14:textId="77777777" w:rsidTr="004A3216">
        <w:trPr>
          <w:trHeight w:val="249"/>
        </w:trPr>
        <w:tc>
          <w:tcPr>
            <w:tcW w:w="1702" w:type="dxa"/>
            <w:tcBorders>
              <w:top w:val="single" w:sz="4" w:space="0" w:color="auto"/>
              <w:left w:val="single" w:sz="4" w:space="0" w:color="auto"/>
              <w:bottom w:val="single" w:sz="4" w:space="0" w:color="auto"/>
            </w:tcBorders>
            <w:shd w:val="clear" w:color="auto" w:fill="8496B0" w:themeFill="text2" w:themeFillTint="99"/>
          </w:tcPr>
          <w:p w14:paraId="683A7DDD"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7" w:type="dxa"/>
            <w:tcBorders>
              <w:top w:val="single" w:sz="4" w:space="0" w:color="auto"/>
              <w:bottom w:val="single" w:sz="4" w:space="0" w:color="auto"/>
            </w:tcBorders>
            <w:shd w:val="clear" w:color="auto" w:fill="8496B0" w:themeFill="text2" w:themeFillTint="99"/>
            <w:vAlign w:val="center"/>
          </w:tcPr>
          <w:p w14:paraId="26FB7BCD"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6" w:space="0" w:color="auto"/>
              <w:bottom w:val="single" w:sz="2" w:space="0" w:color="000000"/>
            </w:tcBorders>
            <w:shd w:val="clear" w:color="auto" w:fill="8496B0" w:themeFill="text2" w:themeFillTint="99"/>
            <w:vAlign w:val="center"/>
          </w:tcPr>
          <w:p w14:paraId="18C92C42"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themeColor="text1"/>
                <w:sz w:val="24"/>
                <w:szCs w:val="24"/>
              </w:rPr>
              <w:t> </w:t>
            </w:r>
          </w:p>
        </w:tc>
        <w:tc>
          <w:tcPr>
            <w:tcW w:w="1843" w:type="dxa"/>
            <w:tcBorders>
              <w:top w:val="single" w:sz="6" w:space="0" w:color="auto"/>
              <w:bottom w:val="single" w:sz="2" w:space="0" w:color="000000"/>
            </w:tcBorders>
            <w:shd w:val="clear" w:color="auto" w:fill="8496B0" w:themeFill="text2" w:themeFillTint="99"/>
            <w:vAlign w:val="center"/>
          </w:tcPr>
          <w:p w14:paraId="78B3B012"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themeColor="text1"/>
                <w:sz w:val="24"/>
                <w:szCs w:val="24"/>
              </w:rPr>
              <w:t> </w:t>
            </w:r>
          </w:p>
        </w:tc>
        <w:tc>
          <w:tcPr>
            <w:tcW w:w="1559" w:type="dxa"/>
            <w:tcBorders>
              <w:top w:val="single" w:sz="6" w:space="0" w:color="auto"/>
              <w:bottom w:val="single" w:sz="2" w:space="0" w:color="000000"/>
            </w:tcBorders>
            <w:shd w:val="clear" w:color="auto" w:fill="8496B0" w:themeFill="text2" w:themeFillTint="99"/>
            <w:vAlign w:val="center"/>
          </w:tcPr>
          <w:p w14:paraId="2076A96A"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themeColor="text1"/>
                <w:sz w:val="24"/>
                <w:szCs w:val="24"/>
              </w:rPr>
              <w:t> </w:t>
            </w:r>
          </w:p>
        </w:tc>
        <w:tc>
          <w:tcPr>
            <w:tcW w:w="1559" w:type="dxa"/>
            <w:tcBorders>
              <w:top w:val="single" w:sz="6" w:space="0" w:color="auto"/>
              <w:bottom w:val="single" w:sz="2" w:space="0" w:color="000000"/>
              <w:right w:val="single" w:sz="6" w:space="0" w:color="auto"/>
            </w:tcBorders>
            <w:shd w:val="clear" w:color="auto" w:fill="8496B0" w:themeFill="text2" w:themeFillTint="99"/>
            <w:vAlign w:val="center"/>
          </w:tcPr>
          <w:p w14:paraId="034DF930"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themeColor="text1"/>
                <w:sz w:val="24"/>
                <w:szCs w:val="24"/>
              </w:rPr>
              <w:t> </w:t>
            </w:r>
          </w:p>
        </w:tc>
      </w:tr>
      <w:tr w:rsidR="002619E1" w:rsidRPr="007C24A1" w14:paraId="1D62EE1E" w14:textId="77777777" w:rsidTr="004A3216">
        <w:trPr>
          <w:trHeight w:val="247"/>
        </w:trPr>
        <w:tc>
          <w:tcPr>
            <w:tcW w:w="1702" w:type="dxa"/>
            <w:tcBorders>
              <w:top w:val="single" w:sz="4" w:space="0" w:color="auto"/>
              <w:left w:val="single" w:sz="6" w:space="0" w:color="auto"/>
              <w:right w:val="single" w:sz="6" w:space="0" w:color="auto"/>
            </w:tcBorders>
          </w:tcPr>
          <w:p w14:paraId="57C4BB5C"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Public Affairs 3</w:t>
            </w:r>
          </w:p>
        </w:tc>
        <w:tc>
          <w:tcPr>
            <w:tcW w:w="1417" w:type="dxa"/>
            <w:tcBorders>
              <w:top w:val="single" w:sz="4" w:space="0" w:color="auto"/>
              <w:left w:val="single" w:sz="6" w:space="0" w:color="auto"/>
              <w:right w:val="single" w:sz="6" w:space="0" w:color="auto"/>
            </w:tcBorders>
          </w:tcPr>
          <w:p w14:paraId="315494A9"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EL1</w:t>
            </w:r>
          </w:p>
        </w:tc>
        <w:tc>
          <w:tcPr>
            <w:tcW w:w="1843" w:type="dxa"/>
            <w:tcBorders>
              <w:top w:val="single" w:sz="2" w:space="0" w:color="000000"/>
              <w:left w:val="single" w:sz="6" w:space="0" w:color="auto"/>
              <w:bottom w:val="single" w:sz="2" w:space="0" w:color="000000"/>
              <w:right w:val="single" w:sz="6" w:space="0" w:color="auto"/>
            </w:tcBorders>
            <w:shd w:val="clear" w:color="auto" w:fill="auto"/>
            <w:vAlign w:val="center"/>
          </w:tcPr>
          <w:p w14:paraId="14D7E1E0" w14:textId="1EC6E47A"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$137,244</w:t>
            </w:r>
          </w:p>
        </w:tc>
        <w:tc>
          <w:tcPr>
            <w:tcW w:w="1843" w:type="dxa"/>
            <w:tcBorders>
              <w:top w:val="single" w:sz="2" w:space="0" w:color="000000"/>
              <w:left w:val="single" w:sz="6" w:space="0" w:color="auto"/>
              <w:bottom w:val="single" w:sz="2" w:space="0" w:color="000000"/>
              <w:right w:val="single" w:sz="6" w:space="0" w:color="auto"/>
            </w:tcBorders>
            <w:shd w:val="clear" w:color="auto" w:fill="auto"/>
            <w:vAlign w:val="bottom"/>
          </w:tcPr>
          <w:p w14:paraId="390116FB" w14:textId="4F37ED9E"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$142,734</w:t>
            </w:r>
          </w:p>
        </w:tc>
        <w:tc>
          <w:tcPr>
            <w:tcW w:w="1559" w:type="dxa"/>
            <w:tcBorders>
              <w:top w:val="single" w:sz="2" w:space="0" w:color="000000"/>
              <w:left w:val="single" w:sz="6" w:space="0" w:color="auto"/>
              <w:bottom w:val="single" w:sz="2" w:space="0" w:color="000000"/>
              <w:right w:val="single" w:sz="6" w:space="0" w:color="auto"/>
            </w:tcBorders>
            <w:shd w:val="clear" w:color="auto" w:fill="auto"/>
            <w:vAlign w:val="bottom"/>
          </w:tcPr>
          <w:p w14:paraId="79DB7565" w14:textId="2FA3A350"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$148,158</w:t>
            </w:r>
          </w:p>
        </w:tc>
        <w:tc>
          <w:tcPr>
            <w:tcW w:w="1559" w:type="dxa"/>
            <w:tcBorders>
              <w:top w:val="single" w:sz="2" w:space="0" w:color="000000"/>
              <w:left w:val="single" w:sz="6" w:space="0" w:color="auto"/>
              <w:bottom w:val="single" w:sz="2" w:space="0" w:color="000000"/>
              <w:right w:val="single" w:sz="6" w:space="0" w:color="auto"/>
            </w:tcBorders>
            <w:shd w:val="clear" w:color="auto" w:fill="auto"/>
            <w:vAlign w:val="bottom"/>
          </w:tcPr>
          <w:p w14:paraId="73339834" w14:textId="33BCF088"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$153,195</w:t>
            </w:r>
          </w:p>
        </w:tc>
      </w:tr>
      <w:tr w:rsidR="002619E1" w:rsidRPr="007C24A1" w14:paraId="243522CD" w14:textId="77777777" w:rsidTr="004A3216">
        <w:trPr>
          <w:trHeight w:val="247"/>
        </w:trPr>
        <w:tc>
          <w:tcPr>
            <w:tcW w:w="1702" w:type="dxa"/>
            <w:tcBorders>
              <w:left w:val="single" w:sz="6" w:space="0" w:color="auto"/>
              <w:right w:val="single" w:sz="6" w:space="0" w:color="auto"/>
            </w:tcBorders>
          </w:tcPr>
          <w:p w14:paraId="7755A5AC"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7" w:type="dxa"/>
            <w:tcBorders>
              <w:left w:val="single" w:sz="6" w:space="0" w:color="auto"/>
              <w:right w:val="single" w:sz="6" w:space="0" w:color="auto"/>
            </w:tcBorders>
            <w:vAlign w:val="center"/>
          </w:tcPr>
          <w:p w14:paraId="2BC1C134"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6" w:space="0" w:color="auto"/>
              <w:left w:val="single" w:sz="6" w:space="0" w:color="auto"/>
              <w:bottom w:val="single" w:sz="2" w:space="0" w:color="000000"/>
              <w:right w:val="single" w:sz="6" w:space="0" w:color="auto"/>
            </w:tcBorders>
            <w:shd w:val="clear" w:color="auto" w:fill="auto"/>
            <w:vAlign w:val="center"/>
          </w:tcPr>
          <w:p w14:paraId="431DBC56" w14:textId="72645B48"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$130,588</w:t>
            </w:r>
          </w:p>
        </w:tc>
        <w:tc>
          <w:tcPr>
            <w:tcW w:w="1843" w:type="dxa"/>
            <w:tcBorders>
              <w:top w:val="single" w:sz="6" w:space="0" w:color="auto"/>
              <w:left w:val="single" w:sz="6" w:space="0" w:color="auto"/>
              <w:bottom w:val="single" w:sz="2" w:space="0" w:color="000000"/>
              <w:right w:val="single" w:sz="6" w:space="0" w:color="auto"/>
            </w:tcBorders>
            <w:shd w:val="clear" w:color="auto" w:fill="auto"/>
            <w:vAlign w:val="bottom"/>
          </w:tcPr>
          <w:p w14:paraId="66CEFDEA" w14:textId="0F0EDD1C"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$135,812</w:t>
            </w:r>
          </w:p>
        </w:tc>
        <w:tc>
          <w:tcPr>
            <w:tcW w:w="1559" w:type="dxa"/>
            <w:tcBorders>
              <w:top w:val="single" w:sz="6" w:space="0" w:color="auto"/>
              <w:left w:val="single" w:sz="6" w:space="0" w:color="auto"/>
              <w:bottom w:val="single" w:sz="2" w:space="0" w:color="000000"/>
              <w:right w:val="single" w:sz="6" w:space="0" w:color="auto"/>
            </w:tcBorders>
            <w:shd w:val="clear" w:color="auto" w:fill="auto"/>
            <w:vAlign w:val="bottom"/>
          </w:tcPr>
          <w:p w14:paraId="2DEFEF92" w14:textId="484529B4"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$140,973</w:t>
            </w:r>
          </w:p>
        </w:tc>
        <w:tc>
          <w:tcPr>
            <w:tcW w:w="1559" w:type="dxa"/>
            <w:tcBorders>
              <w:top w:val="single" w:sz="6" w:space="0" w:color="auto"/>
              <w:left w:val="single" w:sz="6" w:space="0" w:color="auto"/>
              <w:bottom w:val="single" w:sz="2" w:space="0" w:color="000000"/>
              <w:right w:val="single" w:sz="6" w:space="0" w:color="auto"/>
            </w:tcBorders>
            <w:shd w:val="clear" w:color="auto" w:fill="auto"/>
            <w:vAlign w:val="bottom"/>
          </w:tcPr>
          <w:p w14:paraId="68C68DA7" w14:textId="205DB084"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$145,766</w:t>
            </w:r>
          </w:p>
        </w:tc>
      </w:tr>
      <w:tr w:rsidR="002619E1" w:rsidRPr="007C24A1" w14:paraId="23C22589" w14:textId="77777777" w:rsidTr="004A3216">
        <w:trPr>
          <w:trHeight w:val="247"/>
        </w:trPr>
        <w:tc>
          <w:tcPr>
            <w:tcW w:w="1702" w:type="dxa"/>
            <w:tcBorders>
              <w:left w:val="single" w:sz="6" w:space="0" w:color="auto"/>
              <w:bottom w:val="single" w:sz="4" w:space="0" w:color="auto"/>
              <w:right w:val="single" w:sz="6" w:space="0" w:color="auto"/>
            </w:tcBorders>
          </w:tcPr>
          <w:p w14:paraId="2584D1DD"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7" w:type="dxa"/>
            <w:tcBorders>
              <w:left w:val="single" w:sz="6" w:space="0" w:color="auto"/>
              <w:bottom w:val="single" w:sz="4" w:space="0" w:color="auto"/>
              <w:right w:val="single" w:sz="6" w:space="0" w:color="auto"/>
            </w:tcBorders>
            <w:vAlign w:val="center"/>
          </w:tcPr>
          <w:p w14:paraId="7373D862"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412448" w14:textId="45496E6D"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$122,650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14:paraId="6419C196" w14:textId="78DCA7DD"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$127,556</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14:paraId="4B2472C1" w14:textId="4420CCDC"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$132,403</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14:paraId="50533918" w14:textId="395FEC43"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$136,905</w:t>
            </w:r>
          </w:p>
        </w:tc>
      </w:tr>
      <w:tr w:rsidR="00505F85" w:rsidRPr="007C24A1" w14:paraId="7A37A069" w14:textId="77777777" w:rsidTr="004A3216">
        <w:trPr>
          <w:trHeight w:val="247"/>
        </w:trPr>
        <w:tc>
          <w:tcPr>
            <w:tcW w:w="1702" w:type="dxa"/>
            <w:tcBorders>
              <w:top w:val="single" w:sz="4" w:space="0" w:color="auto"/>
              <w:left w:val="single" w:sz="4" w:space="0" w:color="auto"/>
              <w:bottom w:val="single" w:sz="4" w:space="0" w:color="auto"/>
            </w:tcBorders>
            <w:shd w:val="clear" w:color="auto" w:fill="8496B0" w:themeFill="text2" w:themeFillTint="99"/>
          </w:tcPr>
          <w:p w14:paraId="6A26CE1C"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7" w:type="dxa"/>
            <w:tcBorders>
              <w:top w:val="single" w:sz="4" w:space="0" w:color="auto"/>
              <w:bottom w:val="single" w:sz="4" w:space="0" w:color="auto"/>
            </w:tcBorders>
            <w:shd w:val="clear" w:color="auto" w:fill="8496B0" w:themeFill="text2" w:themeFillTint="99"/>
            <w:vAlign w:val="center"/>
          </w:tcPr>
          <w:p w14:paraId="6DBE041A"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6" w:space="0" w:color="auto"/>
              <w:bottom w:val="single" w:sz="2" w:space="0" w:color="000000"/>
            </w:tcBorders>
            <w:shd w:val="clear" w:color="auto" w:fill="8496B0" w:themeFill="text2" w:themeFillTint="99"/>
            <w:vAlign w:val="center"/>
          </w:tcPr>
          <w:p w14:paraId="2DB043EB"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themeColor="text1"/>
                <w:sz w:val="24"/>
                <w:szCs w:val="24"/>
              </w:rPr>
              <w:t> </w:t>
            </w:r>
          </w:p>
        </w:tc>
        <w:tc>
          <w:tcPr>
            <w:tcW w:w="1843" w:type="dxa"/>
            <w:tcBorders>
              <w:top w:val="single" w:sz="6" w:space="0" w:color="auto"/>
              <w:bottom w:val="single" w:sz="2" w:space="0" w:color="000000"/>
            </w:tcBorders>
            <w:shd w:val="clear" w:color="auto" w:fill="8496B0" w:themeFill="text2" w:themeFillTint="99"/>
            <w:vAlign w:val="center"/>
          </w:tcPr>
          <w:p w14:paraId="5E2A6C8E"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themeColor="text1"/>
                <w:sz w:val="24"/>
                <w:szCs w:val="24"/>
              </w:rPr>
              <w:t> </w:t>
            </w:r>
          </w:p>
        </w:tc>
        <w:tc>
          <w:tcPr>
            <w:tcW w:w="1559" w:type="dxa"/>
            <w:tcBorders>
              <w:top w:val="single" w:sz="6" w:space="0" w:color="auto"/>
              <w:bottom w:val="single" w:sz="2" w:space="0" w:color="000000"/>
            </w:tcBorders>
            <w:shd w:val="clear" w:color="auto" w:fill="8496B0" w:themeFill="text2" w:themeFillTint="99"/>
            <w:vAlign w:val="center"/>
          </w:tcPr>
          <w:p w14:paraId="1C9369CA"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themeColor="text1"/>
                <w:sz w:val="24"/>
                <w:szCs w:val="24"/>
              </w:rPr>
              <w:t> </w:t>
            </w:r>
          </w:p>
        </w:tc>
        <w:tc>
          <w:tcPr>
            <w:tcW w:w="1559" w:type="dxa"/>
            <w:tcBorders>
              <w:top w:val="single" w:sz="6" w:space="0" w:color="auto"/>
              <w:bottom w:val="single" w:sz="2" w:space="0" w:color="000000"/>
              <w:right w:val="single" w:sz="6" w:space="0" w:color="auto"/>
            </w:tcBorders>
            <w:shd w:val="clear" w:color="auto" w:fill="8496B0" w:themeFill="text2" w:themeFillTint="99"/>
            <w:vAlign w:val="center"/>
          </w:tcPr>
          <w:p w14:paraId="5E4E3AEE"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themeColor="text1"/>
                <w:sz w:val="24"/>
                <w:szCs w:val="24"/>
              </w:rPr>
              <w:t> </w:t>
            </w:r>
          </w:p>
        </w:tc>
      </w:tr>
      <w:tr w:rsidR="002619E1" w:rsidRPr="007C24A1" w14:paraId="610BB83F" w14:textId="77777777" w:rsidTr="004A3216">
        <w:trPr>
          <w:trHeight w:val="247"/>
        </w:trPr>
        <w:tc>
          <w:tcPr>
            <w:tcW w:w="1702" w:type="dxa"/>
            <w:tcBorders>
              <w:top w:val="single" w:sz="4" w:space="0" w:color="auto"/>
              <w:left w:val="single" w:sz="4" w:space="0" w:color="auto"/>
              <w:right w:val="single" w:sz="4" w:space="0" w:color="auto"/>
            </w:tcBorders>
          </w:tcPr>
          <w:p w14:paraId="4311E830"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Public Affairs 2</w:t>
            </w:r>
          </w:p>
        </w:tc>
        <w:tc>
          <w:tcPr>
            <w:tcW w:w="1417" w:type="dxa"/>
            <w:tcBorders>
              <w:top w:val="single" w:sz="4" w:space="0" w:color="auto"/>
              <w:left w:val="single" w:sz="4" w:space="0" w:color="auto"/>
              <w:right w:val="single" w:sz="4" w:space="0" w:color="auto"/>
            </w:tcBorders>
          </w:tcPr>
          <w:p w14:paraId="21053FA6"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APS6</w:t>
            </w:r>
          </w:p>
        </w:tc>
        <w:tc>
          <w:tcPr>
            <w:tcW w:w="1843" w:type="dxa"/>
            <w:tcBorders>
              <w:top w:val="single" w:sz="2" w:space="0" w:color="000000"/>
              <w:left w:val="single" w:sz="4" w:space="0" w:color="auto"/>
              <w:bottom w:val="single" w:sz="6" w:space="0" w:color="auto"/>
              <w:right w:val="single" w:sz="6" w:space="0" w:color="auto"/>
            </w:tcBorders>
            <w:shd w:val="clear" w:color="auto" w:fill="auto"/>
            <w:vAlign w:val="center"/>
          </w:tcPr>
          <w:p w14:paraId="61677E59" w14:textId="2FF7A619"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$102,871</w:t>
            </w:r>
          </w:p>
        </w:tc>
        <w:tc>
          <w:tcPr>
            <w:tcW w:w="1843" w:type="dxa"/>
            <w:tcBorders>
              <w:top w:val="single" w:sz="2" w:space="0" w:color="000000"/>
              <w:left w:val="single" w:sz="6" w:space="0" w:color="auto"/>
              <w:bottom w:val="single" w:sz="6" w:space="0" w:color="auto"/>
              <w:right w:val="single" w:sz="4" w:space="0" w:color="auto"/>
            </w:tcBorders>
            <w:shd w:val="clear" w:color="auto" w:fill="auto"/>
            <w:vAlign w:val="bottom"/>
          </w:tcPr>
          <w:p w14:paraId="5A66FB44" w14:textId="4AABEC2A"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$106,986</w:t>
            </w:r>
          </w:p>
        </w:tc>
        <w:tc>
          <w:tcPr>
            <w:tcW w:w="1559" w:type="dxa"/>
            <w:tcBorders>
              <w:top w:val="single" w:sz="2" w:space="0" w:color="000000"/>
              <w:left w:val="single" w:sz="4" w:space="0" w:color="auto"/>
              <w:bottom w:val="single" w:sz="6" w:space="0" w:color="auto"/>
              <w:right w:val="single" w:sz="6" w:space="0" w:color="auto"/>
            </w:tcBorders>
            <w:shd w:val="clear" w:color="auto" w:fill="auto"/>
            <w:vAlign w:val="bottom"/>
          </w:tcPr>
          <w:p w14:paraId="3BC23EDD" w14:textId="408FF45B"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$111,051</w:t>
            </w:r>
          </w:p>
        </w:tc>
        <w:tc>
          <w:tcPr>
            <w:tcW w:w="1559" w:type="dxa"/>
            <w:tcBorders>
              <w:top w:val="single" w:sz="2" w:space="0" w:color="000000"/>
              <w:left w:val="single" w:sz="6" w:space="0" w:color="auto"/>
              <w:bottom w:val="single" w:sz="6" w:space="0" w:color="auto"/>
              <w:right w:val="single" w:sz="6" w:space="0" w:color="auto"/>
            </w:tcBorders>
            <w:shd w:val="clear" w:color="auto" w:fill="auto"/>
            <w:vAlign w:val="bottom"/>
          </w:tcPr>
          <w:p w14:paraId="25F271FD" w14:textId="6D9E0C84"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$114,827</w:t>
            </w:r>
          </w:p>
        </w:tc>
      </w:tr>
      <w:tr w:rsidR="002619E1" w:rsidRPr="007C24A1" w14:paraId="344DAB4D" w14:textId="77777777" w:rsidTr="004A3216">
        <w:trPr>
          <w:trHeight w:val="247"/>
        </w:trPr>
        <w:tc>
          <w:tcPr>
            <w:tcW w:w="1702" w:type="dxa"/>
            <w:tcBorders>
              <w:left w:val="single" w:sz="4" w:space="0" w:color="auto"/>
              <w:right w:val="single" w:sz="4" w:space="0" w:color="auto"/>
            </w:tcBorders>
          </w:tcPr>
          <w:p w14:paraId="19A831B7"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7" w:type="dxa"/>
            <w:tcBorders>
              <w:left w:val="single" w:sz="4" w:space="0" w:color="auto"/>
              <w:right w:val="single" w:sz="4" w:space="0" w:color="auto"/>
            </w:tcBorders>
            <w:vAlign w:val="center"/>
          </w:tcPr>
          <w:p w14:paraId="6487F160"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6" w:space="0" w:color="auto"/>
              <w:left w:val="single" w:sz="4" w:space="0" w:color="auto"/>
              <w:bottom w:val="single" w:sz="2" w:space="0" w:color="000000"/>
              <w:right w:val="single" w:sz="6" w:space="0" w:color="auto"/>
            </w:tcBorders>
            <w:shd w:val="clear" w:color="auto" w:fill="auto"/>
            <w:vAlign w:val="center"/>
          </w:tcPr>
          <w:p w14:paraId="4E43DD0C" w14:textId="63530C67"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$95,511</w:t>
            </w:r>
          </w:p>
        </w:tc>
        <w:tc>
          <w:tcPr>
            <w:tcW w:w="1843" w:type="dxa"/>
            <w:tcBorders>
              <w:top w:val="single" w:sz="6" w:space="0" w:color="auto"/>
              <w:left w:val="single" w:sz="6" w:space="0" w:color="auto"/>
              <w:bottom w:val="single" w:sz="2" w:space="0" w:color="000000"/>
              <w:right w:val="single" w:sz="6" w:space="0" w:color="auto"/>
            </w:tcBorders>
            <w:shd w:val="clear" w:color="auto" w:fill="auto"/>
            <w:vAlign w:val="bottom"/>
          </w:tcPr>
          <w:p w14:paraId="1C83E1CA" w14:textId="040FAD5A"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$99,331</w:t>
            </w:r>
          </w:p>
        </w:tc>
        <w:tc>
          <w:tcPr>
            <w:tcW w:w="1559" w:type="dxa"/>
            <w:tcBorders>
              <w:top w:val="single" w:sz="6" w:space="0" w:color="auto"/>
              <w:left w:val="single" w:sz="6" w:space="0" w:color="auto"/>
              <w:bottom w:val="single" w:sz="2" w:space="0" w:color="000000"/>
              <w:right w:val="single" w:sz="6" w:space="0" w:color="auto"/>
            </w:tcBorders>
            <w:shd w:val="clear" w:color="auto" w:fill="auto"/>
            <w:vAlign w:val="bottom"/>
          </w:tcPr>
          <w:p w14:paraId="0A79C05A" w14:textId="687A18AE"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$103,106</w:t>
            </w:r>
          </w:p>
        </w:tc>
        <w:tc>
          <w:tcPr>
            <w:tcW w:w="1559" w:type="dxa"/>
            <w:tcBorders>
              <w:top w:val="single" w:sz="6" w:space="0" w:color="auto"/>
              <w:left w:val="single" w:sz="6" w:space="0" w:color="auto"/>
              <w:bottom w:val="single" w:sz="2" w:space="0" w:color="000000"/>
              <w:right w:val="single" w:sz="6" w:space="0" w:color="auto"/>
            </w:tcBorders>
            <w:shd w:val="clear" w:color="auto" w:fill="auto"/>
            <w:vAlign w:val="bottom"/>
          </w:tcPr>
          <w:p w14:paraId="7BD4F87C" w14:textId="552EDBC9"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$106,612</w:t>
            </w:r>
          </w:p>
        </w:tc>
      </w:tr>
      <w:tr w:rsidR="002619E1" w:rsidRPr="007C24A1" w14:paraId="34D02798" w14:textId="77777777" w:rsidTr="004A3216">
        <w:trPr>
          <w:trHeight w:val="247"/>
        </w:trPr>
        <w:tc>
          <w:tcPr>
            <w:tcW w:w="1702" w:type="dxa"/>
            <w:tcBorders>
              <w:left w:val="single" w:sz="4" w:space="0" w:color="auto"/>
              <w:bottom w:val="single" w:sz="4" w:space="0" w:color="auto"/>
              <w:right w:val="single" w:sz="4" w:space="0" w:color="auto"/>
            </w:tcBorders>
          </w:tcPr>
          <w:p w14:paraId="22B1855D"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7" w:type="dxa"/>
            <w:tcBorders>
              <w:left w:val="single" w:sz="4" w:space="0" w:color="auto"/>
              <w:bottom w:val="single" w:sz="4" w:space="0" w:color="auto"/>
              <w:right w:val="single" w:sz="4" w:space="0" w:color="auto"/>
            </w:tcBorders>
            <w:vAlign w:val="center"/>
          </w:tcPr>
          <w:p w14:paraId="0F55F2D7"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6" w:space="0" w:color="auto"/>
              <w:left w:val="single" w:sz="4" w:space="0" w:color="auto"/>
              <w:bottom w:val="single" w:sz="6" w:space="0" w:color="auto"/>
              <w:right w:val="single" w:sz="6" w:space="0" w:color="auto"/>
            </w:tcBorders>
            <w:shd w:val="clear" w:color="auto" w:fill="auto"/>
            <w:vAlign w:val="center"/>
          </w:tcPr>
          <w:p w14:paraId="6F51E277" w14:textId="01B2A370"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$91,092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14:paraId="3369F08F" w14:textId="3D34A501"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$94,736</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14:paraId="023E6536" w14:textId="27AADC60"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$98,336</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14:paraId="2EBD7221" w14:textId="6BE6CD64"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$101,679</w:t>
            </w:r>
          </w:p>
        </w:tc>
      </w:tr>
      <w:tr w:rsidR="00505F85" w:rsidRPr="007C24A1" w14:paraId="352D6C07" w14:textId="77777777" w:rsidTr="004A3216">
        <w:trPr>
          <w:trHeight w:val="247"/>
        </w:trPr>
        <w:tc>
          <w:tcPr>
            <w:tcW w:w="1702" w:type="dxa"/>
            <w:tcBorders>
              <w:top w:val="single" w:sz="4" w:space="0" w:color="auto"/>
              <w:left w:val="single" w:sz="6" w:space="0" w:color="auto"/>
              <w:bottom w:val="single" w:sz="4" w:space="0" w:color="auto"/>
            </w:tcBorders>
            <w:shd w:val="clear" w:color="auto" w:fill="8496B0" w:themeFill="text2" w:themeFillTint="99"/>
          </w:tcPr>
          <w:p w14:paraId="308BC743"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7" w:type="dxa"/>
            <w:tcBorders>
              <w:top w:val="single" w:sz="4" w:space="0" w:color="auto"/>
              <w:bottom w:val="single" w:sz="4" w:space="0" w:color="auto"/>
            </w:tcBorders>
            <w:shd w:val="clear" w:color="auto" w:fill="8496B0" w:themeFill="text2" w:themeFillTint="99"/>
            <w:vAlign w:val="center"/>
          </w:tcPr>
          <w:p w14:paraId="7D683565"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6" w:space="0" w:color="auto"/>
              <w:bottom w:val="single" w:sz="2" w:space="0" w:color="000000"/>
            </w:tcBorders>
            <w:shd w:val="clear" w:color="auto" w:fill="8496B0" w:themeFill="text2" w:themeFillTint="99"/>
            <w:vAlign w:val="center"/>
          </w:tcPr>
          <w:p w14:paraId="21D55EA7"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p>
        </w:tc>
        <w:tc>
          <w:tcPr>
            <w:tcW w:w="1843" w:type="dxa"/>
            <w:tcBorders>
              <w:top w:val="single" w:sz="6" w:space="0" w:color="auto"/>
              <w:bottom w:val="single" w:sz="2" w:space="0" w:color="000000"/>
            </w:tcBorders>
            <w:shd w:val="clear" w:color="auto" w:fill="8496B0" w:themeFill="text2" w:themeFillTint="99"/>
            <w:vAlign w:val="center"/>
          </w:tcPr>
          <w:p w14:paraId="119CE2FF"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p>
        </w:tc>
        <w:tc>
          <w:tcPr>
            <w:tcW w:w="1559" w:type="dxa"/>
            <w:tcBorders>
              <w:top w:val="single" w:sz="6" w:space="0" w:color="auto"/>
              <w:bottom w:val="single" w:sz="2" w:space="0" w:color="000000"/>
            </w:tcBorders>
            <w:shd w:val="clear" w:color="auto" w:fill="8496B0" w:themeFill="text2" w:themeFillTint="99"/>
            <w:vAlign w:val="center"/>
          </w:tcPr>
          <w:p w14:paraId="4ABCF833"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p>
        </w:tc>
        <w:tc>
          <w:tcPr>
            <w:tcW w:w="1559" w:type="dxa"/>
            <w:tcBorders>
              <w:top w:val="single" w:sz="6" w:space="0" w:color="auto"/>
              <w:bottom w:val="single" w:sz="2" w:space="0" w:color="000000"/>
              <w:right w:val="single" w:sz="6" w:space="0" w:color="auto"/>
            </w:tcBorders>
            <w:shd w:val="clear" w:color="auto" w:fill="8496B0" w:themeFill="text2" w:themeFillTint="99"/>
            <w:vAlign w:val="center"/>
          </w:tcPr>
          <w:p w14:paraId="4E8A92C5"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p>
        </w:tc>
      </w:tr>
      <w:tr w:rsidR="002619E1" w:rsidRPr="007C24A1" w14:paraId="59558F3F" w14:textId="77777777" w:rsidTr="004A3216">
        <w:trPr>
          <w:trHeight w:val="247"/>
        </w:trPr>
        <w:tc>
          <w:tcPr>
            <w:tcW w:w="1702" w:type="dxa"/>
            <w:tcBorders>
              <w:top w:val="single" w:sz="4" w:space="0" w:color="auto"/>
              <w:left w:val="single" w:sz="4" w:space="0" w:color="auto"/>
              <w:right w:val="single" w:sz="4" w:space="0" w:color="auto"/>
            </w:tcBorders>
          </w:tcPr>
          <w:p w14:paraId="2A9627EE"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Public Affairs 1</w:t>
            </w:r>
          </w:p>
        </w:tc>
        <w:tc>
          <w:tcPr>
            <w:tcW w:w="1417" w:type="dxa"/>
            <w:vMerge w:val="restart"/>
            <w:tcBorders>
              <w:top w:val="single" w:sz="4" w:space="0" w:color="auto"/>
              <w:left w:val="single" w:sz="4" w:space="0" w:color="auto"/>
              <w:right w:val="single" w:sz="4" w:space="0" w:color="auto"/>
            </w:tcBorders>
            <w:vAlign w:val="center"/>
          </w:tcPr>
          <w:p w14:paraId="5D8691B4"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APS5</w:t>
            </w:r>
          </w:p>
        </w:tc>
        <w:tc>
          <w:tcPr>
            <w:tcW w:w="1843" w:type="dxa"/>
            <w:tcBorders>
              <w:top w:val="single" w:sz="2" w:space="0" w:color="000000"/>
              <w:left w:val="single" w:sz="4" w:space="0" w:color="auto"/>
              <w:bottom w:val="single" w:sz="6" w:space="0" w:color="auto"/>
              <w:right w:val="single" w:sz="6" w:space="0" w:color="auto"/>
            </w:tcBorders>
            <w:shd w:val="clear" w:color="auto" w:fill="auto"/>
            <w:vAlign w:val="center"/>
          </w:tcPr>
          <w:p w14:paraId="0E9081BB" w14:textId="106275AF"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$88,000</w:t>
            </w:r>
          </w:p>
        </w:tc>
        <w:tc>
          <w:tcPr>
            <w:tcW w:w="1843" w:type="dxa"/>
            <w:tcBorders>
              <w:top w:val="single" w:sz="2" w:space="0" w:color="000000"/>
              <w:left w:val="single" w:sz="6" w:space="0" w:color="auto"/>
              <w:bottom w:val="single" w:sz="6" w:space="0" w:color="auto"/>
              <w:right w:val="single" w:sz="6" w:space="0" w:color="auto"/>
            </w:tcBorders>
            <w:shd w:val="clear" w:color="auto" w:fill="auto"/>
            <w:vAlign w:val="bottom"/>
          </w:tcPr>
          <w:p w14:paraId="58CDA685" w14:textId="2C4973E5"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$91,520</w:t>
            </w:r>
          </w:p>
        </w:tc>
        <w:tc>
          <w:tcPr>
            <w:tcW w:w="1559" w:type="dxa"/>
            <w:tcBorders>
              <w:top w:val="single" w:sz="2" w:space="0" w:color="000000"/>
              <w:left w:val="single" w:sz="6" w:space="0" w:color="auto"/>
              <w:bottom w:val="single" w:sz="6" w:space="0" w:color="auto"/>
              <w:right w:val="single" w:sz="6" w:space="0" w:color="auto"/>
            </w:tcBorders>
            <w:shd w:val="clear" w:color="auto" w:fill="auto"/>
            <w:vAlign w:val="bottom"/>
          </w:tcPr>
          <w:p w14:paraId="647A1002" w14:textId="18EFF04F"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$94,998</w:t>
            </w:r>
          </w:p>
        </w:tc>
        <w:tc>
          <w:tcPr>
            <w:tcW w:w="1559" w:type="dxa"/>
            <w:tcBorders>
              <w:top w:val="single" w:sz="2" w:space="0" w:color="000000"/>
              <w:left w:val="single" w:sz="6" w:space="0" w:color="auto"/>
              <w:bottom w:val="single" w:sz="6" w:space="0" w:color="auto"/>
              <w:right w:val="single" w:sz="6" w:space="0" w:color="auto"/>
            </w:tcBorders>
            <w:shd w:val="clear" w:color="auto" w:fill="auto"/>
            <w:vAlign w:val="bottom"/>
          </w:tcPr>
          <w:p w14:paraId="39C518CF" w14:textId="47E2D18D"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$98,228</w:t>
            </w:r>
          </w:p>
        </w:tc>
      </w:tr>
      <w:tr w:rsidR="002619E1" w:rsidRPr="007C24A1" w14:paraId="38336739" w14:textId="77777777" w:rsidTr="004A3216">
        <w:trPr>
          <w:trHeight w:val="247"/>
        </w:trPr>
        <w:tc>
          <w:tcPr>
            <w:tcW w:w="1702" w:type="dxa"/>
            <w:tcBorders>
              <w:left w:val="single" w:sz="4" w:space="0" w:color="auto"/>
              <w:right w:val="single" w:sz="4" w:space="0" w:color="auto"/>
            </w:tcBorders>
          </w:tcPr>
          <w:p w14:paraId="426539C1"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7" w:type="dxa"/>
            <w:vMerge/>
            <w:tcBorders>
              <w:left w:val="single" w:sz="4" w:space="0" w:color="auto"/>
              <w:right w:val="single" w:sz="4" w:space="0" w:color="auto"/>
            </w:tcBorders>
          </w:tcPr>
          <w:p w14:paraId="40658119"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43" w:type="dxa"/>
            <w:tcBorders>
              <w:top w:val="single" w:sz="2" w:space="0" w:color="000000"/>
              <w:left w:val="single" w:sz="4" w:space="0" w:color="auto"/>
              <w:bottom w:val="single" w:sz="6" w:space="0" w:color="auto"/>
              <w:right w:val="single" w:sz="6" w:space="0" w:color="auto"/>
            </w:tcBorders>
            <w:shd w:val="clear" w:color="auto" w:fill="auto"/>
            <w:vAlign w:val="center"/>
          </w:tcPr>
          <w:p w14:paraId="111669B6" w14:textId="638DF9AB"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$83,585</w:t>
            </w:r>
          </w:p>
        </w:tc>
        <w:tc>
          <w:tcPr>
            <w:tcW w:w="1843" w:type="dxa"/>
            <w:tcBorders>
              <w:top w:val="single" w:sz="2" w:space="0" w:color="000000"/>
              <w:left w:val="single" w:sz="6" w:space="0" w:color="auto"/>
              <w:bottom w:val="single" w:sz="6" w:space="0" w:color="auto"/>
              <w:right w:val="single" w:sz="6" w:space="0" w:color="auto"/>
            </w:tcBorders>
            <w:shd w:val="clear" w:color="auto" w:fill="auto"/>
            <w:vAlign w:val="bottom"/>
          </w:tcPr>
          <w:p w14:paraId="23E2257D" w14:textId="58B00117"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$86,928</w:t>
            </w:r>
          </w:p>
        </w:tc>
        <w:tc>
          <w:tcPr>
            <w:tcW w:w="1559" w:type="dxa"/>
            <w:tcBorders>
              <w:top w:val="single" w:sz="2" w:space="0" w:color="000000"/>
              <w:left w:val="single" w:sz="6" w:space="0" w:color="auto"/>
              <w:bottom w:val="single" w:sz="6" w:space="0" w:color="auto"/>
              <w:right w:val="single" w:sz="6" w:space="0" w:color="auto"/>
            </w:tcBorders>
            <w:shd w:val="clear" w:color="auto" w:fill="auto"/>
            <w:vAlign w:val="bottom"/>
          </w:tcPr>
          <w:p w14:paraId="35C4F2FE" w14:textId="7326C5BD"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$90,231</w:t>
            </w:r>
          </w:p>
        </w:tc>
        <w:tc>
          <w:tcPr>
            <w:tcW w:w="1559" w:type="dxa"/>
            <w:tcBorders>
              <w:top w:val="single" w:sz="2" w:space="0" w:color="000000"/>
              <w:left w:val="single" w:sz="6" w:space="0" w:color="auto"/>
              <w:bottom w:val="single" w:sz="6" w:space="0" w:color="auto"/>
              <w:right w:val="single" w:sz="6" w:space="0" w:color="auto"/>
            </w:tcBorders>
            <w:shd w:val="clear" w:color="auto" w:fill="auto"/>
            <w:vAlign w:val="bottom"/>
          </w:tcPr>
          <w:p w14:paraId="5FAAD828" w14:textId="317CE390"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$93,299</w:t>
            </w:r>
          </w:p>
        </w:tc>
      </w:tr>
      <w:tr w:rsidR="002619E1" w:rsidRPr="007C24A1" w14:paraId="20201BBF" w14:textId="77777777" w:rsidTr="004A3216">
        <w:trPr>
          <w:trHeight w:val="247"/>
        </w:trPr>
        <w:tc>
          <w:tcPr>
            <w:tcW w:w="1702" w:type="dxa"/>
            <w:tcBorders>
              <w:left w:val="single" w:sz="4" w:space="0" w:color="auto"/>
              <w:right w:val="single" w:sz="4" w:space="0" w:color="auto"/>
            </w:tcBorders>
          </w:tcPr>
          <w:p w14:paraId="270BD6BE"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7" w:type="dxa"/>
            <w:tcBorders>
              <w:top w:val="single" w:sz="4" w:space="0" w:color="auto"/>
              <w:left w:val="single" w:sz="4" w:space="0" w:color="auto"/>
              <w:right w:val="single" w:sz="4" w:space="0" w:color="auto"/>
            </w:tcBorders>
            <w:vAlign w:val="center"/>
          </w:tcPr>
          <w:p w14:paraId="0C39F31F"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APS4</w:t>
            </w:r>
          </w:p>
        </w:tc>
        <w:tc>
          <w:tcPr>
            <w:tcW w:w="1843" w:type="dxa"/>
            <w:tcBorders>
              <w:top w:val="single" w:sz="6" w:space="0" w:color="auto"/>
              <w:left w:val="single" w:sz="4" w:space="0" w:color="auto"/>
              <w:bottom w:val="single" w:sz="6" w:space="0" w:color="auto"/>
              <w:right w:val="single" w:sz="6" w:space="0" w:color="auto"/>
            </w:tcBorders>
            <w:shd w:val="clear" w:color="auto" w:fill="auto"/>
            <w:vAlign w:val="center"/>
          </w:tcPr>
          <w:p w14:paraId="2630934D" w14:textId="1F32E78D"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$80,215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14:paraId="308FBCCD" w14:textId="6BDE7FFE"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$83,424</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14:paraId="154AD76C" w14:textId="51E133ED"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$86,594</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14:paraId="733700A1" w14:textId="4791E04A"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$89,538</w:t>
            </w:r>
          </w:p>
        </w:tc>
      </w:tr>
      <w:tr w:rsidR="002619E1" w:rsidRPr="007C24A1" w14:paraId="3933A628" w14:textId="77777777" w:rsidTr="004A3216">
        <w:trPr>
          <w:trHeight w:val="341"/>
        </w:trPr>
        <w:tc>
          <w:tcPr>
            <w:tcW w:w="1702" w:type="dxa"/>
            <w:tcBorders>
              <w:left w:val="single" w:sz="4" w:space="0" w:color="auto"/>
              <w:bottom w:val="single" w:sz="4" w:space="0" w:color="auto"/>
              <w:right w:val="single" w:sz="4" w:space="0" w:color="auto"/>
            </w:tcBorders>
          </w:tcPr>
          <w:p w14:paraId="0AD54096"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7" w:type="dxa"/>
            <w:tcBorders>
              <w:left w:val="single" w:sz="4" w:space="0" w:color="auto"/>
              <w:bottom w:val="single" w:sz="4" w:space="0" w:color="auto"/>
              <w:right w:val="single" w:sz="4" w:space="0" w:color="auto"/>
            </w:tcBorders>
            <w:vAlign w:val="center"/>
          </w:tcPr>
          <w:p w14:paraId="321B77EF"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APS4*</w:t>
            </w:r>
          </w:p>
        </w:tc>
        <w:tc>
          <w:tcPr>
            <w:tcW w:w="1843" w:type="dxa"/>
            <w:tcBorders>
              <w:top w:val="single" w:sz="6" w:space="0" w:color="auto"/>
              <w:left w:val="single" w:sz="4" w:space="0" w:color="auto"/>
              <w:bottom w:val="single" w:sz="6" w:space="0" w:color="auto"/>
              <w:right w:val="single" w:sz="6" w:space="0" w:color="auto"/>
            </w:tcBorders>
            <w:shd w:val="clear" w:color="auto" w:fill="auto"/>
            <w:vAlign w:val="center"/>
          </w:tcPr>
          <w:p w14:paraId="62D4E390" w14:textId="425664E1"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$75,918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14:paraId="1C2B000E" w14:textId="5C36C7B7"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$78,955</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14:paraId="38ADCC6A" w14:textId="3C989DC2"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$81,955</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bottom"/>
          </w:tcPr>
          <w:p w14:paraId="7E87C23D" w14:textId="45E8F2FE"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$84,741</w:t>
            </w:r>
          </w:p>
        </w:tc>
      </w:tr>
    </w:tbl>
    <w:p w14:paraId="0D7A1A16" w14:textId="77777777" w:rsidR="002619E1" w:rsidRPr="007C24A1" w:rsidRDefault="002619E1" w:rsidP="002619E1">
      <w:pPr>
        <w:ind w:left="357" w:firstLine="0"/>
        <w:rPr>
          <w:rFonts w:ascii="Calibri" w:hAnsi="Calibri"/>
          <w:color w:val="000000" w:themeColor="text1"/>
          <w:sz w:val="24"/>
          <w:szCs w:val="24"/>
        </w:rPr>
        <w:sectPr w:rsidR="002619E1" w:rsidRPr="007C24A1" w:rsidSect="00881DBB">
          <w:type w:val="continuous"/>
          <w:pgSz w:w="11907" w:h="16840" w:code="9"/>
          <w:pgMar w:top="357" w:right="1134" w:bottom="284" w:left="1134" w:header="720" w:footer="548" w:gutter="0"/>
          <w:cols w:space="720"/>
        </w:sectPr>
      </w:pPr>
      <w:r w:rsidRPr="007C24A1">
        <w:rPr>
          <w:rFonts w:ascii="Calibri" w:hAnsi="Calibri"/>
          <w:color w:val="000000" w:themeColor="text1"/>
          <w:sz w:val="24"/>
          <w:szCs w:val="24"/>
        </w:rPr>
        <w:t xml:space="preserve"> *This level is generally reserved for employees with less than two years of experience.</w:t>
      </w:r>
    </w:p>
    <w:p w14:paraId="20477165" w14:textId="77777777" w:rsidR="002619E1" w:rsidRPr="007C24A1" w:rsidRDefault="002619E1" w:rsidP="00AF5FBB">
      <w:pPr>
        <w:pStyle w:val="Heading3"/>
        <w:sectPr w:rsidR="002619E1" w:rsidRPr="007C24A1" w:rsidSect="00881DBB">
          <w:type w:val="continuous"/>
          <w:pgSz w:w="11907" w:h="16840" w:code="9"/>
          <w:pgMar w:top="357" w:right="1134" w:bottom="284" w:left="1134" w:header="720" w:footer="548" w:gutter="0"/>
          <w:cols w:space="720"/>
        </w:sectPr>
      </w:pPr>
    </w:p>
    <w:p w14:paraId="6FD5FA64" w14:textId="77777777" w:rsidR="002619E1" w:rsidRPr="007C24A1" w:rsidRDefault="002619E1" w:rsidP="00AF5FBB">
      <w:pPr>
        <w:pStyle w:val="Heading3"/>
      </w:pPr>
      <w:bookmarkStart w:id="912" w:name="_Toc152522740"/>
      <w:r w:rsidRPr="007C24A1">
        <w:t>Research Scientist salary structure</w:t>
      </w:r>
      <w:bookmarkEnd w:id="912"/>
    </w:p>
    <w:tbl>
      <w:tblPr>
        <w:tblW w:w="10452" w:type="dxa"/>
        <w:tblInd w:w="-112" w:type="dxa"/>
        <w:tblLayout w:type="fixed"/>
        <w:tblCellMar>
          <w:left w:w="30" w:type="dxa"/>
          <w:right w:w="30" w:type="dxa"/>
        </w:tblCellMar>
        <w:tblLook w:val="0000" w:firstRow="0" w:lastRow="0" w:firstColumn="0" w:lastColumn="0" w:noHBand="0" w:noVBand="0"/>
      </w:tblPr>
      <w:tblGrid>
        <w:gridCol w:w="1985"/>
        <w:gridCol w:w="1418"/>
        <w:gridCol w:w="1825"/>
        <w:gridCol w:w="1822"/>
        <w:gridCol w:w="1814"/>
        <w:gridCol w:w="1588"/>
      </w:tblGrid>
      <w:tr w:rsidR="00976F59" w:rsidRPr="007C24A1" w14:paraId="6EFEA2AA" w14:textId="77777777" w:rsidTr="00A677C8">
        <w:trPr>
          <w:trHeight w:val="730"/>
        </w:trPr>
        <w:tc>
          <w:tcPr>
            <w:tcW w:w="1985"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7EF3D233" w14:textId="77777777" w:rsidR="00976F59" w:rsidRPr="007C24A1" w:rsidRDefault="00976F59" w:rsidP="00976F59">
            <w:pPr>
              <w:spacing w:before="0" w:after="0"/>
              <w:ind w:left="0" w:firstLine="0"/>
              <w:rPr>
                <w:rFonts w:ascii="Calibri" w:hAnsi="Calibri" w:cs="Arial"/>
                <w:b/>
                <w:bCs/>
                <w:snapToGrid w:val="0"/>
                <w:color w:val="000000" w:themeColor="text1"/>
                <w:sz w:val="24"/>
                <w:szCs w:val="24"/>
              </w:rPr>
            </w:pPr>
            <w:r w:rsidRPr="007C24A1">
              <w:rPr>
                <w:rFonts w:ascii="Calibri" w:hAnsi="Calibri" w:cs="Arial"/>
                <w:b/>
                <w:color w:val="000000" w:themeColor="text1"/>
                <w:sz w:val="24"/>
                <w:szCs w:val="24"/>
              </w:rPr>
              <w:t>Local Title</w:t>
            </w:r>
          </w:p>
        </w:tc>
        <w:tc>
          <w:tcPr>
            <w:tcW w:w="1418"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6AD3E2BD" w14:textId="77777777" w:rsidR="00976F59" w:rsidRPr="007C24A1" w:rsidRDefault="00976F59" w:rsidP="00976F59">
            <w:pPr>
              <w:spacing w:before="0" w:after="0"/>
              <w:ind w:left="0" w:firstLine="0"/>
              <w:rPr>
                <w:rFonts w:ascii="Calibri" w:hAnsi="Calibri" w:cs="Arial"/>
                <w:b/>
                <w:color w:val="000000" w:themeColor="text1"/>
                <w:sz w:val="24"/>
                <w:szCs w:val="24"/>
              </w:rPr>
            </w:pPr>
            <w:r w:rsidRPr="007C24A1">
              <w:rPr>
                <w:rFonts w:ascii="Calibri" w:hAnsi="Calibri" w:cs="Arial"/>
                <w:b/>
                <w:color w:val="000000" w:themeColor="text1"/>
                <w:sz w:val="24"/>
                <w:szCs w:val="24"/>
              </w:rPr>
              <w:t>Classification</w:t>
            </w:r>
          </w:p>
        </w:tc>
        <w:tc>
          <w:tcPr>
            <w:tcW w:w="1825"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520F30F7" w14:textId="77777777" w:rsidR="002E14C3" w:rsidRPr="007C24A1" w:rsidRDefault="00976F59" w:rsidP="00976F59">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As at </w:t>
            </w:r>
          </w:p>
          <w:p w14:paraId="5DAE625F" w14:textId="0568BEF7" w:rsidR="00976F59" w:rsidRPr="007C24A1" w:rsidRDefault="00976F59" w:rsidP="00976F59">
            <w:pPr>
              <w:spacing w:before="0" w:after="0"/>
              <w:ind w:left="0" w:firstLine="0"/>
              <w:jc w:val="center"/>
              <w:rPr>
                <w:rFonts w:ascii="Calibri" w:hAnsi="Calibri" w:cs="Arial"/>
                <w:b/>
                <w:color w:val="000000" w:themeColor="text1"/>
                <w:sz w:val="24"/>
                <w:szCs w:val="24"/>
              </w:rPr>
            </w:pPr>
            <w:r w:rsidRPr="007C24A1">
              <w:rPr>
                <w:rFonts w:ascii="Calibri" w:hAnsi="Calibri" w:cs="Arial"/>
                <w:b/>
                <w:bCs/>
                <w:snapToGrid w:val="0"/>
                <w:color w:val="000000" w:themeColor="text1"/>
                <w:sz w:val="24"/>
                <w:szCs w:val="24"/>
              </w:rPr>
              <w:t>31 August 2023</w:t>
            </w:r>
            <w:r w:rsidR="002E14C3" w:rsidRPr="007C24A1">
              <w:rPr>
                <w:rFonts w:ascii="Calibri" w:hAnsi="Calibri" w:cs="Arial"/>
                <w:b/>
                <w:bCs/>
                <w:snapToGrid w:val="0"/>
                <w:color w:val="000000" w:themeColor="text1"/>
                <w:sz w:val="24"/>
                <w:szCs w:val="24"/>
              </w:rPr>
              <w:t xml:space="preserve"> </w:t>
            </w:r>
          </w:p>
        </w:tc>
        <w:tc>
          <w:tcPr>
            <w:tcW w:w="1822"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0600BE24" w14:textId="1E72C154" w:rsidR="00976F59" w:rsidRPr="007C24A1" w:rsidRDefault="00976F59" w:rsidP="00976F59">
            <w:pPr>
              <w:spacing w:before="0" w:after="0"/>
              <w:ind w:left="0" w:firstLine="0"/>
              <w:jc w:val="center"/>
              <w:rPr>
                <w:rFonts w:ascii="Calibri" w:hAnsi="Calibri" w:cs="Arial"/>
                <w:b/>
                <w:color w:val="000000" w:themeColor="text1"/>
                <w:sz w:val="24"/>
                <w:szCs w:val="24"/>
              </w:rPr>
            </w:pPr>
            <w:r w:rsidRPr="007C24A1">
              <w:rPr>
                <w:rFonts w:ascii="Calibri" w:hAnsi="Calibri" w:cs="Arial"/>
                <w:b/>
                <w:bCs/>
                <w:snapToGrid w:val="0"/>
                <w:color w:val="000000" w:themeColor="text1"/>
                <w:sz w:val="24"/>
                <w:szCs w:val="24"/>
              </w:rPr>
              <w:t xml:space="preserve">From the later of commencement of the Agreement or 14 March 2024 </w:t>
            </w:r>
          </w:p>
        </w:tc>
        <w:tc>
          <w:tcPr>
            <w:tcW w:w="1814"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102D0925" w14:textId="77777777" w:rsidR="002E14C3" w:rsidRPr="007C24A1" w:rsidRDefault="00976F59" w:rsidP="00976F59">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From </w:t>
            </w:r>
          </w:p>
          <w:p w14:paraId="658B2692" w14:textId="336F84D0" w:rsidR="00976F59" w:rsidRPr="007C24A1" w:rsidRDefault="00976F59" w:rsidP="00976F59">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13 March 2025</w:t>
            </w:r>
            <w:r w:rsidR="002E14C3" w:rsidRPr="007C24A1">
              <w:rPr>
                <w:rFonts w:ascii="Calibri" w:hAnsi="Calibri" w:cs="Arial"/>
                <w:b/>
                <w:bCs/>
                <w:snapToGrid w:val="0"/>
                <w:color w:val="000000" w:themeColor="text1"/>
                <w:sz w:val="24"/>
                <w:szCs w:val="24"/>
              </w:rPr>
              <w:t xml:space="preserve"> </w:t>
            </w:r>
          </w:p>
        </w:tc>
        <w:tc>
          <w:tcPr>
            <w:tcW w:w="1588"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7A948B9E" w14:textId="77777777" w:rsidR="002E14C3" w:rsidRPr="007C24A1" w:rsidRDefault="00976F59" w:rsidP="00976F59">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 xml:space="preserve">From </w:t>
            </w:r>
          </w:p>
          <w:p w14:paraId="2653916C" w14:textId="5846FC79" w:rsidR="00976F59" w:rsidRPr="007C24A1" w:rsidRDefault="00976F59" w:rsidP="00976F59">
            <w:pPr>
              <w:spacing w:before="0" w:after="0"/>
              <w:ind w:left="0" w:firstLine="0"/>
              <w:jc w:val="center"/>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12 March 2026</w:t>
            </w:r>
            <w:r w:rsidR="002E14C3" w:rsidRPr="007C24A1">
              <w:rPr>
                <w:rFonts w:ascii="Calibri" w:hAnsi="Calibri" w:cs="Arial"/>
                <w:b/>
                <w:bCs/>
                <w:snapToGrid w:val="0"/>
                <w:color w:val="000000" w:themeColor="text1"/>
                <w:sz w:val="24"/>
                <w:szCs w:val="24"/>
              </w:rPr>
              <w:t xml:space="preserve"> </w:t>
            </w:r>
          </w:p>
        </w:tc>
      </w:tr>
      <w:tr w:rsidR="002619E1" w:rsidRPr="007C24A1" w14:paraId="7B0F49C9" w14:textId="77777777" w:rsidTr="00A677C8">
        <w:trPr>
          <w:trHeight w:val="283"/>
        </w:trPr>
        <w:tc>
          <w:tcPr>
            <w:tcW w:w="1985" w:type="dxa"/>
            <w:vMerge w:val="restart"/>
            <w:tcBorders>
              <w:top w:val="single" w:sz="4" w:space="0" w:color="auto"/>
              <w:left w:val="single" w:sz="6" w:space="0" w:color="auto"/>
              <w:right w:val="single" w:sz="6" w:space="0" w:color="auto"/>
            </w:tcBorders>
          </w:tcPr>
          <w:p w14:paraId="39B34A12"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Senior Principal Research Scientist</w:t>
            </w:r>
          </w:p>
        </w:tc>
        <w:tc>
          <w:tcPr>
            <w:tcW w:w="1418" w:type="dxa"/>
            <w:vMerge w:val="restart"/>
            <w:tcBorders>
              <w:top w:val="single" w:sz="4" w:space="0" w:color="auto"/>
              <w:left w:val="single" w:sz="6" w:space="0" w:color="auto"/>
              <w:right w:val="single" w:sz="6" w:space="0" w:color="auto"/>
            </w:tcBorders>
          </w:tcPr>
          <w:p w14:paraId="2E2D6730"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r w:rsidRPr="007C24A1">
              <w:rPr>
                <w:rFonts w:ascii="Calibri" w:hAnsi="Calibri" w:cs="Arial"/>
                <w:b/>
                <w:snapToGrid w:val="0"/>
                <w:color w:val="000000" w:themeColor="text1"/>
                <w:sz w:val="24"/>
                <w:szCs w:val="24"/>
              </w:rPr>
              <w:t>EL2</w:t>
            </w:r>
          </w:p>
        </w:tc>
        <w:tc>
          <w:tcPr>
            <w:tcW w:w="1825" w:type="dxa"/>
            <w:tcBorders>
              <w:top w:val="single" w:sz="4" w:space="0" w:color="auto"/>
              <w:left w:val="single" w:sz="6" w:space="0" w:color="auto"/>
              <w:bottom w:val="single" w:sz="2" w:space="0" w:color="000000"/>
              <w:right w:val="single" w:sz="6" w:space="0" w:color="auto"/>
            </w:tcBorders>
            <w:vAlign w:val="center"/>
          </w:tcPr>
          <w:p w14:paraId="1EDC5D54" w14:textId="2286DDBD"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$200,816</w:t>
            </w:r>
          </w:p>
        </w:tc>
        <w:tc>
          <w:tcPr>
            <w:tcW w:w="1822" w:type="dxa"/>
            <w:tcBorders>
              <w:top w:val="single" w:sz="4" w:space="0" w:color="auto"/>
              <w:left w:val="single" w:sz="6" w:space="0" w:color="auto"/>
              <w:bottom w:val="single" w:sz="2" w:space="0" w:color="000000"/>
              <w:right w:val="single" w:sz="6" w:space="0" w:color="auto"/>
            </w:tcBorders>
            <w:vAlign w:val="bottom"/>
          </w:tcPr>
          <w:p w14:paraId="06F51E89" w14:textId="2AF5537C"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$208,849</w:t>
            </w:r>
          </w:p>
        </w:tc>
        <w:tc>
          <w:tcPr>
            <w:tcW w:w="1814" w:type="dxa"/>
            <w:tcBorders>
              <w:top w:val="single" w:sz="4" w:space="0" w:color="auto"/>
              <w:left w:val="single" w:sz="6" w:space="0" w:color="auto"/>
              <w:bottom w:val="single" w:sz="2" w:space="0" w:color="000000"/>
              <w:right w:val="single" w:sz="6" w:space="0" w:color="auto"/>
            </w:tcBorders>
            <w:vAlign w:val="bottom"/>
          </w:tcPr>
          <w:p w14:paraId="04A11808" w14:textId="20907BE3"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$216,785</w:t>
            </w:r>
          </w:p>
        </w:tc>
        <w:tc>
          <w:tcPr>
            <w:tcW w:w="1588" w:type="dxa"/>
            <w:tcBorders>
              <w:top w:val="single" w:sz="4" w:space="0" w:color="auto"/>
              <w:left w:val="single" w:sz="6" w:space="0" w:color="auto"/>
              <w:bottom w:val="single" w:sz="2" w:space="0" w:color="000000"/>
              <w:right w:val="single" w:sz="6" w:space="0" w:color="auto"/>
            </w:tcBorders>
            <w:vAlign w:val="bottom"/>
          </w:tcPr>
          <w:p w14:paraId="3323AF77" w14:textId="61ED8403"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$224,156</w:t>
            </w:r>
          </w:p>
        </w:tc>
      </w:tr>
      <w:tr w:rsidR="002619E1" w:rsidRPr="007C24A1" w14:paraId="0E48FCDF" w14:textId="77777777" w:rsidTr="00A677C8">
        <w:trPr>
          <w:trHeight w:val="283"/>
        </w:trPr>
        <w:tc>
          <w:tcPr>
            <w:tcW w:w="1985" w:type="dxa"/>
            <w:vMerge/>
            <w:tcBorders>
              <w:left w:val="single" w:sz="6" w:space="0" w:color="auto"/>
              <w:bottom w:val="single" w:sz="6" w:space="0" w:color="auto"/>
              <w:right w:val="single" w:sz="6" w:space="0" w:color="auto"/>
            </w:tcBorders>
          </w:tcPr>
          <w:p w14:paraId="148E90E5"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8" w:type="dxa"/>
            <w:vMerge/>
            <w:tcBorders>
              <w:left w:val="single" w:sz="6" w:space="0" w:color="auto"/>
              <w:bottom w:val="single" w:sz="6" w:space="0" w:color="auto"/>
              <w:right w:val="single" w:sz="6" w:space="0" w:color="auto"/>
            </w:tcBorders>
          </w:tcPr>
          <w:p w14:paraId="3C5951D2"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p>
        </w:tc>
        <w:tc>
          <w:tcPr>
            <w:tcW w:w="1825" w:type="dxa"/>
            <w:tcBorders>
              <w:top w:val="single" w:sz="2" w:space="0" w:color="000000"/>
              <w:left w:val="single" w:sz="6" w:space="0" w:color="auto"/>
              <w:bottom w:val="single" w:sz="6" w:space="0" w:color="auto"/>
              <w:right w:val="single" w:sz="6" w:space="0" w:color="auto"/>
            </w:tcBorders>
            <w:vAlign w:val="center"/>
          </w:tcPr>
          <w:p w14:paraId="49A4BAB5" w14:textId="6FEE4B0B"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$180,641</w:t>
            </w:r>
          </w:p>
        </w:tc>
        <w:tc>
          <w:tcPr>
            <w:tcW w:w="1822" w:type="dxa"/>
            <w:tcBorders>
              <w:top w:val="single" w:sz="2" w:space="0" w:color="000000"/>
              <w:left w:val="single" w:sz="6" w:space="0" w:color="auto"/>
              <w:bottom w:val="single" w:sz="6" w:space="0" w:color="auto"/>
              <w:right w:val="single" w:sz="6" w:space="0" w:color="auto"/>
            </w:tcBorders>
            <w:vAlign w:val="bottom"/>
          </w:tcPr>
          <w:p w14:paraId="4F9B8E4A" w14:textId="23C1CAAD"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$187,867</w:t>
            </w:r>
          </w:p>
        </w:tc>
        <w:tc>
          <w:tcPr>
            <w:tcW w:w="1814" w:type="dxa"/>
            <w:tcBorders>
              <w:top w:val="single" w:sz="2" w:space="0" w:color="000000"/>
              <w:left w:val="single" w:sz="6" w:space="0" w:color="auto"/>
              <w:bottom w:val="single" w:sz="6" w:space="0" w:color="auto"/>
              <w:right w:val="single" w:sz="6" w:space="0" w:color="auto"/>
            </w:tcBorders>
            <w:vAlign w:val="bottom"/>
          </w:tcPr>
          <w:p w14:paraId="1DAE933D" w14:textId="5C89150E"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$195,006</w:t>
            </w:r>
          </w:p>
        </w:tc>
        <w:tc>
          <w:tcPr>
            <w:tcW w:w="1588" w:type="dxa"/>
            <w:tcBorders>
              <w:top w:val="single" w:sz="2" w:space="0" w:color="000000"/>
              <w:left w:val="single" w:sz="6" w:space="0" w:color="auto"/>
              <w:bottom w:val="single" w:sz="6" w:space="0" w:color="auto"/>
              <w:right w:val="single" w:sz="6" w:space="0" w:color="auto"/>
            </w:tcBorders>
            <w:vAlign w:val="bottom"/>
          </w:tcPr>
          <w:p w14:paraId="4D534348" w14:textId="11F99B7F"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$201,636</w:t>
            </w:r>
          </w:p>
        </w:tc>
      </w:tr>
      <w:tr w:rsidR="00505F85" w:rsidRPr="007C24A1" w14:paraId="39B5A89B" w14:textId="77777777" w:rsidTr="00A677C8">
        <w:trPr>
          <w:trHeight w:val="20"/>
        </w:trPr>
        <w:tc>
          <w:tcPr>
            <w:tcW w:w="1985" w:type="dxa"/>
            <w:tcBorders>
              <w:top w:val="single" w:sz="6" w:space="0" w:color="auto"/>
              <w:left w:val="single" w:sz="6" w:space="0" w:color="auto"/>
              <w:bottom w:val="single" w:sz="6" w:space="0" w:color="auto"/>
            </w:tcBorders>
            <w:shd w:val="clear" w:color="auto" w:fill="8496B0" w:themeFill="text2" w:themeFillTint="99"/>
          </w:tcPr>
          <w:p w14:paraId="2119B714"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8" w:type="dxa"/>
            <w:tcBorders>
              <w:top w:val="single" w:sz="6" w:space="0" w:color="auto"/>
              <w:bottom w:val="single" w:sz="6" w:space="0" w:color="auto"/>
            </w:tcBorders>
            <w:shd w:val="clear" w:color="auto" w:fill="8496B0" w:themeFill="text2" w:themeFillTint="99"/>
          </w:tcPr>
          <w:p w14:paraId="7291395A"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p>
        </w:tc>
        <w:tc>
          <w:tcPr>
            <w:tcW w:w="1825" w:type="dxa"/>
            <w:tcBorders>
              <w:top w:val="single" w:sz="6" w:space="0" w:color="auto"/>
              <w:bottom w:val="single" w:sz="6" w:space="0" w:color="auto"/>
            </w:tcBorders>
            <w:shd w:val="clear" w:color="auto" w:fill="8496B0" w:themeFill="text2" w:themeFillTint="99"/>
            <w:vAlign w:val="center"/>
          </w:tcPr>
          <w:p w14:paraId="48522FA6" w14:textId="77777777" w:rsidR="002619E1" w:rsidRPr="007C24A1" w:rsidRDefault="002619E1"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themeColor="text1"/>
                <w:sz w:val="24"/>
                <w:szCs w:val="24"/>
              </w:rPr>
              <w:t> </w:t>
            </w:r>
          </w:p>
        </w:tc>
        <w:tc>
          <w:tcPr>
            <w:tcW w:w="1822" w:type="dxa"/>
            <w:tcBorders>
              <w:top w:val="single" w:sz="6" w:space="0" w:color="auto"/>
              <w:bottom w:val="single" w:sz="6" w:space="0" w:color="auto"/>
            </w:tcBorders>
            <w:shd w:val="clear" w:color="auto" w:fill="8496B0" w:themeFill="text2" w:themeFillTint="99"/>
            <w:vAlign w:val="center"/>
          </w:tcPr>
          <w:p w14:paraId="13FADA2F" w14:textId="77777777" w:rsidR="002619E1" w:rsidRPr="007C24A1" w:rsidRDefault="002619E1" w:rsidP="00881DBB">
            <w:pPr>
              <w:spacing w:before="0" w:after="0"/>
              <w:ind w:left="0" w:firstLine="0"/>
              <w:jc w:val="center"/>
              <w:rPr>
                <w:rFonts w:asciiTheme="minorHAnsi" w:hAnsiTheme="minorHAnsi" w:cstheme="minorHAnsi"/>
                <w:strike/>
                <w:color w:val="000000" w:themeColor="text1"/>
                <w:sz w:val="24"/>
                <w:szCs w:val="24"/>
              </w:rPr>
            </w:pPr>
            <w:r w:rsidRPr="007C24A1">
              <w:rPr>
                <w:rFonts w:asciiTheme="minorHAnsi" w:hAnsiTheme="minorHAnsi" w:cstheme="minorHAnsi"/>
                <w:color w:val="000000" w:themeColor="text1"/>
                <w:sz w:val="24"/>
                <w:szCs w:val="24"/>
              </w:rPr>
              <w:t> </w:t>
            </w:r>
          </w:p>
        </w:tc>
        <w:tc>
          <w:tcPr>
            <w:tcW w:w="1814" w:type="dxa"/>
            <w:tcBorders>
              <w:top w:val="single" w:sz="6" w:space="0" w:color="auto"/>
              <w:bottom w:val="single" w:sz="6" w:space="0" w:color="auto"/>
            </w:tcBorders>
            <w:shd w:val="clear" w:color="auto" w:fill="8496B0" w:themeFill="text2" w:themeFillTint="99"/>
            <w:vAlign w:val="center"/>
          </w:tcPr>
          <w:p w14:paraId="1990FF9D" w14:textId="77777777" w:rsidR="002619E1" w:rsidRPr="007C24A1" w:rsidRDefault="002619E1" w:rsidP="00881DBB">
            <w:pPr>
              <w:spacing w:before="0" w:after="0"/>
              <w:ind w:left="0" w:firstLine="0"/>
              <w:jc w:val="center"/>
              <w:rPr>
                <w:rFonts w:asciiTheme="minorHAnsi" w:hAnsiTheme="minorHAnsi" w:cstheme="minorHAnsi"/>
                <w:strike/>
                <w:color w:val="000000" w:themeColor="text1"/>
                <w:sz w:val="24"/>
                <w:szCs w:val="24"/>
              </w:rPr>
            </w:pPr>
            <w:r w:rsidRPr="007C24A1">
              <w:rPr>
                <w:rFonts w:asciiTheme="minorHAnsi" w:hAnsiTheme="minorHAnsi" w:cstheme="minorHAnsi"/>
                <w:color w:val="000000" w:themeColor="text1"/>
                <w:sz w:val="24"/>
                <w:szCs w:val="24"/>
              </w:rPr>
              <w:t> </w:t>
            </w:r>
          </w:p>
        </w:tc>
        <w:tc>
          <w:tcPr>
            <w:tcW w:w="1588" w:type="dxa"/>
            <w:tcBorders>
              <w:top w:val="single" w:sz="6" w:space="0" w:color="auto"/>
              <w:bottom w:val="single" w:sz="6" w:space="0" w:color="auto"/>
              <w:right w:val="single" w:sz="6" w:space="0" w:color="auto"/>
            </w:tcBorders>
            <w:shd w:val="clear" w:color="auto" w:fill="8496B0" w:themeFill="text2" w:themeFillTint="99"/>
            <w:vAlign w:val="center"/>
          </w:tcPr>
          <w:p w14:paraId="6AAAE8E6" w14:textId="77777777" w:rsidR="002619E1" w:rsidRPr="007C24A1" w:rsidRDefault="002619E1" w:rsidP="00881DBB">
            <w:pPr>
              <w:spacing w:before="0" w:after="0"/>
              <w:ind w:left="0" w:firstLine="0"/>
              <w:jc w:val="center"/>
              <w:rPr>
                <w:rFonts w:asciiTheme="minorHAnsi" w:hAnsiTheme="minorHAnsi" w:cstheme="minorHAnsi"/>
                <w:strike/>
                <w:color w:val="000000" w:themeColor="text1"/>
                <w:sz w:val="24"/>
                <w:szCs w:val="24"/>
              </w:rPr>
            </w:pPr>
            <w:r w:rsidRPr="007C24A1">
              <w:rPr>
                <w:rFonts w:asciiTheme="minorHAnsi" w:hAnsiTheme="minorHAnsi" w:cstheme="minorHAnsi"/>
                <w:color w:val="000000" w:themeColor="text1"/>
                <w:sz w:val="24"/>
                <w:szCs w:val="24"/>
              </w:rPr>
              <w:t> </w:t>
            </w:r>
          </w:p>
        </w:tc>
      </w:tr>
      <w:tr w:rsidR="002619E1" w:rsidRPr="007C24A1" w14:paraId="051A0D16" w14:textId="77777777" w:rsidTr="00A677C8">
        <w:trPr>
          <w:trHeight w:val="247"/>
        </w:trPr>
        <w:tc>
          <w:tcPr>
            <w:tcW w:w="1985" w:type="dxa"/>
            <w:vMerge w:val="restart"/>
            <w:tcBorders>
              <w:top w:val="single" w:sz="6" w:space="0" w:color="auto"/>
              <w:left w:val="single" w:sz="6" w:space="0" w:color="auto"/>
              <w:right w:val="single" w:sz="6" w:space="0" w:color="auto"/>
            </w:tcBorders>
          </w:tcPr>
          <w:p w14:paraId="09120F1D"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Principal</w:t>
            </w:r>
            <w:r w:rsidRPr="007C24A1">
              <w:rPr>
                <w:rFonts w:ascii="Calibri" w:hAnsi="Calibri" w:cs="Arial"/>
                <w:b/>
                <w:bCs/>
                <w:snapToGrid w:val="0"/>
                <w:color w:val="000000" w:themeColor="text1"/>
                <w:sz w:val="24"/>
                <w:szCs w:val="24"/>
              </w:rPr>
              <w:br/>
              <w:t>Research Scientist</w:t>
            </w:r>
          </w:p>
        </w:tc>
        <w:tc>
          <w:tcPr>
            <w:tcW w:w="1418" w:type="dxa"/>
            <w:vMerge w:val="restart"/>
            <w:tcBorders>
              <w:top w:val="single" w:sz="6" w:space="0" w:color="auto"/>
              <w:left w:val="single" w:sz="6" w:space="0" w:color="auto"/>
              <w:right w:val="single" w:sz="6" w:space="0" w:color="auto"/>
            </w:tcBorders>
          </w:tcPr>
          <w:p w14:paraId="14DA85FB"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r w:rsidRPr="007C24A1">
              <w:rPr>
                <w:rFonts w:ascii="Calibri" w:hAnsi="Calibri" w:cs="Arial"/>
                <w:b/>
                <w:snapToGrid w:val="0"/>
                <w:color w:val="000000" w:themeColor="text1"/>
                <w:sz w:val="24"/>
                <w:szCs w:val="24"/>
              </w:rPr>
              <w:t>EL2</w:t>
            </w:r>
          </w:p>
        </w:tc>
        <w:tc>
          <w:tcPr>
            <w:tcW w:w="1825" w:type="dxa"/>
            <w:tcBorders>
              <w:top w:val="single" w:sz="6" w:space="0" w:color="auto"/>
              <w:left w:val="single" w:sz="6" w:space="0" w:color="auto"/>
              <w:bottom w:val="single" w:sz="2" w:space="0" w:color="000000"/>
              <w:right w:val="single" w:sz="6" w:space="0" w:color="auto"/>
            </w:tcBorders>
            <w:vAlign w:val="center"/>
          </w:tcPr>
          <w:p w14:paraId="1E52BBBD" w14:textId="2FCF0FB5"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$177,097</w:t>
            </w:r>
          </w:p>
        </w:tc>
        <w:tc>
          <w:tcPr>
            <w:tcW w:w="1822" w:type="dxa"/>
            <w:tcBorders>
              <w:top w:val="single" w:sz="6" w:space="0" w:color="auto"/>
              <w:left w:val="single" w:sz="6" w:space="0" w:color="auto"/>
              <w:bottom w:val="single" w:sz="2" w:space="0" w:color="000000"/>
              <w:right w:val="single" w:sz="6" w:space="0" w:color="auto"/>
            </w:tcBorders>
            <w:vAlign w:val="bottom"/>
          </w:tcPr>
          <w:p w14:paraId="66F8F50F" w14:textId="359A71EA"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$184,181</w:t>
            </w:r>
          </w:p>
        </w:tc>
        <w:tc>
          <w:tcPr>
            <w:tcW w:w="1814" w:type="dxa"/>
            <w:tcBorders>
              <w:top w:val="single" w:sz="6" w:space="0" w:color="auto"/>
              <w:left w:val="single" w:sz="6" w:space="0" w:color="auto"/>
              <w:bottom w:val="single" w:sz="2" w:space="0" w:color="000000"/>
              <w:right w:val="single" w:sz="6" w:space="0" w:color="auto"/>
            </w:tcBorders>
            <w:vAlign w:val="bottom"/>
          </w:tcPr>
          <w:p w14:paraId="77DE3183" w14:textId="0110EBB6"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$191,180</w:t>
            </w:r>
          </w:p>
        </w:tc>
        <w:tc>
          <w:tcPr>
            <w:tcW w:w="1588" w:type="dxa"/>
            <w:tcBorders>
              <w:top w:val="single" w:sz="6" w:space="0" w:color="auto"/>
              <w:left w:val="single" w:sz="6" w:space="0" w:color="auto"/>
              <w:bottom w:val="single" w:sz="2" w:space="0" w:color="000000"/>
              <w:right w:val="single" w:sz="6" w:space="0" w:color="auto"/>
            </w:tcBorders>
            <w:vAlign w:val="bottom"/>
          </w:tcPr>
          <w:p w14:paraId="221E7277" w14:textId="012F6675"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$197,680</w:t>
            </w:r>
          </w:p>
        </w:tc>
      </w:tr>
      <w:tr w:rsidR="002619E1" w:rsidRPr="007C24A1" w14:paraId="5404C1B0" w14:textId="77777777" w:rsidTr="00A677C8">
        <w:trPr>
          <w:trHeight w:val="247"/>
        </w:trPr>
        <w:tc>
          <w:tcPr>
            <w:tcW w:w="1985" w:type="dxa"/>
            <w:vMerge/>
            <w:tcBorders>
              <w:left w:val="single" w:sz="6" w:space="0" w:color="auto"/>
              <w:right w:val="single" w:sz="6" w:space="0" w:color="auto"/>
            </w:tcBorders>
          </w:tcPr>
          <w:p w14:paraId="5374ADE7"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8" w:type="dxa"/>
            <w:vMerge/>
            <w:tcBorders>
              <w:left w:val="single" w:sz="6" w:space="0" w:color="auto"/>
              <w:right w:val="single" w:sz="6" w:space="0" w:color="auto"/>
            </w:tcBorders>
          </w:tcPr>
          <w:p w14:paraId="3E405780"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p>
        </w:tc>
        <w:tc>
          <w:tcPr>
            <w:tcW w:w="1825" w:type="dxa"/>
            <w:tcBorders>
              <w:top w:val="single" w:sz="2" w:space="0" w:color="000000"/>
              <w:left w:val="single" w:sz="6" w:space="0" w:color="auto"/>
              <w:bottom w:val="single" w:sz="2" w:space="0" w:color="000000"/>
              <w:right w:val="single" w:sz="6" w:space="0" w:color="auto"/>
            </w:tcBorders>
            <w:vAlign w:val="center"/>
          </w:tcPr>
          <w:p w14:paraId="4569A882" w14:textId="127A58F8"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$171,609</w:t>
            </w:r>
          </w:p>
        </w:tc>
        <w:tc>
          <w:tcPr>
            <w:tcW w:w="1822" w:type="dxa"/>
            <w:tcBorders>
              <w:top w:val="single" w:sz="2" w:space="0" w:color="000000"/>
              <w:left w:val="single" w:sz="6" w:space="0" w:color="auto"/>
              <w:bottom w:val="single" w:sz="2" w:space="0" w:color="000000"/>
              <w:right w:val="single" w:sz="6" w:space="0" w:color="auto"/>
            </w:tcBorders>
            <w:vAlign w:val="bottom"/>
          </w:tcPr>
          <w:p w14:paraId="0172695C" w14:textId="7AB3E57C"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$178,473</w:t>
            </w:r>
          </w:p>
        </w:tc>
        <w:tc>
          <w:tcPr>
            <w:tcW w:w="1814" w:type="dxa"/>
            <w:tcBorders>
              <w:top w:val="single" w:sz="2" w:space="0" w:color="000000"/>
              <w:left w:val="single" w:sz="6" w:space="0" w:color="auto"/>
              <w:bottom w:val="single" w:sz="2" w:space="0" w:color="000000"/>
              <w:right w:val="single" w:sz="6" w:space="0" w:color="auto"/>
            </w:tcBorders>
            <w:vAlign w:val="bottom"/>
          </w:tcPr>
          <w:p w14:paraId="1D4091A4" w14:textId="6277D139"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$185,255</w:t>
            </w:r>
          </w:p>
        </w:tc>
        <w:tc>
          <w:tcPr>
            <w:tcW w:w="1588" w:type="dxa"/>
            <w:tcBorders>
              <w:top w:val="single" w:sz="2" w:space="0" w:color="000000"/>
              <w:left w:val="single" w:sz="6" w:space="0" w:color="auto"/>
              <w:bottom w:val="single" w:sz="2" w:space="0" w:color="000000"/>
              <w:right w:val="single" w:sz="6" w:space="0" w:color="auto"/>
            </w:tcBorders>
            <w:vAlign w:val="bottom"/>
          </w:tcPr>
          <w:p w14:paraId="5120024A" w14:textId="29A27404"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$191,554</w:t>
            </w:r>
          </w:p>
        </w:tc>
      </w:tr>
      <w:tr w:rsidR="002619E1" w:rsidRPr="007C24A1" w14:paraId="7B81D853" w14:textId="77777777" w:rsidTr="00A677C8">
        <w:trPr>
          <w:trHeight w:val="247"/>
        </w:trPr>
        <w:tc>
          <w:tcPr>
            <w:tcW w:w="1985" w:type="dxa"/>
            <w:vMerge/>
            <w:tcBorders>
              <w:left w:val="single" w:sz="6" w:space="0" w:color="auto"/>
              <w:right w:val="single" w:sz="6" w:space="0" w:color="auto"/>
            </w:tcBorders>
          </w:tcPr>
          <w:p w14:paraId="55875534"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8" w:type="dxa"/>
            <w:vMerge/>
            <w:tcBorders>
              <w:left w:val="single" w:sz="6" w:space="0" w:color="auto"/>
              <w:right w:val="single" w:sz="6" w:space="0" w:color="auto"/>
            </w:tcBorders>
          </w:tcPr>
          <w:p w14:paraId="43DC84AE"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p>
        </w:tc>
        <w:tc>
          <w:tcPr>
            <w:tcW w:w="1825" w:type="dxa"/>
            <w:tcBorders>
              <w:top w:val="single" w:sz="2" w:space="0" w:color="000000"/>
              <w:left w:val="single" w:sz="6" w:space="0" w:color="auto"/>
              <w:bottom w:val="single" w:sz="2" w:space="0" w:color="000000"/>
              <w:right w:val="single" w:sz="6" w:space="0" w:color="auto"/>
            </w:tcBorders>
            <w:vAlign w:val="center"/>
          </w:tcPr>
          <w:p w14:paraId="7DDAEA6A" w14:textId="58497E0A"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$164,605</w:t>
            </w:r>
          </w:p>
        </w:tc>
        <w:tc>
          <w:tcPr>
            <w:tcW w:w="1822" w:type="dxa"/>
            <w:tcBorders>
              <w:top w:val="single" w:sz="2" w:space="0" w:color="000000"/>
              <w:left w:val="single" w:sz="6" w:space="0" w:color="auto"/>
              <w:bottom w:val="single" w:sz="2" w:space="0" w:color="000000"/>
              <w:right w:val="single" w:sz="6" w:space="0" w:color="auto"/>
            </w:tcBorders>
            <w:vAlign w:val="bottom"/>
          </w:tcPr>
          <w:p w14:paraId="525FD13A" w14:textId="16753581"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$171,189</w:t>
            </w:r>
          </w:p>
        </w:tc>
        <w:tc>
          <w:tcPr>
            <w:tcW w:w="1814" w:type="dxa"/>
            <w:tcBorders>
              <w:top w:val="single" w:sz="2" w:space="0" w:color="000000"/>
              <w:left w:val="single" w:sz="6" w:space="0" w:color="auto"/>
              <w:bottom w:val="single" w:sz="2" w:space="0" w:color="000000"/>
              <w:right w:val="single" w:sz="6" w:space="0" w:color="auto"/>
            </w:tcBorders>
            <w:vAlign w:val="bottom"/>
          </w:tcPr>
          <w:p w14:paraId="40EA8D7D" w14:textId="2992509C"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$177,694</w:t>
            </w:r>
          </w:p>
        </w:tc>
        <w:tc>
          <w:tcPr>
            <w:tcW w:w="1588" w:type="dxa"/>
            <w:tcBorders>
              <w:top w:val="single" w:sz="2" w:space="0" w:color="000000"/>
              <w:left w:val="single" w:sz="6" w:space="0" w:color="auto"/>
              <w:bottom w:val="single" w:sz="2" w:space="0" w:color="000000"/>
              <w:right w:val="single" w:sz="6" w:space="0" w:color="auto"/>
            </w:tcBorders>
            <w:vAlign w:val="bottom"/>
          </w:tcPr>
          <w:p w14:paraId="0142D213" w14:textId="6D2B33BB"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$183,736</w:t>
            </w:r>
          </w:p>
        </w:tc>
      </w:tr>
      <w:tr w:rsidR="002619E1" w:rsidRPr="007C24A1" w14:paraId="735A81F4" w14:textId="77777777" w:rsidTr="00A677C8">
        <w:trPr>
          <w:trHeight w:val="247"/>
        </w:trPr>
        <w:tc>
          <w:tcPr>
            <w:tcW w:w="1985" w:type="dxa"/>
            <w:vMerge/>
            <w:tcBorders>
              <w:left w:val="single" w:sz="6" w:space="0" w:color="auto"/>
              <w:right w:val="single" w:sz="6" w:space="0" w:color="auto"/>
            </w:tcBorders>
          </w:tcPr>
          <w:p w14:paraId="3F54D58D"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8" w:type="dxa"/>
            <w:vMerge/>
            <w:tcBorders>
              <w:left w:val="single" w:sz="6" w:space="0" w:color="auto"/>
              <w:right w:val="single" w:sz="6" w:space="0" w:color="auto"/>
            </w:tcBorders>
          </w:tcPr>
          <w:p w14:paraId="349148BB"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p>
        </w:tc>
        <w:tc>
          <w:tcPr>
            <w:tcW w:w="1825" w:type="dxa"/>
            <w:tcBorders>
              <w:top w:val="single" w:sz="2" w:space="0" w:color="000000"/>
              <w:left w:val="single" w:sz="6" w:space="0" w:color="auto"/>
              <w:bottom w:val="single" w:sz="2" w:space="0" w:color="000000"/>
              <w:right w:val="single" w:sz="6" w:space="0" w:color="auto"/>
            </w:tcBorders>
            <w:vAlign w:val="center"/>
          </w:tcPr>
          <w:p w14:paraId="44A004DA" w14:textId="2D6C7C94"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$160,264</w:t>
            </w:r>
          </w:p>
        </w:tc>
        <w:tc>
          <w:tcPr>
            <w:tcW w:w="1822" w:type="dxa"/>
            <w:tcBorders>
              <w:top w:val="single" w:sz="2" w:space="0" w:color="000000"/>
              <w:left w:val="single" w:sz="6" w:space="0" w:color="auto"/>
              <w:bottom w:val="single" w:sz="2" w:space="0" w:color="000000"/>
              <w:right w:val="single" w:sz="6" w:space="0" w:color="auto"/>
            </w:tcBorders>
            <w:vAlign w:val="bottom"/>
          </w:tcPr>
          <w:p w14:paraId="49E6EDA5" w14:textId="35F4061E"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$166,675</w:t>
            </w:r>
          </w:p>
        </w:tc>
        <w:tc>
          <w:tcPr>
            <w:tcW w:w="1814" w:type="dxa"/>
            <w:tcBorders>
              <w:top w:val="single" w:sz="2" w:space="0" w:color="000000"/>
              <w:left w:val="single" w:sz="6" w:space="0" w:color="auto"/>
              <w:bottom w:val="single" w:sz="2" w:space="0" w:color="000000"/>
              <w:right w:val="single" w:sz="6" w:space="0" w:color="auto"/>
            </w:tcBorders>
            <w:vAlign w:val="bottom"/>
          </w:tcPr>
          <w:p w14:paraId="3B37B399" w14:textId="6D9B8A42"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$173,009</w:t>
            </w:r>
          </w:p>
        </w:tc>
        <w:tc>
          <w:tcPr>
            <w:tcW w:w="1588" w:type="dxa"/>
            <w:tcBorders>
              <w:top w:val="single" w:sz="2" w:space="0" w:color="000000"/>
              <w:left w:val="single" w:sz="6" w:space="0" w:color="auto"/>
              <w:bottom w:val="single" w:sz="2" w:space="0" w:color="000000"/>
              <w:right w:val="single" w:sz="6" w:space="0" w:color="auto"/>
            </w:tcBorders>
            <w:vAlign w:val="bottom"/>
          </w:tcPr>
          <w:p w14:paraId="62F1DA8F" w14:textId="0313EC42"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$178,891</w:t>
            </w:r>
          </w:p>
        </w:tc>
      </w:tr>
      <w:tr w:rsidR="002619E1" w:rsidRPr="007C24A1" w14:paraId="42F1A313" w14:textId="77777777" w:rsidTr="00A677C8">
        <w:trPr>
          <w:trHeight w:val="247"/>
        </w:trPr>
        <w:tc>
          <w:tcPr>
            <w:tcW w:w="1985" w:type="dxa"/>
            <w:vMerge/>
            <w:tcBorders>
              <w:left w:val="single" w:sz="6" w:space="0" w:color="auto"/>
              <w:bottom w:val="single" w:sz="6" w:space="0" w:color="auto"/>
              <w:right w:val="single" w:sz="6" w:space="0" w:color="auto"/>
            </w:tcBorders>
          </w:tcPr>
          <w:p w14:paraId="72385DF5"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8" w:type="dxa"/>
            <w:vMerge/>
            <w:tcBorders>
              <w:left w:val="single" w:sz="6" w:space="0" w:color="auto"/>
              <w:bottom w:val="single" w:sz="6" w:space="0" w:color="auto"/>
              <w:right w:val="single" w:sz="6" w:space="0" w:color="auto"/>
            </w:tcBorders>
          </w:tcPr>
          <w:p w14:paraId="777964A1"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p>
        </w:tc>
        <w:tc>
          <w:tcPr>
            <w:tcW w:w="1825" w:type="dxa"/>
            <w:tcBorders>
              <w:top w:val="single" w:sz="2" w:space="0" w:color="000000"/>
              <w:left w:val="single" w:sz="6" w:space="0" w:color="auto"/>
              <w:bottom w:val="single" w:sz="6" w:space="0" w:color="auto"/>
              <w:right w:val="single" w:sz="6" w:space="0" w:color="auto"/>
            </w:tcBorders>
            <w:vAlign w:val="center"/>
          </w:tcPr>
          <w:p w14:paraId="07167299" w14:textId="2E5B5135"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$154,321</w:t>
            </w:r>
          </w:p>
        </w:tc>
        <w:tc>
          <w:tcPr>
            <w:tcW w:w="1822" w:type="dxa"/>
            <w:tcBorders>
              <w:top w:val="single" w:sz="2" w:space="0" w:color="000000"/>
              <w:left w:val="single" w:sz="6" w:space="0" w:color="auto"/>
              <w:bottom w:val="single" w:sz="6" w:space="0" w:color="auto"/>
              <w:right w:val="single" w:sz="6" w:space="0" w:color="auto"/>
            </w:tcBorders>
            <w:vAlign w:val="bottom"/>
          </w:tcPr>
          <w:p w14:paraId="0336FFAC" w14:textId="00471EB3"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$160,494</w:t>
            </w:r>
          </w:p>
        </w:tc>
        <w:tc>
          <w:tcPr>
            <w:tcW w:w="1814" w:type="dxa"/>
            <w:tcBorders>
              <w:top w:val="single" w:sz="2" w:space="0" w:color="000000"/>
              <w:left w:val="single" w:sz="6" w:space="0" w:color="auto"/>
              <w:bottom w:val="single" w:sz="6" w:space="0" w:color="auto"/>
              <w:right w:val="single" w:sz="6" w:space="0" w:color="auto"/>
            </w:tcBorders>
            <w:vAlign w:val="bottom"/>
          </w:tcPr>
          <w:p w14:paraId="6FFB23C7" w14:textId="4371653C"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$166,593</w:t>
            </w:r>
          </w:p>
        </w:tc>
        <w:tc>
          <w:tcPr>
            <w:tcW w:w="1588" w:type="dxa"/>
            <w:tcBorders>
              <w:top w:val="single" w:sz="2" w:space="0" w:color="000000"/>
              <w:left w:val="single" w:sz="6" w:space="0" w:color="auto"/>
              <w:bottom w:val="single" w:sz="6" w:space="0" w:color="auto"/>
              <w:right w:val="single" w:sz="6" w:space="0" w:color="auto"/>
            </w:tcBorders>
            <w:vAlign w:val="bottom"/>
          </w:tcPr>
          <w:p w14:paraId="10986F47" w14:textId="70458F14"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$172,257</w:t>
            </w:r>
          </w:p>
        </w:tc>
      </w:tr>
      <w:tr w:rsidR="00505F85" w:rsidRPr="007C24A1" w14:paraId="74ED9772" w14:textId="77777777" w:rsidTr="00A677C8">
        <w:trPr>
          <w:trHeight w:val="20"/>
        </w:trPr>
        <w:tc>
          <w:tcPr>
            <w:tcW w:w="1985" w:type="dxa"/>
            <w:tcBorders>
              <w:top w:val="single" w:sz="6" w:space="0" w:color="auto"/>
              <w:left w:val="single" w:sz="6" w:space="0" w:color="auto"/>
              <w:bottom w:val="single" w:sz="6" w:space="0" w:color="auto"/>
            </w:tcBorders>
            <w:shd w:val="clear" w:color="auto" w:fill="8496B0" w:themeFill="text2" w:themeFillTint="99"/>
          </w:tcPr>
          <w:p w14:paraId="4B09F727"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8" w:type="dxa"/>
            <w:tcBorders>
              <w:top w:val="single" w:sz="6" w:space="0" w:color="auto"/>
              <w:bottom w:val="single" w:sz="6" w:space="0" w:color="auto"/>
            </w:tcBorders>
            <w:shd w:val="clear" w:color="auto" w:fill="8496B0" w:themeFill="text2" w:themeFillTint="99"/>
          </w:tcPr>
          <w:p w14:paraId="585B788B"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825" w:type="dxa"/>
            <w:tcBorders>
              <w:top w:val="single" w:sz="6" w:space="0" w:color="auto"/>
              <w:bottom w:val="single" w:sz="6" w:space="0" w:color="auto"/>
            </w:tcBorders>
            <w:shd w:val="clear" w:color="auto" w:fill="8496B0" w:themeFill="text2" w:themeFillTint="99"/>
            <w:vAlign w:val="center"/>
          </w:tcPr>
          <w:p w14:paraId="482C637B" w14:textId="77777777" w:rsidR="002619E1" w:rsidRPr="007C24A1" w:rsidRDefault="002619E1" w:rsidP="00881DBB">
            <w:pPr>
              <w:spacing w:before="0" w:after="0"/>
              <w:ind w:left="0" w:firstLine="0"/>
              <w:jc w:val="center"/>
              <w:rPr>
                <w:rFonts w:asciiTheme="minorHAnsi" w:hAnsiTheme="minorHAnsi" w:cstheme="minorHAnsi"/>
                <w:b/>
                <w:snapToGrid w:val="0"/>
                <w:color w:val="000000" w:themeColor="text1"/>
                <w:sz w:val="24"/>
                <w:szCs w:val="24"/>
              </w:rPr>
            </w:pPr>
            <w:r w:rsidRPr="007C24A1">
              <w:rPr>
                <w:rFonts w:asciiTheme="minorHAnsi" w:hAnsiTheme="minorHAnsi" w:cstheme="minorHAnsi"/>
                <w:b/>
                <w:snapToGrid w:val="0"/>
                <w:color w:val="000000" w:themeColor="text1"/>
                <w:sz w:val="24"/>
                <w:szCs w:val="24"/>
              </w:rPr>
              <w:t> </w:t>
            </w:r>
          </w:p>
        </w:tc>
        <w:tc>
          <w:tcPr>
            <w:tcW w:w="1822" w:type="dxa"/>
            <w:tcBorders>
              <w:top w:val="single" w:sz="6" w:space="0" w:color="auto"/>
              <w:bottom w:val="single" w:sz="6" w:space="0" w:color="auto"/>
            </w:tcBorders>
            <w:shd w:val="clear" w:color="auto" w:fill="8496B0" w:themeFill="text2" w:themeFillTint="99"/>
            <w:vAlign w:val="center"/>
          </w:tcPr>
          <w:p w14:paraId="69F1509B" w14:textId="77777777" w:rsidR="002619E1" w:rsidRPr="007C24A1" w:rsidRDefault="002619E1" w:rsidP="00881DBB">
            <w:pPr>
              <w:spacing w:before="0" w:after="0"/>
              <w:ind w:left="0" w:firstLine="0"/>
              <w:jc w:val="center"/>
              <w:rPr>
                <w:rFonts w:asciiTheme="minorHAnsi" w:hAnsiTheme="minorHAnsi" w:cstheme="minorHAnsi"/>
                <w:b/>
                <w:snapToGrid w:val="0"/>
                <w:color w:val="000000" w:themeColor="text1"/>
                <w:sz w:val="24"/>
                <w:szCs w:val="24"/>
              </w:rPr>
            </w:pPr>
            <w:r w:rsidRPr="007C24A1">
              <w:rPr>
                <w:rFonts w:asciiTheme="minorHAnsi" w:hAnsiTheme="minorHAnsi" w:cstheme="minorHAnsi"/>
                <w:b/>
                <w:snapToGrid w:val="0"/>
                <w:color w:val="000000" w:themeColor="text1"/>
                <w:sz w:val="24"/>
                <w:szCs w:val="24"/>
              </w:rPr>
              <w:t> </w:t>
            </w:r>
          </w:p>
        </w:tc>
        <w:tc>
          <w:tcPr>
            <w:tcW w:w="1814" w:type="dxa"/>
            <w:tcBorders>
              <w:top w:val="single" w:sz="6" w:space="0" w:color="auto"/>
              <w:bottom w:val="single" w:sz="6" w:space="0" w:color="auto"/>
            </w:tcBorders>
            <w:shd w:val="clear" w:color="auto" w:fill="8496B0" w:themeFill="text2" w:themeFillTint="99"/>
            <w:vAlign w:val="center"/>
          </w:tcPr>
          <w:p w14:paraId="69AE2BDD" w14:textId="77777777" w:rsidR="002619E1" w:rsidRPr="007C24A1" w:rsidRDefault="002619E1" w:rsidP="00881DBB">
            <w:pPr>
              <w:spacing w:before="0" w:after="0"/>
              <w:ind w:left="0" w:firstLine="0"/>
              <w:jc w:val="center"/>
              <w:rPr>
                <w:rFonts w:asciiTheme="minorHAnsi" w:hAnsiTheme="minorHAnsi" w:cstheme="minorHAnsi"/>
                <w:b/>
                <w:snapToGrid w:val="0"/>
                <w:color w:val="000000" w:themeColor="text1"/>
                <w:sz w:val="24"/>
                <w:szCs w:val="24"/>
              </w:rPr>
            </w:pPr>
            <w:r w:rsidRPr="007C24A1">
              <w:rPr>
                <w:rFonts w:asciiTheme="minorHAnsi" w:hAnsiTheme="minorHAnsi" w:cstheme="minorHAnsi"/>
                <w:b/>
                <w:snapToGrid w:val="0"/>
                <w:color w:val="000000" w:themeColor="text1"/>
                <w:sz w:val="24"/>
                <w:szCs w:val="24"/>
              </w:rPr>
              <w:t> </w:t>
            </w:r>
          </w:p>
        </w:tc>
        <w:tc>
          <w:tcPr>
            <w:tcW w:w="1588" w:type="dxa"/>
            <w:tcBorders>
              <w:top w:val="single" w:sz="6" w:space="0" w:color="auto"/>
              <w:bottom w:val="single" w:sz="6" w:space="0" w:color="auto"/>
              <w:right w:val="single" w:sz="6" w:space="0" w:color="auto"/>
            </w:tcBorders>
            <w:shd w:val="clear" w:color="auto" w:fill="8496B0" w:themeFill="text2" w:themeFillTint="99"/>
            <w:vAlign w:val="center"/>
          </w:tcPr>
          <w:p w14:paraId="59D5AA28" w14:textId="77777777" w:rsidR="002619E1" w:rsidRPr="007C24A1" w:rsidRDefault="002619E1" w:rsidP="00881DBB">
            <w:pPr>
              <w:spacing w:before="0" w:after="0"/>
              <w:ind w:left="0" w:firstLine="0"/>
              <w:jc w:val="center"/>
              <w:rPr>
                <w:rFonts w:asciiTheme="minorHAnsi" w:hAnsiTheme="minorHAnsi" w:cstheme="minorHAnsi"/>
                <w:b/>
                <w:snapToGrid w:val="0"/>
                <w:color w:val="000000" w:themeColor="text1"/>
                <w:sz w:val="24"/>
                <w:szCs w:val="24"/>
              </w:rPr>
            </w:pPr>
            <w:r w:rsidRPr="007C24A1">
              <w:rPr>
                <w:rFonts w:asciiTheme="minorHAnsi" w:hAnsiTheme="minorHAnsi" w:cstheme="minorHAnsi"/>
                <w:b/>
                <w:snapToGrid w:val="0"/>
                <w:color w:val="000000" w:themeColor="text1"/>
                <w:sz w:val="24"/>
                <w:szCs w:val="24"/>
              </w:rPr>
              <w:t> </w:t>
            </w:r>
          </w:p>
        </w:tc>
      </w:tr>
      <w:tr w:rsidR="002619E1" w:rsidRPr="007C24A1" w14:paraId="71DD5CDD" w14:textId="77777777" w:rsidTr="00A677C8">
        <w:trPr>
          <w:trHeight w:val="247"/>
        </w:trPr>
        <w:tc>
          <w:tcPr>
            <w:tcW w:w="1985" w:type="dxa"/>
            <w:vMerge w:val="restart"/>
            <w:tcBorders>
              <w:top w:val="single" w:sz="6" w:space="0" w:color="auto"/>
              <w:left w:val="single" w:sz="6" w:space="0" w:color="auto"/>
              <w:right w:val="single" w:sz="6" w:space="0" w:color="auto"/>
            </w:tcBorders>
          </w:tcPr>
          <w:p w14:paraId="59D7E53A"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Senior</w:t>
            </w:r>
            <w:r w:rsidRPr="007C24A1">
              <w:rPr>
                <w:rFonts w:ascii="Calibri" w:hAnsi="Calibri" w:cs="Arial"/>
                <w:b/>
                <w:bCs/>
                <w:snapToGrid w:val="0"/>
                <w:color w:val="000000" w:themeColor="text1"/>
                <w:sz w:val="24"/>
                <w:szCs w:val="24"/>
              </w:rPr>
              <w:br/>
              <w:t>Research Scientist</w:t>
            </w:r>
          </w:p>
        </w:tc>
        <w:tc>
          <w:tcPr>
            <w:tcW w:w="1418" w:type="dxa"/>
            <w:vMerge w:val="restart"/>
            <w:tcBorders>
              <w:top w:val="single" w:sz="6" w:space="0" w:color="auto"/>
              <w:left w:val="single" w:sz="6" w:space="0" w:color="auto"/>
              <w:right w:val="single" w:sz="6" w:space="0" w:color="auto"/>
            </w:tcBorders>
          </w:tcPr>
          <w:p w14:paraId="4A81C2CD"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r w:rsidRPr="007C24A1">
              <w:rPr>
                <w:rFonts w:ascii="Calibri" w:hAnsi="Calibri" w:cs="Arial"/>
                <w:b/>
                <w:snapToGrid w:val="0"/>
                <w:color w:val="000000" w:themeColor="text1"/>
                <w:sz w:val="24"/>
                <w:szCs w:val="24"/>
              </w:rPr>
              <w:t>EL2</w:t>
            </w:r>
          </w:p>
        </w:tc>
        <w:tc>
          <w:tcPr>
            <w:tcW w:w="1825" w:type="dxa"/>
            <w:tcBorders>
              <w:top w:val="single" w:sz="6" w:space="0" w:color="auto"/>
              <w:left w:val="single" w:sz="6" w:space="0" w:color="auto"/>
              <w:bottom w:val="single" w:sz="2" w:space="0" w:color="000000"/>
              <w:right w:val="single" w:sz="6" w:space="0" w:color="auto"/>
            </w:tcBorders>
            <w:vAlign w:val="center"/>
          </w:tcPr>
          <w:p w14:paraId="6F1B1F6A" w14:textId="378EEA27"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$160,811</w:t>
            </w:r>
          </w:p>
        </w:tc>
        <w:tc>
          <w:tcPr>
            <w:tcW w:w="1822" w:type="dxa"/>
            <w:tcBorders>
              <w:top w:val="single" w:sz="6" w:space="0" w:color="auto"/>
              <w:left w:val="single" w:sz="6" w:space="0" w:color="auto"/>
              <w:bottom w:val="single" w:sz="2" w:space="0" w:color="000000"/>
              <w:right w:val="single" w:sz="6" w:space="0" w:color="auto"/>
            </w:tcBorders>
            <w:vAlign w:val="bottom"/>
          </w:tcPr>
          <w:p w14:paraId="7E9129C1" w14:textId="00B9A5A0"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$167,243</w:t>
            </w:r>
          </w:p>
        </w:tc>
        <w:tc>
          <w:tcPr>
            <w:tcW w:w="1814" w:type="dxa"/>
            <w:tcBorders>
              <w:top w:val="single" w:sz="6" w:space="0" w:color="auto"/>
              <w:left w:val="single" w:sz="6" w:space="0" w:color="auto"/>
              <w:bottom w:val="single" w:sz="2" w:space="0" w:color="000000"/>
              <w:right w:val="single" w:sz="6" w:space="0" w:color="auto"/>
            </w:tcBorders>
            <w:vAlign w:val="bottom"/>
          </w:tcPr>
          <w:p w14:paraId="21FBC1E2" w14:textId="2436F171"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$173,598</w:t>
            </w:r>
          </w:p>
        </w:tc>
        <w:tc>
          <w:tcPr>
            <w:tcW w:w="1588" w:type="dxa"/>
            <w:tcBorders>
              <w:top w:val="single" w:sz="6" w:space="0" w:color="auto"/>
              <w:left w:val="single" w:sz="6" w:space="0" w:color="auto"/>
              <w:bottom w:val="single" w:sz="2" w:space="0" w:color="000000"/>
              <w:right w:val="single" w:sz="6" w:space="0" w:color="auto"/>
            </w:tcBorders>
            <w:vAlign w:val="bottom"/>
          </w:tcPr>
          <w:p w14:paraId="5249BCD0" w14:textId="6AD93452"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$179,500</w:t>
            </w:r>
          </w:p>
        </w:tc>
      </w:tr>
      <w:tr w:rsidR="002619E1" w:rsidRPr="007C24A1" w14:paraId="547B3FFF" w14:textId="77777777" w:rsidTr="00A677C8">
        <w:trPr>
          <w:trHeight w:val="247"/>
        </w:trPr>
        <w:tc>
          <w:tcPr>
            <w:tcW w:w="1985" w:type="dxa"/>
            <w:vMerge/>
            <w:tcBorders>
              <w:left w:val="single" w:sz="6" w:space="0" w:color="auto"/>
              <w:right w:val="single" w:sz="6" w:space="0" w:color="auto"/>
            </w:tcBorders>
          </w:tcPr>
          <w:p w14:paraId="54407A4D"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8" w:type="dxa"/>
            <w:vMerge/>
            <w:tcBorders>
              <w:left w:val="single" w:sz="6" w:space="0" w:color="auto"/>
              <w:right w:val="single" w:sz="6" w:space="0" w:color="auto"/>
            </w:tcBorders>
          </w:tcPr>
          <w:p w14:paraId="48A0CB17"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p>
        </w:tc>
        <w:tc>
          <w:tcPr>
            <w:tcW w:w="1825" w:type="dxa"/>
            <w:tcBorders>
              <w:top w:val="single" w:sz="2" w:space="0" w:color="000000"/>
              <w:left w:val="single" w:sz="6" w:space="0" w:color="auto"/>
              <w:bottom w:val="single" w:sz="2" w:space="0" w:color="000000"/>
              <w:right w:val="single" w:sz="6" w:space="0" w:color="auto"/>
            </w:tcBorders>
            <w:vAlign w:val="center"/>
          </w:tcPr>
          <w:p w14:paraId="5B9C1981" w14:textId="29B91771"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$150,531</w:t>
            </w:r>
          </w:p>
        </w:tc>
        <w:tc>
          <w:tcPr>
            <w:tcW w:w="1822" w:type="dxa"/>
            <w:tcBorders>
              <w:top w:val="single" w:sz="2" w:space="0" w:color="000000"/>
              <w:left w:val="single" w:sz="6" w:space="0" w:color="auto"/>
              <w:bottom w:val="single" w:sz="2" w:space="0" w:color="000000"/>
              <w:right w:val="single" w:sz="6" w:space="0" w:color="auto"/>
            </w:tcBorders>
            <w:vAlign w:val="bottom"/>
          </w:tcPr>
          <w:p w14:paraId="0E8B5623" w14:textId="3CC50206"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$156,552</w:t>
            </w:r>
          </w:p>
        </w:tc>
        <w:tc>
          <w:tcPr>
            <w:tcW w:w="1814" w:type="dxa"/>
            <w:tcBorders>
              <w:top w:val="single" w:sz="2" w:space="0" w:color="000000"/>
              <w:left w:val="single" w:sz="6" w:space="0" w:color="auto"/>
              <w:bottom w:val="single" w:sz="2" w:space="0" w:color="000000"/>
              <w:right w:val="single" w:sz="6" w:space="0" w:color="auto"/>
            </w:tcBorders>
            <w:vAlign w:val="bottom"/>
          </w:tcPr>
          <w:p w14:paraId="12744240" w14:textId="1EE61850"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$162,501</w:t>
            </w:r>
          </w:p>
        </w:tc>
        <w:tc>
          <w:tcPr>
            <w:tcW w:w="1588" w:type="dxa"/>
            <w:tcBorders>
              <w:top w:val="single" w:sz="2" w:space="0" w:color="000000"/>
              <w:left w:val="single" w:sz="6" w:space="0" w:color="auto"/>
              <w:bottom w:val="single" w:sz="2" w:space="0" w:color="000000"/>
              <w:right w:val="single" w:sz="6" w:space="0" w:color="auto"/>
            </w:tcBorders>
            <w:vAlign w:val="bottom"/>
          </w:tcPr>
          <w:p w14:paraId="111E5A4F" w14:textId="7C3F7379"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$168,026</w:t>
            </w:r>
          </w:p>
        </w:tc>
      </w:tr>
      <w:tr w:rsidR="002619E1" w:rsidRPr="007C24A1" w14:paraId="0F3D732E" w14:textId="77777777" w:rsidTr="00A677C8">
        <w:trPr>
          <w:trHeight w:val="247"/>
        </w:trPr>
        <w:tc>
          <w:tcPr>
            <w:tcW w:w="1985" w:type="dxa"/>
            <w:vMerge/>
            <w:tcBorders>
              <w:left w:val="single" w:sz="6" w:space="0" w:color="auto"/>
              <w:right w:val="single" w:sz="6" w:space="0" w:color="auto"/>
            </w:tcBorders>
          </w:tcPr>
          <w:p w14:paraId="1752F56D"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8" w:type="dxa"/>
            <w:vMerge/>
            <w:tcBorders>
              <w:left w:val="single" w:sz="6" w:space="0" w:color="auto"/>
              <w:right w:val="single" w:sz="6" w:space="0" w:color="auto"/>
            </w:tcBorders>
          </w:tcPr>
          <w:p w14:paraId="649E1DA1"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p>
        </w:tc>
        <w:tc>
          <w:tcPr>
            <w:tcW w:w="1825" w:type="dxa"/>
            <w:tcBorders>
              <w:top w:val="single" w:sz="2" w:space="0" w:color="000000"/>
              <w:left w:val="single" w:sz="6" w:space="0" w:color="auto"/>
              <w:bottom w:val="single" w:sz="2" w:space="0" w:color="000000"/>
              <w:right w:val="single" w:sz="6" w:space="0" w:color="auto"/>
            </w:tcBorders>
            <w:vAlign w:val="center"/>
          </w:tcPr>
          <w:p w14:paraId="20E38AD3" w14:textId="293DF4ED"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$145,668</w:t>
            </w:r>
          </w:p>
        </w:tc>
        <w:tc>
          <w:tcPr>
            <w:tcW w:w="1822" w:type="dxa"/>
            <w:tcBorders>
              <w:top w:val="single" w:sz="2" w:space="0" w:color="000000"/>
              <w:left w:val="single" w:sz="6" w:space="0" w:color="auto"/>
              <w:bottom w:val="single" w:sz="2" w:space="0" w:color="000000"/>
              <w:right w:val="single" w:sz="6" w:space="0" w:color="auto"/>
            </w:tcBorders>
            <w:vAlign w:val="bottom"/>
          </w:tcPr>
          <w:p w14:paraId="54517241" w14:textId="48E9E743"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$151,495</w:t>
            </w:r>
          </w:p>
        </w:tc>
        <w:tc>
          <w:tcPr>
            <w:tcW w:w="1814" w:type="dxa"/>
            <w:tcBorders>
              <w:top w:val="single" w:sz="2" w:space="0" w:color="000000"/>
              <w:left w:val="single" w:sz="6" w:space="0" w:color="auto"/>
              <w:bottom w:val="single" w:sz="2" w:space="0" w:color="000000"/>
              <w:right w:val="single" w:sz="6" w:space="0" w:color="auto"/>
            </w:tcBorders>
            <w:vAlign w:val="bottom"/>
          </w:tcPr>
          <w:p w14:paraId="53990AE4" w14:textId="5059D3E6"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$157,252</w:t>
            </w:r>
          </w:p>
        </w:tc>
        <w:tc>
          <w:tcPr>
            <w:tcW w:w="1588" w:type="dxa"/>
            <w:tcBorders>
              <w:top w:val="single" w:sz="2" w:space="0" w:color="000000"/>
              <w:left w:val="single" w:sz="6" w:space="0" w:color="auto"/>
              <w:bottom w:val="single" w:sz="2" w:space="0" w:color="000000"/>
              <w:right w:val="single" w:sz="6" w:space="0" w:color="auto"/>
            </w:tcBorders>
            <w:vAlign w:val="bottom"/>
          </w:tcPr>
          <w:p w14:paraId="3143C085" w14:textId="2123013D"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$162,599</w:t>
            </w:r>
          </w:p>
        </w:tc>
      </w:tr>
      <w:tr w:rsidR="002619E1" w:rsidRPr="007C24A1" w14:paraId="79E14DF5" w14:textId="77777777" w:rsidTr="00A677C8">
        <w:trPr>
          <w:trHeight w:val="247"/>
        </w:trPr>
        <w:tc>
          <w:tcPr>
            <w:tcW w:w="1985" w:type="dxa"/>
            <w:vMerge/>
            <w:tcBorders>
              <w:left w:val="single" w:sz="6" w:space="0" w:color="auto"/>
              <w:bottom w:val="single" w:sz="6" w:space="0" w:color="auto"/>
              <w:right w:val="single" w:sz="6" w:space="0" w:color="auto"/>
            </w:tcBorders>
          </w:tcPr>
          <w:p w14:paraId="43785C6A"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8" w:type="dxa"/>
            <w:vMerge/>
            <w:tcBorders>
              <w:left w:val="single" w:sz="6" w:space="0" w:color="auto"/>
              <w:bottom w:val="single" w:sz="6" w:space="0" w:color="auto"/>
              <w:right w:val="single" w:sz="6" w:space="0" w:color="auto"/>
            </w:tcBorders>
          </w:tcPr>
          <w:p w14:paraId="7B7E2AE4"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p>
        </w:tc>
        <w:tc>
          <w:tcPr>
            <w:tcW w:w="1825" w:type="dxa"/>
            <w:tcBorders>
              <w:top w:val="single" w:sz="2" w:space="0" w:color="000000"/>
              <w:left w:val="single" w:sz="6" w:space="0" w:color="auto"/>
              <w:bottom w:val="single" w:sz="6" w:space="0" w:color="auto"/>
              <w:right w:val="single" w:sz="6" w:space="0" w:color="auto"/>
            </w:tcBorders>
            <w:vAlign w:val="center"/>
          </w:tcPr>
          <w:p w14:paraId="32406B9C" w14:textId="56F33D1A"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$133,555</w:t>
            </w:r>
          </w:p>
        </w:tc>
        <w:tc>
          <w:tcPr>
            <w:tcW w:w="1822" w:type="dxa"/>
            <w:tcBorders>
              <w:top w:val="single" w:sz="2" w:space="0" w:color="000000"/>
              <w:left w:val="single" w:sz="6" w:space="0" w:color="auto"/>
              <w:bottom w:val="single" w:sz="6" w:space="0" w:color="auto"/>
              <w:right w:val="single" w:sz="6" w:space="0" w:color="auto"/>
            </w:tcBorders>
            <w:vAlign w:val="bottom"/>
          </w:tcPr>
          <w:p w14:paraId="6C6D0008" w14:textId="4C7BF446"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$138,897</w:t>
            </w:r>
          </w:p>
        </w:tc>
        <w:tc>
          <w:tcPr>
            <w:tcW w:w="1814" w:type="dxa"/>
            <w:tcBorders>
              <w:top w:val="single" w:sz="2" w:space="0" w:color="000000"/>
              <w:left w:val="single" w:sz="6" w:space="0" w:color="auto"/>
              <w:bottom w:val="single" w:sz="6" w:space="0" w:color="auto"/>
              <w:right w:val="single" w:sz="6" w:space="0" w:color="auto"/>
            </w:tcBorders>
            <w:vAlign w:val="bottom"/>
          </w:tcPr>
          <w:p w14:paraId="2CA7343C" w14:textId="4A56F580"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$144,175</w:t>
            </w:r>
          </w:p>
        </w:tc>
        <w:tc>
          <w:tcPr>
            <w:tcW w:w="1588" w:type="dxa"/>
            <w:tcBorders>
              <w:top w:val="single" w:sz="2" w:space="0" w:color="000000"/>
              <w:left w:val="single" w:sz="6" w:space="0" w:color="auto"/>
              <w:bottom w:val="single" w:sz="6" w:space="0" w:color="auto"/>
              <w:right w:val="single" w:sz="6" w:space="0" w:color="auto"/>
            </w:tcBorders>
            <w:vAlign w:val="bottom"/>
          </w:tcPr>
          <w:p w14:paraId="258BA90E" w14:textId="051501B3" w:rsidR="002619E1" w:rsidRPr="007C24A1" w:rsidRDefault="00424210" w:rsidP="00881DBB">
            <w:pPr>
              <w:spacing w:before="0" w:after="0"/>
              <w:ind w:left="0" w:firstLine="0"/>
              <w:jc w:val="center"/>
              <w:rPr>
                <w:rFonts w:asciiTheme="minorHAnsi" w:hAnsiTheme="minorHAnsi" w:cstheme="minorHAnsi"/>
                <w:color w:val="000000" w:themeColor="text1"/>
                <w:sz w:val="24"/>
                <w:szCs w:val="24"/>
              </w:rPr>
            </w:pPr>
            <w:r w:rsidRPr="007C24A1">
              <w:rPr>
                <w:rFonts w:asciiTheme="minorHAnsi" w:hAnsiTheme="minorHAnsi" w:cstheme="minorHAnsi"/>
                <w:color w:val="000000"/>
                <w:sz w:val="24"/>
                <w:szCs w:val="24"/>
              </w:rPr>
              <w:t>$149,077</w:t>
            </w:r>
          </w:p>
        </w:tc>
      </w:tr>
      <w:tr w:rsidR="00505F85" w:rsidRPr="007C24A1" w14:paraId="1855B2BA" w14:textId="77777777" w:rsidTr="00A677C8">
        <w:trPr>
          <w:trHeight w:val="20"/>
        </w:trPr>
        <w:tc>
          <w:tcPr>
            <w:tcW w:w="1985" w:type="dxa"/>
            <w:tcBorders>
              <w:top w:val="single" w:sz="6" w:space="0" w:color="auto"/>
              <w:left w:val="single" w:sz="6" w:space="0" w:color="auto"/>
              <w:bottom w:val="single" w:sz="6" w:space="0" w:color="auto"/>
            </w:tcBorders>
            <w:shd w:val="clear" w:color="auto" w:fill="8496B0" w:themeFill="text2" w:themeFillTint="99"/>
          </w:tcPr>
          <w:p w14:paraId="5378A1F8"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p>
        </w:tc>
        <w:tc>
          <w:tcPr>
            <w:tcW w:w="1418" w:type="dxa"/>
            <w:tcBorders>
              <w:top w:val="single" w:sz="6" w:space="0" w:color="auto"/>
              <w:bottom w:val="single" w:sz="6" w:space="0" w:color="auto"/>
            </w:tcBorders>
            <w:shd w:val="clear" w:color="auto" w:fill="8496B0" w:themeFill="text2" w:themeFillTint="99"/>
          </w:tcPr>
          <w:p w14:paraId="55EA8B92"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p>
        </w:tc>
        <w:tc>
          <w:tcPr>
            <w:tcW w:w="1825" w:type="dxa"/>
            <w:tcBorders>
              <w:top w:val="single" w:sz="6" w:space="0" w:color="auto"/>
              <w:bottom w:val="single" w:sz="6" w:space="0" w:color="auto"/>
            </w:tcBorders>
            <w:shd w:val="clear" w:color="auto" w:fill="8496B0" w:themeFill="text2" w:themeFillTint="99"/>
            <w:vAlign w:val="center"/>
          </w:tcPr>
          <w:p w14:paraId="21F95022"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1822" w:type="dxa"/>
            <w:tcBorders>
              <w:top w:val="single" w:sz="6" w:space="0" w:color="auto"/>
              <w:bottom w:val="single" w:sz="6" w:space="0" w:color="auto"/>
            </w:tcBorders>
            <w:shd w:val="clear" w:color="auto" w:fill="8496B0" w:themeFill="text2" w:themeFillTint="99"/>
            <w:vAlign w:val="center"/>
          </w:tcPr>
          <w:p w14:paraId="7483F7FF"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1814" w:type="dxa"/>
            <w:tcBorders>
              <w:top w:val="single" w:sz="6" w:space="0" w:color="auto"/>
              <w:bottom w:val="single" w:sz="6" w:space="0" w:color="auto"/>
            </w:tcBorders>
            <w:shd w:val="clear" w:color="auto" w:fill="8496B0" w:themeFill="text2" w:themeFillTint="99"/>
            <w:vAlign w:val="center"/>
          </w:tcPr>
          <w:p w14:paraId="05CDF511"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c>
          <w:tcPr>
            <w:tcW w:w="1588" w:type="dxa"/>
            <w:tcBorders>
              <w:top w:val="single" w:sz="6" w:space="0" w:color="auto"/>
              <w:bottom w:val="single" w:sz="6" w:space="0" w:color="auto"/>
              <w:right w:val="single" w:sz="6" w:space="0" w:color="auto"/>
            </w:tcBorders>
            <w:shd w:val="clear" w:color="auto" w:fill="8496B0" w:themeFill="text2" w:themeFillTint="99"/>
            <w:vAlign w:val="center"/>
          </w:tcPr>
          <w:p w14:paraId="493F315E" w14:textId="77777777" w:rsidR="002619E1" w:rsidRPr="007C24A1" w:rsidRDefault="002619E1"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themeColor="text1"/>
                <w:sz w:val="24"/>
                <w:szCs w:val="24"/>
              </w:rPr>
              <w:t> </w:t>
            </w:r>
          </w:p>
        </w:tc>
      </w:tr>
      <w:tr w:rsidR="002619E1" w:rsidRPr="007C24A1" w14:paraId="266736B2" w14:textId="77777777" w:rsidTr="00A677C8">
        <w:trPr>
          <w:trHeight w:val="247"/>
        </w:trPr>
        <w:tc>
          <w:tcPr>
            <w:tcW w:w="1985" w:type="dxa"/>
            <w:vMerge w:val="restart"/>
            <w:tcBorders>
              <w:top w:val="single" w:sz="6" w:space="0" w:color="auto"/>
              <w:left w:val="single" w:sz="6" w:space="0" w:color="auto"/>
              <w:right w:val="single" w:sz="6" w:space="0" w:color="auto"/>
            </w:tcBorders>
          </w:tcPr>
          <w:p w14:paraId="2AB6394D" w14:textId="77777777" w:rsidR="002619E1" w:rsidRPr="007C24A1" w:rsidRDefault="002619E1" w:rsidP="00881DBB">
            <w:pPr>
              <w:spacing w:before="0" w:after="0"/>
              <w:ind w:left="0" w:firstLine="0"/>
              <w:rPr>
                <w:rFonts w:ascii="Calibri" w:hAnsi="Calibri" w:cs="Arial"/>
                <w:b/>
                <w:bCs/>
                <w:snapToGrid w:val="0"/>
                <w:color w:val="000000" w:themeColor="text1"/>
                <w:sz w:val="24"/>
                <w:szCs w:val="24"/>
              </w:rPr>
            </w:pPr>
            <w:r w:rsidRPr="007C24A1">
              <w:rPr>
                <w:rFonts w:ascii="Calibri" w:hAnsi="Calibri" w:cs="Arial"/>
                <w:b/>
                <w:bCs/>
                <w:snapToGrid w:val="0"/>
                <w:color w:val="000000" w:themeColor="text1"/>
                <w:sz w:val="24"/>
                <w:szCs w:val="24"/>
              </w:rPr>
              <w:t>Research Scientist</w:t>
            </w:r>
          </w:p>
        </w:tc>
        <w:tc>
          <w:tcPr>
            <w:tcW w:w="1418" w:type="dxa"/>
            <w:vMerge w:val="restart"/>
            <w:tcBorders>
              <w:top w:val="single" w:sz="6" w:space="0" w:color="auto"/>
              <w:left w:val="single" w:sz="6" w:space="0" w:color="auto"/>
              <w:right w:val="single" w:sz="6" w:space="0" w:color="auto"/>
            </w:tcBorders>
          </w:tcPr>
          <w:p w14:paraId="2BC10D80"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r w:rsidRPr="007C24A1">
              <w:rPr>
                <w:rFonts w:ascii="Calibri" w:hAnsi="Calibri" w:cs="Arial"/>
                <w:b/>
                <w:snapToGrid w:val="0"/>
                <w:color w:val="000000" w:themeColor="text1"/>
                <w:sz w:val="24"/>
                <w:szCs w:val="24"/>
              </w:rPr>
              <w:t>EL1</w:t>
            </w:r>
          </w:p>
        </w:tc>
        <w:tc>
          <w:tcPr>
            <w:tcW w:w="1825" w:type="dxa"/>
            <w:tcBorders>
              <w:top w:val="single" w:sz="6" w:space="0" w:color="auto"/>
              <w:left w:val="single" w:sz="6" w:space="0" w:color="auto"/>
              <w:bottom w:val="single" w:sz="2" w:space="0" w:color="000000"/>
              <w:right w:val="single" w:sz="6" w:space="0" w:color="auto"/>
            </w:tcBorders>
            <w:vAlign w:val="center"/>
          </w:tcPr>
          <w:p w14:paraId="282FA8C4" w14:textId="11EEED79"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$120,289</w:t>
            </w:r>
          </w:p>
        </w:tc>
        <w:tc>
          <w:tcPr>
            <w:tcW w:w="1822" w:type="dxa"/>
            <w:tcBorders>
              <w:top w:val="single" w:sz="6" w:space="0" w:color="auto"/>
              <w:left w:val="single" w:sz="6" w:space="0" w:color="auto"/>
              <w:bottom w:val="single" w:sz="2" w:space="0" w:color="000000"/>
              <w:right w:val="single" w:sz="6" w:space="0" w:color="auto"/>
            </w:tcBorders>
            <w:vAlign w:val="bottom"/>
          </w:tcPr>
          <w:p w14:paraId="476A22B2" w14:textId="1618EC56"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$125,101</w:t>
            </w:r>
          </w:p>
        </w:tc>
        <w:tc>
          <w:tcPr>
            <w:tcW w:w="1814" w:type="dxa"/>
            <w:tcBorders>
              <w:top w:val="single" w:sz="6" w:space="0" w:color="auto"/>
              <w:left w:val="single" w:sz="6" w:space="0" w:color="auto"/>
              <w:bottom w:val="single" w:sz="2" w:space="0" w:color="000000"/>
              <w:right w:val="single" w:sz="6" w:space="0" w:color="auto"/>
            </w:tcBorders>
            <w:vAlign w:val="bottom"/>
          </w:tcPr>
          <w:p w14:paraId="4DC1E90B" w14:textId="552F6D9E"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$129,855</w:t>
            </w:r>
          </w:p>
        </w:tc>
        <w:tc>
          <w:tcPr>
            <w:tcW w:w="1588" w:type="dxa"/>
            <w:tcBorders>
              <w:top w:val="single" w:sz="6" w:space="0" w:color="auto"/>
              <w:left w:val="single" w:sz="6" w:space="0" w:color="auto"/>
              <w:bottom w:val="single" w:sz="2" w:space="0" w:color="000000"/>
              <w:right w:val="single" w:sz="6" w:space="0" w:color="auto"/>
            </w:tcBorders>
            <w:vAlign w:val="bottom"/>
          </w:tcPr>
          <w:p w14:paraId="231637CB" w14:textId="178D2017"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$134,270</w:t>
            </w:r>
          </w:p>
        </w:tc>
      </w:tr>
      <w:tr w:rsidR="002619E1" w:rsidRPr="007C24A1" w14:paraId="7A4199DC" w14:textId="77777777" w:rsidTr="00A677C8">
        <w:trPr>
          <w:trHeight w:val="247"/>
        </w:trPr>
        <w:tc>
          <w:tcPr>
            <w:tcW w:w="1985" w:type="dxa"/>
            <w:vMerge/>
            <w:tcBorders>
              <w:left w:val="single" w:sz="6" w:space="0" w:color="auto"/>
              <w:right w:val="single" w:sz="6" w:space="0" w:color="auto"/>
            </w:tcBorders>
          </w:tcPr>
          <w:p w14:paraId="60AA1D3C" w14:textId="77777777" w:rsidR="002619E1" w:rsidRPr="007C24A1" w:rsidRDefault="002619E1" w:rsidP="00881DBB">
            <w:pPr>
              <w:spacing w:before="0" w:after="0"/>
              <w:ind w:left="0" w:firstLine="0"/>
              <w:rPr>
                <w:rFonts w:ascii="Calibri" w:hAnsi="Calibri" w:cs="Arial"/>
                <w:strike/>
                <w:snapToGrid w:val="0"/>
                <w:color w:val="000000" w:themeColor="text1"/>
                <w:sz w:val="24"/>
                <w:szCs w:val="24"/>
              </w:rPr>
            </w:pPr>
          </w:p>
        </w:tc>
        <w:tc>
          <w:tcPr>
            <w:tcW w:w="1418" w:type="dxa"/>
            <w:vMerge/>
            <w:tcBorders>
              <w:left w:val="single" w:sz="6" w:space="0" w:color="auto"/>
              <w:bottom w:val="single" w:sz="2" w:space="0" w:color="000000"/>
              <w:right w:val="single" w:sz="6" w:space="0" w:color="auto"/>
            </w:tcBorders>
          </w:tcPr>
          <w:p w14:paraId="79306714"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p>
        </w:tc>
        <w:tc>
          <w:tcPr>
            <w:tcW w:w="1825" w:type="dxa"/>
            <w:tcBorders>
              <w:top w:val="single" w:sz="2" w:space="0" w:color="000000"/>
              <w:left w:val="single" w:sz="6" w:space="0" w:color="auto"/>
              <w:bottom w:val="single" w:sz="2" w:space="0" w:color="000000"/>
              <w:right w:val="single" w:sz="6" w:space="0" w:color="auto"/>
            </w:tcBorders>
            <w:vAlign w:val="center"/>
          </w:tcPr>
          <w:p w14:paraId="50EF53C4" w14:textId="1C14D618"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$111,940</w:t>
            </w:r>
          </w:p>
        </w:tc>
        <w:tc>
          <w:tcPr>
            <w:tcW w:w="1822" w:type="dxa"/>
            <w:tcBorders>
              <w:top w:val="single" w:sz="2" w:space="0" w:color="000000"/>
              <w:left w:val="single" w:sz="6" w:space="0" w:color="auto"/>
              <w:bottom w:val="single" w:sz="2" w:space="0" w:color="000000"/>
              <w:right w:val="single" w:sz="6" w:space="0" w:color="auto"/>
            </w:tcBorders>
            <w:vAlign w:val="bottom"/>
          </w:tcPr>
          <w:p w14:paraId="086D5674" w14:textId="666611FC"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$116,418</w:t>
            </w:r>
          </w:p>
        </w:tc>
        <w:tc>
          <w:tcPr>
            <w:tcW w:w="1814" w:type="dxa"/>
            <w:tcBorders>
              <w:top w:val="single" w:sz="2" w:space="0" w:color="000000"/>
              <w:left w:val="single" w:sz="6" w:space="0" w:color="auto"/>
              <w:bottom w:val="single" w:sz="2" w:space="0" w:color="000000"/>
              <w:right w:val="single" w:sz="6" w:space="0" w:color="auto"/>
            </w:tcBorders>
            <w:vAlign w:val="bottom"/>
          </w:tcPr>
          <w:p w14:paraId="659A6838" w14:textId="74CCE462"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$120,842</w:t>
            </w:r>
          </w:p>
        </w:tc>
        <w:tc>
          <w:tcPr>
            <w:tcW w:w="1588" w:type="dxa"/>
            <w:tcBorders>
              <w:top w:val="single" w:sz="2" w:space="0" w:color="000000"/>
              <w:left w:val="single" w:sz="6" w:space="0" w:color="auto"/>
              <w:bottom w:val="single" w:sz="2" w:space="0" w:color="000000"/>
              <w:right w:val="single" w:sz="6" w:space="0" w:color="auto"/>
            </w:tcBorders>
            <w:vAlign w:val="bottom"/>
          </w:tcPr>
          <w:p w14:paraId="6F9D2281" w14:textId="73627CC2"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$124,951</w:t>
            </w:r>
          </w:p>
        </w:tc>
      </w:tr>
      <w:tr w:rsidR="002619E1" w:rsidRPr="007C24A1" w14:paraId="24352C3B" w14:textId="77777777" w:rsidTr="00A677C8">
        <w:trPr>
          <w:trHeight w:val="247"/>
        </w:trPr>
        <w:tc>
          <w:tcPr>
            <w:tcW w:w="1985" w:type="dxa"/>
            <w:vMerge/>
            <w:tcBorders>
              <w:left w:val="single" w:sz="6" w:space="0" w:color="auto"/>
              <w:right w:val="single" w:sz="6" w:space="0" w:color="auto"/>
            </w:tcBorders>
          </w:tcPr>
          <w:p w14:paraId="41B87572" w14:textId="77777777" w:rsidR="002619E1" w:rsidRPr="007C24A1" w:rsidRDefault="002619E1" w:rsidP="00881DBB">
            <w:pPr>
              <w:spacing w:before="0" w:after="0"/>
              <w:ind w:left="0" w:firstLine="0"/>
              <w:rPr>
                <w:rFonts w:ascii="Calibri" w:hAnsi="Calibri" w:cs="Arial"/>
                <w:strike/>
                <w:snapToGrid w:val="0"/>
                <w:color w:val="000000" w:themeColor="text1"/>
                <w:sz w:val="24"/>
                <w:szCs w:val="24"/>
              </w:rPr>
            </w:pPr>
          </w:p>
        </w:tc>
        <w:tc>
          <w:tcPr>
            <w:tcW w:w="1418" w:type="dxa"/>
            <w:vMerge w:val="restart"/>
            <w:tcBorders>
              <w:top w:val="single" w:sz="2" w:space="0" w:color="000000"/>
              <w:left w:val="single" w:sz="6" w:space="0" w:color="auto"/>
              <w:right w:val="single" w:sz="6" w:space="0" w:color="auto"/>
            </w:tcBorders>
          </w:tcPr>
          <w:p w14:paraId="5C7E7F3D" w14:textId="77777777" w:rsidR="002619E1" w:rsidRPr="007C24A1" w:rsidRDefault="002619E1" w:rsidP="00881DBB">
            <w:pPr>
              <w:spacing w:before="0" w:after="0"/>
              <w:ind w:left="0" w:firstLine="0"/>
              <w:rPr>
                <w:rFonts w:ascii="Calibri" w:hAnsi="Calibri" w:cs="Arial"/>
                <w:b/>
                <w:snapToGrid w:val="0"/>
                <w:color w:val="000000" w:themeColor="text1"/>
                <w:sz w:val="24"/>
                <w:szCs w:val="24"/>
              </w:rPr>
            </w:pPr>
            <w:r w:rsidRPr="007C24A1">
              <w:rPr>
                <w:rFonts w:ascii="Calibri" w:hAnsi="Calibri" w:cs="Arial"/>
                <w:b/>
                <w:snapToGrid w:val="0"/>
                <w:color w:val="000000" w:themeColor="text1"/>
                <w:sz w:val="24"/>
                <w:szCs w:val="24"/>
              </w:rPr>
              <w:t>APS6</w:t>
            </w:r>
          </w:p>
        </w:tc>
        <w:tc>
          <w:tcPr>
            <w:tcW w:w="1825" w:type="dxa"/>
            <w:tcBorders>
              <w:top w:val="single" w:sz="2" w:space="0" w:color="000000"/>
              <w:left w:val="single" w:sz="6" w:space="0" w:color="auto"/>
              <w:bottom w:val="single" w:sz="2" w:space="0" w:color="000000"/>
              <w:right w:val="single" w:sz="6" w:space="0" w:color="auto"/>
            </w:tcBorders>
            <w:vAlign w:val="center"/>
          </w:tcPr>
          <w:p w14:paraId="7BE4256B" w14:textId="245913BE"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$95,686</w:t>
            </w:r>
          </w:p>
        </w:tc>
        <w:tc>
          <w:tcPr>
            <w:tcW w:w="1822" w:type="dxa"/>
            <w:tcBorders>
              <w:top w:val="single" w:sz="2" w:space="0" w:color="000000"/>
              <w:left w:val="single" w:sz="6" w:space="0" w:color="auto"/>
              <w:bottom w:val="single" w:sz="2" w:space="0" w:color="000000"/>
              <w:right w:val="single" w:sz="6" w:space="0" w:color="auto"/>
            </w:tcBorders>
            <w:vAlign w:val="bottom"/>
          </w:tcPr>
          <w:p w14:paraId="7A7C670A" w14:textId="08571DD8"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$99,513</w:t>
            </w:r>
          </w:p>
        </w:tc>
        <w:tc>
          <w:tcPr>
            <w:tcW w:w="1814" w:type="dxa"/>
            <w:tcBorders>
              <w:top w:val="single" w:sz="2" w:space="0" w:color="000000"/>
              <w:left w:val="single" w:sz="6" w:space="0" w:color="auto"/>
              <w:bottom w:val="single" w:sz="2" w:space="0" w:color="000000"/>
              <w:right w:val="single" w:sz="6" w:space="0" w:color="auto"/>
            </w:tcBorders>
            <w:vAlign w:val="bottom"/>
          </w:tcPr>
          <w:p w14:paraId="1189DD80" w14:textId="11209554"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$103,294</w:t>
            </w:r>
          </w:p>
        </w:tc>
        <w:tc>
          <w:tcPr>
            <w:tcW w:w="1588" w:type="dxa"/>
            <w:tcBorders>
              <w:top w:val="single" w:sz="2" w:space="0" w:color="000000"/>
              <w:left w:val="single" w:sz="6" w:space="0" w:color="auto"/>
              <w:bottom w:val="single" w:sz="2" w:space="0" w:color="000000"/>
              <w:right w:val="single" w:sz="6" w:space="0" w:color="auto"/>
            </w:tcBorders>
            <w:vAlign w:val="bottom"/>
          </w:tcPr>
          <w:p w14:paraId="71033C82" w14:textId="2A0D7149"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$106,806</w:t>
            </w:r>
          </w:p>
        </w:tc>
      </w:tr>
      <w:tr w:rsidR="002619E1" w:rsidRPr="007C24A1" w14:paraId="291FC858" w14:textId="77777777" w:rsidTr="00A677C8">
        <w:trPr>
          <w:trHeight w:val="247"/>
        </w:trPr>
        <w:tc>
          <w:tcPr>
            <w:tcW w:w="1985" w:type="dxa"/>
            <w:vMerge/>
            <w:tcBorders>
              <w:left w:val="single" w:sz="6" w:space="0" w:color="auto"/>
              <w:right w:val="single" w:sz="6" w:space="0" w:color="auto"/>
            </w:tcBorders>
          </w:tcPr>
          <w:p w14:paraId="26EEA794" w14:textId="77777777" w:rsidR="002619E1" w:rsidRPr="007C24A1" w:rsidRDefault="002619E1" w:rsidP="00881DBB">
            <w:pPr>
              <w:spacing w:before="0" w:after="0"/>
              <w:ind w:left="0" w:firstLine="0"/>
              <w:rPr>
                <w:rFonts w:ascii="Calibri" w:hAnsi="Calibri" w:cs="Arial"/>
                <w:strike/>
                <w:snapToGrid w:val="0"/>
                <w:color w:val="000000" w:themeColor="text1"/>
                <w:sz w:val="24"/>
                <w:szCs w:val="24"/>
              </w:rPr>
            </w:pPr>
          </w:p>
        </w:tc>
        <w:tc>
          <w:tcPr>
            <w:tcW w:w="1418" w:type="dxa"/>
            <w:vMerge/>
            <w:tcBorders>
              <w:left w:val="single" w:sz="6" w:space="0" w:color="auto"/>
              <w:right w:val="single" w:sz="6" w:space="0" w:color="auto"/>
            </w:tcBorders>
            <w:vAlign w:val="center"/>
          </w:tcPr>
          <w:p w14:paraId="2C9FB1EF" w14:textId="77777777" w:rsidR="002619E1" w:rsidRPr="007C24A1" w:rsidRDefault="002619E1" w:rsidP="00881DBB">
            <w:pPr>
              <w:spacing w:before="0" w:after="0"/>
              <w:ind w:left="0" w:firstLine="0"/>
              <w:rPr>
                <w:rFonts w:ascii="Calibri" w:hAnsi="Calibri" w:cs="Arial"/>
                <w:strike/>
                <w:snapToGrid w:val="0"/>
                <w:color w:val="000000" w:themeColor="text1"/>
                <w:sz w:val="24"/>
                <w:szCs w:val="24"/>
              </w:rPr>
            </w:pPr>
          </w:p>
        </w:tc>
        <w:tc>
          <w:tcPr>
            <w:tcW w:w="1825" w:type="dxa"/>
            <w:tcBorders>
              <w:top w:val="single" w:sz="2" w:space="0" w:color="000000"/>
              <w:left w:val="single" w:sz="6" w:space="0" w:color="auto"/>
              <w:bottom w:val="single" w:sz="2" w:space="0" w:color="000000"/>
              <w:right w:val="single" w:sz="6" w:space="0" w:color="auto"/>
            </w:tcBorders>
            <w:vAlign w:val="center"/>
          </w:tcPr>
          <w:p w14:paraId="0579D726" w14:textId="60BFD915"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$90,690</w:t>
            </w:r>
          </w:p>
        </w:tc>
        <w:tc>
          <w:tcPr>
            <w:tcW w:w="1822" w:type="dxa"/>
            <w:tcBorders>
              <w:top w:val="single" w:sz="2" w:space="0" w:color="000000"/>
              <w:left w:val="single" w:sz="6" w:space="0" w:color="auto"/>
              <w:bottom w:val="single" w:sz="2" w:space="0" w:color="000000"/>
              <w:right w:val="single" w:sz="6" w:space="0" w:color="auto"/>
            </w:tcBorders>
            <w:vAlign w:val="bottom"/>
          </w:tcPr>
          <w:p w14:paraId="2E3F7E8F" w14:textId="506B1398"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$94,318</w:t>
            </w:r>
          </w:p>
        </w:tc>
        <w:tc>
          <w:tcPr>
            <w:tcW w:w="1814" w:type="dxa"/>
            <w:tcBorders>
              <w:top w:val="single" w:sz="2" w:space="0" w:color="000000"/>
              <w:left w:val="single" w:sz="6" w:space="0" w:color="auto"/>
              <w:bottom w:val="single" w:sz="2" w:space="0" w:color="000000"/>
              <w:right w:val="single" w:sz="6" w:space="0" w:color="auto"/>
            </w:tcBorders>
            <w:vAlign w:val="bottom"/>
          </w:tcPr>
          <w:p w14:paraId="54E6FECD" w14:textId="36DB8510"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$97,902</w:t>
            </w:r>
          </w:p>
        </w:tc>
        <w:tc>
          <w:tcPr>
            <w:tcW w:w="1588" w:type="dxa"/>
            <w:tcBorders>
              <w:top w:val="single" w:sz="2" w:space="0" w:color="000000"/>
              <w:left w:val="single" w:sz="6" w:space="0" w:color="auto"/>
              <w:bottom w:val="single" w:sz="2" w:space="0" w:color="000000"/>
              <w:right w:val="single" w:sz="6" w:space="0" w:color="auto"/>
            </w:tcBorders>
            <w:vAlign w:val="bottom"/>
          </w:tcPr>
          <w:p w14:paraId="3CC9E9EC" w14:textId="1E8C7E4C"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$101,231</w:t>
            </w:r>
          </w:p>
        </w:tc>
      </w:tr>
      <w:tr w:rsidR="002619E1" w:rsidRPr="007C24A1" w14:paraId="3896413A" w14:textId="77777777" w:rsidTr="00A677C8">
        <w:trPr>
          <w:trHeight w:val="247"/>
        </w:trPr>
        <w:tc>
          <w:tcPr>
            <w:tcW w:w="1985" w:type="dxa"/>
            <w:vMerge/>
            <w:tcBorders>
              <w:left w:val="single" w:sz="6" w:space="0" w:color="auto"/>
              <w:bottom w:val="single" w:sz="4" w:space="0" w:color="auto"/>
              <w:right w:val="single" w:sz="6" w:space="0" w:color="auto"/>
            </w:tcBorders>
          </w:tcPr>
          <w:p w14:paraId="4355A7FE" w14:textId="77777777" w:rsidR="002619E1" w:rsidRPr="007C24A1" w:rsidRDefault="002619E1" w:rsidP="00881DBB">
            <w:pPr>
              <w:spacing w:before="0" w:after="0"/>
              <w:ind w:left="0" w:firstLine="0"/>
              <w:rPr>
                <w:rFonts w:ascii="Calibri" w:hAnsi="Calibri" w:cs="Arial"/>
                <w:strike/>
                <w:snapToGrid w:val="0"/>
                <w:color w:val="000000" w:themeColor="text1"/>
                <w:sz w:val="24"/>
                <w:szCs w:val="24"/>
              </w:rPr>
            </w:pPr>
          </w:p>
        </w:tc>
        <w:tc>
          <w:tcPr>
            <w:tcW w:w="1418" w:type="dxa"/>
            <w:vMerge/>
            <w:tcBorders>
              <w:left w:val="single" w:sz="6" w:space="0" w:color="auto"/>
              <w:bottom w:val="single" w:sz="4" w:space="0" w:color="auto"/>
              <w:right w:val="single" w:sz="6" w:space="0" w:color="auto"/>
            </w:tcBorders>
            <w:vAlign w:val="center"/>
          </w:tcPr>
          <w:p w14:paraId="481A94D0" w14:textId="77777777" w:rsidR="002619E1" w:rsidRPr="007C24A1" w:rsidRDefault="002619E1" w:rsidP="00881DBB">
            <w:pPr>
              <w:spacing w:before="0" w:after="0"/>
              <w:ind w:left="0" w:firstLine="0"/>
              <w:rPr>
                <w:rFonts w:ascii="Calibri" w:hAnsi="Calibri" w:cs="Arial"/>
                <w:strike/>
                <w:snapToGrid w:val="0"/>
                <w:color w:val="000000" w:themeColor="text1"/>
                <w:sz w:val="24"/>
                <w:szCs w:val="24"/>
              </w:rPr>
            </w:pPr>
          </w:p>
        </w:tc>
        <w:tc>
          <w:tcPr>
            <w:tcW w:w="1825" w:type="dxa"/>
            <w:tcBorders>
              <w:top w:val="single" w:sz="2" w:space="0" w:color="000000"/>
              <w:left w:val="single" w:sz="6" w:space="0" w:color="auto"/>
              <w:bottom w:val="single" w:sz="4" w:space="0" w:color="auto"/>
              <w:right w:val="single" w:sz="6" w:space="0" w:color="auto"/>
            </w:tcBorders>
            <w:vAlign w:val="center"/>
          </w:tcPr>
          <w:p w14:paraId="3ECBCBBA" w14:textId="0ED5E807"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$88,224</w:t>
            </w:r>
          </w:p>
        </w:tc>
        <w:tc>
          <w:tcPr>
            <w:tcW w:w="1822" w:type="dxa"/>
            <w:tcBorders>
              <w:top w:val="single" w:sz="2" w:space="0" w:color="000000"/>
              <w:left w:val="single" w:sz="6" w:space="0" w:color="auto"/>
              <w:bottom w:val="single" w:sz="4" w:space="0" w:color="auto"/>
              <w:right w:val="single" w:sz="6" w:space="0" w:color="auto"/>
            </w:tcBorders>
            <w:vAlign w:val="bottom"/>
          </w:tcPr>
          <w:p w14:paraId="2B536215" w14:textId="3F3313C8"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$91,753</w:t>
            </w:r>
          </w:p>
        </w:tc>
        <w:tc>
          <w:tcPr>
            <w:tcW w:w="1814" w:type="dxa"/>
            <w:tcBorders>
              <w:top w:val="single" w:sz="2" w:space="0" w:color="000000"/>
              <w:left w:val="single" w:sz="6" w:space="0" w:color="auto"/>
              <w:bottom w:val="single" w:sz="4" w:space="0" w:color="auto"/>
              <w:right w:val="single" w:sz="6" w:space="0" w:color="auto"/>
            </w:tcBorders>
            <w:vAlign w:val="bottom"/>
          </w:tcPr>
          <w:p w14:paraId="38E68C5B" w14:textId="258AC530"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$95,240</w:t>
            </w:r>
          </w:p>
        </w:tc>
        <w:tc>
          <w:tcPr>
            <w:tcW w:w="1588" w:type="dxa"/>
            <w:tcBorders>
              <w:top w:val="single" w:sz="2" w:space="0" w:color="000000"/>
              <w:left w:val="single" w:sz="6" w:space="0" w:color="auto"/>
              <w:bottom w:val="single" w:sz="4" w:space="0" w:color="auto"/>
              <w:right w:val="single" w:sz="6" w:space="0" w:color="auto"/>
            </w:tcBorders>
            <w:vAlign w:val="bottom"/>
          </w:tcPr>
          <w:p w14:paraId="7FA358E5" w14:textId="57BB7AA2" w:rsidR="002619E1" w:rsidRPr="007C24A1" w:rsidRDefault="00424210" w:rsidP="00881DBB">
            <w:pPr>
              <w:spacing w:before="0" w:after="0"/>
              <w:ind w:left="0" w:firstLine="0"/>
              <w:jc w:val="center"/>
              <w:rPr>
                <w:rFonts w:ascii="Calibri" w:hAnsi="Calibri" w:cs="Arial"/>
                <w:color w:val="000000" w:themeColor="text1"/>
                <w:sz w:val="24"/>
                <w:szCs w:val="24"/>
              </w:rPr>
            </w:pPr>
            <w:r w:rsidRPr="007C24A1">
              <w:rPr>
                <w:rFonts w:ascii="Calibri" w:hAnsi="Calibri" w:cs="Calibri"/>
                <w:color w:val="000000"/>
                <w:sz w:val="24"/>
                <w:szCs w:val="24"/>
              </w:rPr>
              <w:t>$98,478</w:t>
            </w:r>
          </w:p>
        </w:tc>
      </w:tr>
      <w:bookmarkEnd w:id="900"/>
      <w:bookmarkEnd w:id="901"/>
      <w:bookmarkEnd w:id="902"/>
      <w:bookmarkEnd w:id="903"/>
      <w:bookmarkEnd w:id="904"/>
      <w:bookmarkEnd w:id="905"/>
      <w:bookmarkEnd w:id="906"/>
      <w:bookmarkEnd w:id="907"/>
      <w:bookmarkEnd w:id="908"/>
      <w:bookmarkEnd w:id="909"/>
    </w:tbl>
    <w:p w14:paraId="7751279B" w14:textId="77777777" w:rsidR="002619E1" w:rsidRPr="007C24A1" w:rsidRDefault="002619E1" w:rsidP="002619E1">
      <w:pPr>
        <w:spacing w:before="0" w:after="0"/>
        <w:ind w:left="0" w:firstLine="0"/>
        <w:rPr>
          <w:rFonts w:ascii="Calibri" w:hAnsi="Calibri" w:cs="Arial"/>
          <w:strike/>
          <w:color w:val="000000" w:themeColor="text1"/>
          <w:sz w:val="24"/>
        </w:rPr>
      </w:pPr>
    </w:p>
    <w:p w14:paraId="7F6967D5" w14:textId="77777777" w:rsidR="002619E1" w:rsidRPr="007C24A1" w:rsidRDefault="002619E1" w:rsidP="002619E1">
      <w:pPr>
        <w:spacing w:before="0" w:after="0"/>
        <w:ind w:left="0" w:firstLine="0"/>
        <w:rPr>
          <w:rFonts w:ascii="Calibri" w:hAnsi="Calibri" w:cs="Arial"/>
          <w:strike/>
          <w:color w:val="000000" w:themeColor="text1"/>
          <w:sz w:val="24"/>
        </w:rPr>
        <w:sectPr w:rsidR="002619E1" w:rsidRPr="007C24A1" w:rsidSect="00881DBB">
          <w:pgSz w:w="11907" w:h="16840" w:code="9"/>
          <w:pgMar w:top="357" w:right="1134" w:bottom="284" w:left="1134" w:header="720" w:footer="548" w:gutter="0"/>
          <w:cols w:space="720"/>
        </w:sectPr>
      </w:pPr>
    </w:p>
    <w:p w14:paraId="2D7ABA50" w14:textId="082CF14D" w:rsidR="001E0A8A" w:rsidRPr="007C24A1" w:rsidRDefault="002619E1" w:rsidP="00BD1DB8">
      <w:pPr>
        <w:pStyle w:val="Heading2"/>
        <w:numPr>
          <w:ilvl w:val="0"/>
          <w:numId w:val="0"/>
        </w:numPr>
        <w:ind w:left="360" w:hanging="360"/>
        <w:rPr>
          <w:rFonts w:asciiTheme="minorHAnsi" w:eastAsia="Calibri" w:hAnsiTheme="minorHAnsi" w:cstheme="minorHAnsi"/>
          <w:sz w:val="24"/>
          <w:szCs w:val="24"/>
        </w:rPr>
      </w:pPr>
      <w:bookmarkStart w:id="913" w:name="_Toc171843492"/>
      <w:bookmarkStart w:id="914" w:name="_Toc307413267"/>
      <w:bookmarkStart w:id="915" w:name="_Toc152522741"/>
      <w:bookmarkEnd w:id="877"/>
      <w:bookmarkEnd w:id="878"/>
      <w:r w:rsidRPr="007C24A1">
        <w:t xml:space="preserve">ATTACHMENT </w:t>
      </w:r>
      <w:r w:rsidR="00174A60" w:rsidRPr="007C24A1">
        <w:t xml:space="preserve">C </w:t>
      </w:r>
      <w:r w:rsidRPr="007C24A1">
        <w:t xml:space="preserve">– </w:t>
      </w:r>
      <w:r w:rsidRPr="007C24A1" w:rsidDel="00E5316E">
        <w:t xml:space="preserve">RECOGNITION </w:t>
      </w:r>
      <w:r w:rsidRPr="007C24A1">
        <w:t>OF ALLOWANCES FOR PARTICULAR PURPOSES</w:t>
      </w:r>
      <w:bookmarkEnd w:id="913"/>
      <w:bookmarkEnd w:id="914"/>
      <w:bookmarkEnd w:id="915"/>
      <w:r w:rsidRPr="007C24A1">
        <w:br/>
      </w:r>
    </w:p>
    <w:tbl>
      <w:tblPr>
        <w:tblW w:w="10317"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528"/>
        <w:gridCol w:w="1134"/>
        <w:gridCol w:w="992"/>
        <w:gridCol w:w="709"/>
        <w:gridCol w:w="709"/>
        <w:gridCol w:w="850"/>
        <w:gridCol w:w="851"/>
        <w:gridCol w:w="1134"/>
        <w:gridCol w:w="1134"/>
        <w:gridCol w:w="709"/>
        <w:gridCol w:w="567"/>
      </w:tblGrid>
      <w:tr w:rsidR="00DE1C71" w:rsidRPr="007C24A1" w14:paraId="5CC7A996" w14:textId="77777777" w:rsidTr="00ED531F">
        <w:trPr>
          <w:cantSplit/>
          <w:trHeight w:val="2091"/>
          <w:tblHeader/>
        </w:trPr>
        <w:tc>
          <w:tcPr>
            <w:tcW w:w="1528" w:type="dxa"/>
            <w:tcBorders>
              <w:top w:val="nil"/>
              <w:left w:val="nil"/>
              <w:bottom w:val="single" w:sz="6" w:space="0" w:color="auto"/>
              <w:right w:val="single" w:sz="6" w:space="0" w:color="auto"/>
            </w:tcBorders>
            <w:shd w:val="clear" w:color="auto" w:fill="FFFFFF" w:themeFill="background1"/>
            <w:textDirection w:val="tbRl"/>
          </w:tcPr>
          <w:p w14:paraId="55D08A28" w14:textId="77777777" w:rsidR="002619E1" w:rsidRPr="007C24A1" w:rsidRDefault="002619E1" w:rsidP="00881DBB">
            <w:pPr>
              <w:spacing w:before="0" w:after="0"/>
              <w:ind w:left="0" w:firstLine="0"/>
              <w:rPr>
                <w:rFonts w:ascii="Calibri" w:hAnsi="Calibri" w:cs="Arial"/>
                <w:color w:val="000000" w:themeColor="text1"/>
                <w:sz w:val="16"/>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3C50F919" w14:textId="3F2A7E78" w:rsidR="002619E1" w:rsidRPr="007C24A1" w:rsidRDefault="002619E1" w:rsidP="00881DBB">
            <w:pPr>
              <w:spacing w:before="0" w:after="0"/>
              <w:ind w:left="0" w:right="113" w:firstLine="0"/>
              <w:rPr>
                <w:rFonts w:ascii="Calibri" w:hAnsi="Calibri" w:cs="Arial"/>
                <w:b/>
                <w:color w:val="000000" w:themeColor="text1"/>
                <w:sz w:val="18"/>
                <w:szCs w:val="18"/>
              </w:rPr>
            </w:pPr>
            <w:r w:rsidRPr="007C24A1">
              <w:rPr>
                <w:rFonts w:ascii="Calibri" w:hAnsi="Calibri" w:cs="Arial"/>
                <w:b/>
                <w:color w:val="000000" w:themeColor="text1"/>
                <w:sz w:val="18"/>
                <w:szCs w:val="18"/>
              </w:rPr>
              <w:t xml:space="preserve">Counts as salary for superannuation purposes (CSS and </w:t>
            </w:r>
            <w:proofErr w:type="spellStart"/>
            <w:r w:rsidRPr="007C24A1">
              <w:rPr>
                <w:rFonts w:ascii="Calibri" w:hAnsi="Calibri" w:cs="Arial"/>
                <w:b/>
                <w:color w:val="000000" w:themeColor="text1"/>
                <w:sz w:val="18"/>
                <w:szCs w:val="18"/>
              </w:rPr>
              <w:t>PSSdb</w:t>
            </w:r>
            <w:proofErr w:type="spellEnd"/>
            <w:r w:rsidRPr="007C24A1">
              <w:rPr>
                <w:rFonts w:ascii="Calibri" w:hAnsi="Calibri" w:cs="Arial"/>
                <w:b/>
                <w:color w:val="000000" w:themeColor="text1"/>
                <w:sz w:val="18"/>
                <w:szCs w:val="18"/>
              </w:rPr>
              <w:t xml:space="preserve"> only</w:t>
            </w:r>
            <w:r w:rsidR="00846CBB" w:rsidRPr="007C24A1">
              <w:rPr>
                <w:rFonts w:ascii="Calibri" w:hAnsi="Calibri" w:cs="Arial"/>
                <w:b/>
                <w:color w:val="000000" w:themeColor="text1"/>
                <w:sz w:val="18"/>
                <w:szCs w:val="18"/>
              </w:rPr>
              <w:t>)</w:t>
            </w:r>
            <w:r w:rsidRPr="007C24A1">
              <w:rPr>
                <w:rFonts w:ascii="Calibri" w:hAnsi="Calibri" w:cs="Arial"/>
                <w:b/>
                <w:color w:val="000000" w:themeColor="text1"/>
                <w:sz w:val="18"/>
                <w:szCs w:val="18"/>
              </w:rPr>
              <w:t>.</w:t>
            </w:r>
          </w:p>
        </w:tc>
        <w:tc>
          <w:tcPr>
            <w:tcW w:w="992"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09710263" w14:textId="77777777" w:rsidR="002619E1" w:rsidRPr="007C24A1" w:rsidRDefault="002619E1" w:rsidP="00881DBB">
            <w:pPr>
              <w:spacing w:before="0" w:after="0"/>
              <w:ind w:left="0" w:right="113" w:firstLine="0"/>
              <w:rPr>
                <w:rFonts w:ascii="Calibri" w:hAnsi="Calibri" w:cs="Arial"/>
                <w:b/>
                <w:color w:val="000000" w:themeColor="text1"/>
                <w:sz w:val="18"/>
                <w:szCs w:val="18"/>
              </w:rPr>
            </w:pPr>
            <w:r w:rsidRPr="007C24A1">
              <w:rPr>
                <w:rFonts w:ascii="Calibri" w:hAnsi="Calibri" w:cs="Arial"/>
                <w:b/>
                <w:color w:val="000000" w:themeColor="text1"/>
                <w:sz w:val="18"/>
                <w:szCs w:val="18"/>
              </w:rPr>
              <w:t>Counts  towards salary for calculation of  overtime salary</w:t>
            </w:r>
          </w:p>
        </w:tc>
        <w:tc>
          <w:tcPr>
            <w:tcW w:w="709"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4F753C52" w14:textId="77777777" w:rsidR="002619E1" w:rsidRPr="007C24A1" w:rsidRDefault="002619E1" w:rsidP="00881DBB">
            <w:pPr>
              <w:spacing w:before="0" w:after="0"/>
              <w:ind w:left="0" w:right="113" w:firstLine="0"/>
              <w:rPr>
                <w:rFonts w:ascii="Calibri" w:hAnsi="Calibri" w:cs="Arial"/>
                <w:b/>
                <w:color w:val="000000" w:themeColor="text1"/>
                <w:sz w:val="18"/>
                <w:szCs w:val="18"/>
              </w:rPr>
            </w:pPr>
            <w:r w:rsidRPr="007C24A1">
              <w:rPr>
                <w:rFonts w:ascii="Calibri" w:hAnsi="Calibri" w:cs="Arial"/>
                <w:b/>
                <w:color w:val="000000" w:themeColor="text1"/>
                <w:sz w:val="18"/>
                <w:szCs w:val="18"/>
              </w:rPr>
              <w:t>Payable during long service leave</w:t>
            </w:r>
          </w:p>
        </w:tc>
        <w:tc>
          <w:tcPr>
            <w:tcW w:w="709"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5F980402" w14:textId="77777777" w:rsidR="002619E1" w:rsidRPr="007C24A1" w:rsidRDefault="002619E1" w:rsidP="00881DBB">
            <w:pPr>
              <w:spacing w:before="0" w:after="0"/>
              <w:ind w:left="0" w:right="113" w:firstLine="0"/>
              <w:rPr>
                <w:rFonts w:ascii="Calibri" w:hAnsi="Calibri" w:cs="Arial"/>
                <w:b/>
                <w:color w:val="000000" w:themeColor="text1"/>
                <w:sz w:val="18"/>
                <w:szCs w:val="18"/>
              </w:rPr>
            </w:pPr>
            <w:r w:rsidRPr="007C24A1">
              <w:rPr>
                <w:rFonts w:ascii="Calibri" w:hAnsi="Calibri" w:cs="Arial"/>
                <w:b/>
                <w:color w:val="000000" w:themeColor="text1"/>
                <w:sz w:val="18"/>
                <w:szCs w:val="18"/>
              </w:rPr>
              <w:t>Payable during annual leave</w:t>
            </w:r>
          </w:p>
        </w:tc>
        <w:tc>
          <w:tcPr>
            <w:tcW w:w="850"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65DEA1FB" w14:textId="77777777" w:rsidR="002619E1" w:rsidRPr="007C24A1" w:rsidRDefault="002619E1" w:rsidP="00881DBB">
            <w:pPr>
              <w:spacing w:before="0" w:after="0"/>
              <w:ind w:left="0" w:right="113" w:firstLine="0"/>
              <w:rPr>
                <w:rFonts w:ascii="Calibri" w:hAnsi="Calibri" w:cs="Arial"/>
                <w:b/>
                <w:color w:val="000000" w:themeColor="text1"/>
                <w:sz w:val="18"/>
                <w:szCs w:val="18"/>
              </w:rPr>
            </w:pPr>
            <w:r w:rsidRPr="007C24A1">
              <w:rPr>
                <w:rFonts w:ascii="Calibri" w:hAnsi="Calibri" w:cs="Arial"/>
                <w:b/>
                <w:color w:val="000000" w:themeColor="text1"/>
                <w:sz w:val="18"/>
                <w:szCs w:val="18"/>
              </w:rPr>
              <w:t>Reduced pro rata during period of half-pay leave (if payable during leave)</w:t>
            </w:r>
          </w:p>
        </w:tc>
        <w:tc>
          <w:tcPr>
            <w:tcW w:w="851"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28F9118C" w14:textId="77777777" w:rsidR="002619E1" w:rsidRPr="007C24A1" w:rsidRDefault="002619E1" w:rsidP="00881DBB">
            <w:pPr>
              <w:spacing w:before="0" w:after="0"/>
              <w:ind w:left="0" w:right="113" w:firstLine="0"/>
              <w:rPr>
                <w:rFonts w:ascii="Calibri" w:hAnsi="Calibri" w:cs="Arial"/>
                <w:b/>
                <w:color w:val="000000" w:themeColor="text1"/>
                <w:sz w:val="18"/>
                <w:szCs w:val="18"/>
              </w:rPr>
            </w:pPr>
            <w:r w:rsidRPr="007C24A1">
              <w:rPr>
                <w:rFonts w:ascii="Calibri" w:hAnsi="Calibri" w:cs="Arial"/>
                <w:b/>
                <w:color w:val="000000" w:themeColor="text1"/>
                <w:sz w:val="18"/>
                <w:szCs w:val="18"/>
              </w:rPr>
              <w:t>Included in income maintenance for excess employees</w:t>
            </w:r>
          </w:p>
        </w:tc>
        <w:tc>
          <w:tcPr>
            <w:tcW w:w="1134"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7622E8E5" w14:textId="77777777" w:rsidR="002619E1" w:rsidRPr="007C24A1" w:rsidRDefault="002619E1" w:rsidP="00881DBB">
            <w:pPr>
              <w:spacing w:before="0" w:after="0"/>
              <w:ind w:left="0" w:right="113" w:firstLine="0"/>
              <w:rPr>
                <w:rFonts w:ascii="Calibri" w:hAnsi="Calibri" w:cs="Arial"/>
                <w:b/>
                <w:color w:val="000000" w:themeColor="text1"/>
                <w:sz w:val="18"/>
                <w:szCs w:val="18"/>
              </w:rPr>
            </w:pPr>
            <w:r w:rsidRPr="007C24A1">
              <w:rPr>
                <w:rFonts w:ascii="Calibri" w:hAnsi="Calibri" w:cs="Arial"/>
                <w:b/>
                <w:color w:val="000000" w:themeColor="text1"/>
                <w:sz w:val="18"/>
                <w:szCs w:val="18"/>
              </w:rPr>
              <w:t>Included in salary for calculation of retrenchment severance payments</w:t>
            </w:r>
          </w:p>
        </w:tc>
        <w:tc>
          <w:tcPr>
            <w:tcW w:w="1134"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344D8C82" w14:textId="77777777" w:rsidR="002619E1" w:rsidRPr="007C24A1" w:rsidRDefault="002619E1" w:rsidP="00881DBB">
            <w:pPr>
              <w:spacing w:before="0" w:after="0"/>
              <w:ind w:left="0" w:right="113" w:firstLine="0"/>
              <w:rPr>
                <w:rFonts w:ascii="Calibri" w:hAnsi="Calibri" w:cs="Arial"/>
                <w:b/>
                <w:color w:val="000000" w:themeColor="text1"/>
                <w:sz w:val="18"/>
                <w:szCs w:val="18"/>
              </w:rPr>
            </w:pPr>
            <w:r w:rsidRPr="007C24A1">
              <w:rPr>
                <w:rFonts w:ascii="Calibri" w:hAnsi="Calibri" w:cs="Arial"/>
                <w:b/>
                <w:color w:val="000000" w:themeColor="text1"/>
                <w:sz w:val="18"/>
                <w:szCs w:val="18"/>
              </w:rPr>
              <w:t>Included in salary for payment in lieu of notice of termination of employment</w:t>
            </w:r>
          </w:p>
        </w:tc>
        <w:tc>
          <w:tcPr>
            <w:tcW w:w="709"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1E141FAF" w14:textId="77777777" w:rsidR="002619E1" w:rsidRPr="007C24A1" w:rsidRDefault="002619E1" w:rsidP="00881DBB">
            <w:pPr>
              <w:spacing w:before="0" w:after="0"/>
              <w:ind w:left="0" w:right="113" w:firstLine="0"/>
              <w:rPr>
                <w:rFonts w:ascii="Calibri" w:hAnsi="Calibri" w:cs="Arial"/>
                <w:b/>
                <w:color w:val="000000" w:themeColor="text1"/>
                <w:sz w:val="18"/>
                <w:szCs w:val="18"/>
              </w:rPr>
            </w:pPr>
            <w:r w:rsidRPr="007C24A1">
              <w:rPr>
                <w:rFonts w:ascii="Calibri" w:hAnsi="Calibri" w:cs="Arial"/>
                <w:b/>
                <w:color w:val="000000" w:themeColor="text1"/>
                <w:sz w:val="18"/>
                <w:szCs w:val="18"/>
              </w:rPr>
              <w:t>Payment in lieu of long service leave</w:t>
            </w:r>
          </w:p>
        </w:tc>
        <w:tc>
          <w:tcPr>
            <w:tcW w:w="567"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051048DB" w14:textId="5C42AA7E" w:rsidR="002619E1" w:rsidRPr="007C24A1" w:rsidRDefault="002619E1" w:rsidP="00881DBB">
            <w:pPr>
              <w:spacing w:before="0" w:after="0"/>
              <w:ind w:left="0" w:right="113" w:firstLine="0"/>
              <w:rPr>
                <w:rFonts w:ascii="Calibri" w:hAnsi="Calibri" w:cs="Arial"/>
                <w:b/>
                <w:color w:val="000000" w:themeColor="text1"/>
                <w:sz w:val="18"/>
                <w:szCs w:val="18"/>
              </w:rPr>
            </w:pPr>
            <w:r w:rsidRPr="007C24A1">
              <w:rPr>
                <w:rFonts w:ascii="Calibri" w:hAnsi="Calibri" w:cs="Arial"/>
                <w:b/>
                <w:color w:val="000000" w:themeColor="text1"/>
                <w:sz w:val="18"/>
                <w:szCs w:val="18"/>
              </w:rPr>
              <w:t xml:space="preserve">Payment in lieu of </w:t>
            </w:r>
            <w:r w:rsidR="00943958" w:rsidRPr="007C24A1">
              <w:rPr>
                <w:rFonts w:ascii="Calibri" w:hAnsi="Calibri" w:cs="Arial"/>
                <w:b/>
                <w:color w:val="000000" w:themeColor="text1"/>
                <w:sz w:val="18"/>
                <w:szCs w:val="18"/>
              </w:rPr>
              <w:t xml:space="preserve">annual </w:t>
            </w:r>
            <w:r w:rsidRPr="007C24A1">
              <w:rPr>
                <w:rFonts w:ascii="Calibri" w:hAnsi="Calibri" w:cs="Arial"/>
                <w:b/>
                <w:color w:val="000000" w:themeColor="text1"/>
                <w:sz w:val="18"/>
                <w:szCs w:val="18"/>
              </w:rPr>
              <w:t>leave</w:t>
            </w:r>
          </w:p>
        </w:tc>
      </w:tr>
      <w:tr w:rsidR="007C07A0" w:rsidRPr="007C24A1" w14:paraId="28CF4944" w14:textId="77777777" w:rsidTr="00ED531F">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8D2A588" w14:textId="1450F587" w:rsidR="005676B4" w:rsidRPr="007C24A1" w:rsidRDefault="00EC5774" w:rsidP="0025064B">
            <w:pPr>
              <w:spacing w:before="0" w:after="0"/>
              <w:ind w:left="0" w:firstLine="0"/>
              <w:rPr>
                <w:rFonts w:ascii="Calibri" w:hAnsi="Calibri" w:cs="Arial"/>
                <w:b/>
                <w:color w:val="000000" w:themeColor="text1"/>
                <w:sz w:val="18"/>
                <w:szCs w:val="18"/>
              </w:rPr>
            </w:pPr>
            <w:r w:rsidRPr="007C24A1">
              <w:rPr>
                <w:rFonts w:ascii="Calibri" w:hAnsi="Calibri" w:cs="Arial"/>
                <w:b/>
                <w:color w:val="000000" w:themeColor="text1"/>
                <w:sz w:val="18"/>
                <w:szCs w:val="18"/>
              </w:rPr>
              <w:t xml:space="preserve">Commonwealth Nursing Officers </w:t>
            </w:r>
            <w:r w:rsidR="005676B4" w:rsidRPr="007C24A1">
              <w:rPr>
                <w:rFonts w:ascii="Calibri" w:hAnsi="Calibri" w:cs="Arial"/>
                <w:b/>
                <w:color w:val="000000" w:themeColor="text1"/>
                <w:sz w:val="18"/>
                <w:szCs w:val="18"/>
              </w:rPr>
              <w:t xml:space="preserve"> Allowance</w:t>
            </w:r>
            <w:r w:rsidR="005676B4" w:rsidRPr="007C24A1">
              <w:rPr>
                <w:rFonts w:ascii="Calibri" w:hAnsi="Calibri" w:cs="Arial"/>
                <w:b/>
                <w:color w:val="000000" w:themeColor="text1"/>
                <w:sz w:val="18"/>
                <w:szCs w:val="18"/>
                <w:vertAlign w:val="superscript"/>
              </w:rPr>
              <w:t>1</w:t>
            </w:r>
          </w:p>
        </w:tc>
        <w:tc>
          <w:tcPr>
            <w:tcW w:w="1134" w:type="dxa"/>
            <w:tcBorders>
              <w:top w:val="single" w:sz="6" w:space="0" w:color="auto"/>
              <w:left w:val="single" w:sz="6" w:space="0" w:color="auto"/>
              <w:bottom w:val="single" w:sz="6" w:space="0" w:color="auto"/>
              <w:right w:val="single" w:sz="6" w:space="0" w:color="auto"/>
            </w:tcBorders>
            <w:vAlign w:val="center"/>
          </w:tcPr>
          <w:p w14:paraId="24254247"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992" w:type="dxa"/>
            <w:tcBorders>
              <w:top w:val="single" w:sz="6" w:space="0" w:color="auto"/>
              <w:left w:val="single" w:sz="6" w:space="0" w:color="auto"/>
              <w:bottom w:val="single" w:sz="6" w:space="0" w:color="auto"/>
              <w:right w:val="single" w:sz="6" w:space="0" w:color="auto"/>
            </w:tcBorders>
            <w:vAlign w:val="center"/>
          </w:tcPr>
          <w:p w14:paraId="446C5889"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0B8D6932"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709" w:type="dxa"/>
            <w:tcBorders>
              <w:top w:val="single" w:sz="6" w:space="0" w:color="auto"/>
              <w:left w:val="single" w:sz="6" w:space="0" w:color="auto"/>
              <w:bottom w:val="single" w:sz="6" w:space="0" w:color="auto"/>
              <w:right w:val="single" w:sz="6" w:space="0" w:color="auto"/>
            </w:tcBorders>
            <w:vAlign w:val="center"/>
          </w:tcPr>
          <w:p w14:paraId="4B096C72"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850" w:type="dxa"/>
            <w:tcBorders>
              <w:top w:val="single" w:sz="6" w:space="0" w:color="auto"/>
              <w:left w:val="single" w:sz="6" w:space="0" w:color="auto"/>
              <w:bottom w:val="single" w:sz="6" w:space="0" w:color="auto"/>
              <w:right w:val="single" w:sz="6" w:space="0" w:color="auto"/>
            </w:tcBorders>
            <w:vAlign w:val="center"/>
          </w:tcPr>
          <w:p w14:paraId="43921D9E"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851" w:type="dxa"/>
            <w:tcBorders>
              <w:top w:val="single" w:sz="6" w:space="0" w:color="auto"/>
              <w:left w:val="single" w:sz="6" w:space="0" w:color="auto"/>
              <w:bottom w:val="single" w:sz="6" w:space="0" w:color="auto"/>
              <w:right w:val="single" w:sz="6" w:space="0" w:color="auto"/>
            </w:tcBorders>
            <w:vAlign w:val="center"/>
          </w:tcPr>
          <w:p w14:paraId="578705D2"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1134" w:type="dxa"/>
            <w:tcBorders>
              <w:top w:val="single" w:sz="6" w:space="0" w:color="auto"/>
              <w:left w:val="single" w:sz="6" w:space="0" w:color="auto"/>
              <w:bottom w:val="single" w:sz="6" w:space="0" w:color="auto"/>
              <w:right w:val="single" w:sz="6" w:space="0" w:color="auto"/>
            </w:tcBorders>
            <w:vAlign w:val="center"/>
          </w:tcPr>
          <w:p w14:paraId="71F737CE"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1134" w:type="dxa"/>
            <w:tcBorders>
              <w:top w:val="single" w:sz="6" w:space="0" w:color="auto"/>
              <w:left w:val="single" w:sz="6" w:space="0" w:color="auto"/>
              <w:bottom w:val="single" w:sz="6" w:space="0" w:color="auto"/>
              <w:right w:val="single" w:sz="6" w:space="0" w:color="auto"/>
            </w:tcBorders>
            <w:vAlign w:val="center"/>
          </w:tcPr>
          <w:p w14:paraId="3424D6F8"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709" w:type="dxa"/>
            <w:tcBorders>
              <w:top w:val="single" w:sz="6" w:space="0" w:color="auto"/>
              <w:left w:val="single" w:sz="6" w:space="0" w:color="auto"/>
              <w:bottom w:val="single" w:sz="6" w:space="0" w:color="auto"/>
              <w:right w:val="single" w:sz="6" w:space="0" w:color="auto"/>
            </w:tcBorders>
            <w:vAlign w:val="center"/>
          </w:tcPr>
          <w:p w14:paraId="0457A8C3"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567" w:type="dxa"/>
            <w:tcBorders>
              <w:top w:val="single" w:sz="6" w:space="0" w:color="auto"/>
              <w:left w:val="single" w:sz="6" w:space="0" w:color="auto"/>
              <w:bottom w:val="single" w:sz="6" w:space="0" w:color="auto"/>
              <w:right w:val="single" w:sz="6" w:space="0" w:color="auto"/>
            </w:tcBorders>
            <w:vAlign w:val="center"/>
          </w:tcPr>
          <w:p w14:paraId="31F1EAF3"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r>
      <w:tr w:rsidR="007C07A0" w:rsidRPr="007C24A1" w14:paraId="23920E60"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C41C6F9" w14:textId="6608B682" w:rsidR="00FF06BD" w:rsidRPr="007C24A1" w:rsidRDefault="00FF06BD" w:rsidP="0025064B">
            <w:pPr>
              <w:spacing w:before="0" w:after="0"/>
              <w:ind w:left="0" w:firstLine="0"/>
              <w:rPr>
                <w:rFonts w:ascii="Calibri" w:hAnsi="Calibri" w:cs="Arial"/>
                <w:b/>
                <w:color w:val="000000" w:themeColor="text1"/>
                <w:sz w:val="18"/>
                <w:szCs w:val="18"/>
              </w:rPr>
            </w:pPr>
            <w:r w:rsidRPr="007C24A1">
              <w:rPr>
                <w:rFonts w:ascii="Calibri" w:hAnsi="Calibri" w:cs="Arial"/>
                <w:b/>
                <w:color w:val="000000" w:themeColor="text1"/>
                <w:sz w:val="18"/>
                <w:szCs w:val="18"/>
              </w:rPr>
              <w:t>Community Language Allowance</w:t>
            </w:r>
          </w:p>
        </w:tc>
        <w:tc>
          <w:tcPr>
            <w:tcW w:w="1134" w:type="dxa"/>
            <w:tcBorders>
              <w:top w:val="single" w:sz="6" w:space="0" w:color="auto"/>
              <w:left w:val="single" w:sz="6" w:space="0" w:color="auto"/>
              <w:bottom w:val="single" w:sz="6" w:space="0" w:color="auto"/>
              <w:right w:val="single" w:sz="6" w:space="0" w:color="auto"/>
            </w:tcBorders>
            <w:vAlign w:val="center"/>
          </w:tcPr>
          <w:p w14:paraId="727B13A6"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992" w:type="dxa"/>
            <w:tcBorders>
              <w:top w:val="single" w:sz="6" w:space="0" w:color="auto"/>
              <w:left w:val="single" w:sz="6" w:space="0" w:color="auto"/>
              <w:bottom w:val="single" w:sz="6" w:space="0" w:color="auto"/>
              <w:right w:val="single" w:sz="6" w:space="0" w:color="auto"/>
            </w:tcBorders>
            <w:vAlign w:val="center"/>
          </w:tcPr>
          <w:p w14:paraId="76ADB54C"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01111754"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07B8A897"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14:paraId="52286FBD"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851" w:type="dxa"/>
            <w:tcBorders>
              <w:top w:val="single" w:sz="6" w:space="0" w:color="auto"/>
              <w:left w:val="single" w:sz="6" w:space="0" w:color="auto"/>
              <w:bottom w:val="single" w:sz="6" w:space="0" w:color="auto"/>
              <w:right w:val="single" w:sz="6" w:space="0" w:color="auto"/>
            </w:tcBorders>
            <w:vAlign w:val="center"/>
          </w:tcPr>
          <w:p w14:paraId="7453848E"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1134" w:type="dxa"/>
            <w:tcBorders>
              <w:top w:val="single" w:sz="6" w:space="0" w:color="auto"/>
              <w:left w:val="single" w:sz="6" w:space="0" w:color="auto"/>
              <w:bottom w:val="single" w:sz="6" w:space="0" w:color="auto"/>
              <w:right w:val="single" w:sz="6" w:space="0" w:color="auto"/>
            </w:tcBorders>
            <w:vAlign w:val="center"/>
          </w:tcPr>
          <w:p w14:paraId="43112A7B"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1134" w:type="dxa"/>
            <w:tcBorders>
              <w:top w:val="single" w:sz="6" w:space="0" w:color="auto"/>
              <w:left w:val="single" w:sz="6" w:space="0" w:color="auto"/>
              <w:bottom w:val="single" w:sz="6" w:space="0" w:color="auto"/>
              <w:right w:val="single" w:sz="6" w:space="0" w:color="auto"/>
            </w:tcBorders>
            <w:vAlign w:val="center"/>
          </w:tcPr>
          <w:p w14:paraId="049783EF"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709" w:type="dxa"/>
            <w:tcBorders>
              <w:top w:val="single" w:sz="6" w:space="0" w:color="auto"/>
              <w:left w:val="single" w:sz="6" w:space="0" w:color="auto"/>
              <w:bottom w:val="single" w:sz="6" w:space="0" w:color="auto"/>
              <w:right w:val="single" w:sz="6" w:space="0" w:color="auto"/>
            </w:tcBorders>
            <w:vAlign w:val="center"/>
          </w:tcPr>
          <w:p w14:paraId="43AD13BB"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567" w:type="dxa"/>
            <w:tcBorders>
              <w:top w:val="single" w:sz="6" w:space="0" w:color="auto"/>
              <w:left w:val="single" w:sz="6" w:space="0" w:color="auto"/>
              <w:bottom w:val="single" w:sz="6" w:space="0" w:color="auto"/>
              <w:right w:val="single" w:sz="6" w:space="0" w:color="auto"/>
            </w:tcBorders>
            <w:vAlign w:val="center"/>
          </w:tcPr>
          <w:p w14:paraId="61DAD7B4"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r>
      <w:tr w:rsidR="007C07A0" w:rsidRPr="007C24A1" w14:paraId="1F0B85FE" w14:textId="77777777" w:rsidTr="00ED531F">
        <w:trPr>
          <w:trHeight w:val="699"/>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F9E95DF" w14:textId="5F308BCB" w:rsidR="00FF06BD" w:rsidRPr="007C24A1" w:rsidRDefault="00FF06BD" w:rsidP="0025064B">
            <w:pPr>
              <w:spacing w:before="0" w:after="0"/>
              <w:ind w:left="0" w:firstLine="0"/>
              <w:rPr>
                <w:rFonts w:ascii="Calibri" w:hAnsi="Calibri" w:cs="Arial"/>
                <w:b/>
                <w:color w:val="000000" w:themeColor="text1"/>
                <w:sz w:val="18"/>
                <w:szCs w:val="18"/>
              </w:rPr>
            </w:pPr>
            <w:r w:rsidRPr="007C24A1">
              <w:rPr>
                <w:rFonts w:ascii="Calibri" w:hAnsi="Calibri" w:cs="Arial"/>
                <w:b/>
                <w:color w:val="000000" w:themeColor="text1"/>
                <w:sz w:val="18"/>
                <w:szCs w:val="18"/>
              </w:rPr>
              <w:t>Departmental Liaison Officer Allowance</w:t>
            </w:r>
          </w:p>
        </w:tc>
        <w:tc>
          <w:tcPr>
            <w:tcW w:w="1134" w:type="dxa"/>
            <w:tcBorders>
              <w:top w:val="single" w:sz="6" w:space="0" w:color="auto"/>
              <w:left w:val="single" w:sz="6" w:space="0" w:color="auto"/>
              <w:bottom w:val="single" w:sz="6" w:space="0" w:color="auto"/>
              <w:right w:val="single" w:sz="6" w:space="0" w:color="auto"/>
            </w:tcBorders>
            <w:vAlign w:val="center"/>
          </w:tcPr>
          <w:p w14:paraId="21E84782"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992" w:type="dxa"/>
            <w:tcBorders>
              <w:top w:val="single" w:sz="6" w:space="0" w:color="auto"/>
              <w:left w:val="single" w:sz="6" w:space="0" w:color="auto"/>
              <w:bottom w:val="single" w:sz="6" w:space="0" w:color="auto"/>
              <w:right w:val="single" w:sz="6" w:space="0" w:color="auto"/>
            </w:tcBorders>
            <w:vAlign w:val="center"/>
          </w:tcPr>
          <w:p w14:paraId="670C023E"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52BEF152"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023CA6BE"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14:paraId="6BD5733B"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851" w:type="dxa"/>
            <w:tcBorders>
              <w:top w:val="single" w:sz="6" w:space="0" w:color="auto"/>
              <w:left w:val="single" w:sz="6" w:space="0" w:color="auto"/>
              <w:bottom w:val="single" w:sz="6" w:space="0" w:color="auto"/>
              <w:right w:val="single" w:sz="6" w:space="0" w:color="auto"/>
            </w:tcBorders>
            <w:vAlign w:val="center"/>
          </w:tcPr>
          <w:p w14:paraId="76B27EB7"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1134" w:type="dxa"/>
            <w:tcBorders>
              <w:top w:val="single" w:sz="6" w:space="0" w:color="auto"/>
              <w:left w:val="single" w:sz="6" w:space="0" w:color="auto"/>
              <w:bottom w:val="single" w:sz="6" w:space="0" w:color="auto"/>
              <w:right w:val="single" w:sz="6" w:space="0" w:color="auto"/>
            </w:tcBorders>
            <w:vAlign w:val="center"/>
          </w:tcPr>
          <w:p w14:paraId="38B432FC"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1134" w:type="dxa"/>
            <w:tcBorders>
              <w:top w:val="single" w:sz="6" w:space="0" w:color="auto"/>
              <w:left w:val="single" w:sz="6" w:space="0" w:color="auto"/>
              <w:bottom w:val="single" w:sz="6" w:space="0" w:color="auto"/>
              <w:right w:val="single" w:sz="6" w:space="0" w:color="auto"/>
            </w:tcBorders>
            <w:vAlign w:val="center"/>
          </w:tcPr>
          <w:p w14:paraId="7414B4CD"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709" w:type="dxa"/>
            <w:tcBorders>
              <w:top w:val="single" w:sz="6" w:space="0" w:color="auto"/>
              <w:left w:val="single" w:sz="6" w:space="0" w:color="auto"/>
              <w:bottom w:val="single" w:sz="6" w:space="0" w:color="auto"/>
              <w:right w:val="single" w:sz="6" w:space="0" w:color="auto"/>
            </w:tcBorders>
            <w:vAlign w:val="center"/>
          </w:tcPr>
          <w:p w14:paraId="596912B5"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567" w:type="dxa"/>
            <w:tcBorders>
              <w:top w:val="single" w:sz="6" w:space="0" w:color="auto"/>
              <w:left w:val="single" w:sz="6" w:space="0" w:color="auto"/>
              <w:bottom w:val="single" w:sz="6" w:space="0" w:color="auto"/>
              <w:right w:val="single" w:sz="6" w:space="0" w:color="auto"/>
            </w:tcBorders>
            <w:vAlign w:val="center"/>
          </w:tcPr>
          <w:p w14:paraId="2EFF9BDF"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r>
      <w:tr w:rsidR="007C07A0" w:rsidRPr="007C24A1" w14:paraId="75AB516C" w14:textId="77777777" w:rsidTr="00ED531F">
        <w:trPr>
          <w:trHeight w:val="455"/>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69A6BE9" w14:textId="77777777" w:rsidR="00FF06BD" w:rsidRPr="007C24A1" w:rsidRDefault="00FF06BD" w:rsidP="0025064B">
            <w:pPr>
              <w:spacing w:before="0" w:after="0"/>
              <w:ind w:left="0" w:firstLine="0"/>
              <w:rPr>
                <w:rFonts w:ascii="Calibri" w:hAnsi="Calibri" w:cs="Arial"/>
                <w:b/>
                <w:color w:val="000000" w:themeColor="text1"/>
                <w:sz w:val="18"/>
                <w:szCs w:val="18"/>
              </w:rPr>
            </w:pPr>
            <w:r w:rsidRPr="007C24A1">
              <w:rPr>
                <w:rFonts w:ascii="Calibri" w:hAnsi="Calibri" w:cs="Arial"/>
                <w:b/>
                <w:color w:val="000000" w:themeColor="text1"/>
                <w:sz w:val="18"/>
                <w:szCs w:val="18"/>
              </w:rPr>
              <w:t>District Allowance</w:t>
            </w:r>
          </w:p>
        </w:tc>
        <w:tc>
          <w:tcPr>
            <w:tcW w:w="1134" w:type="dxa"/>
            <w:tcBorders>
              <w:top w:val="single" w:sz="6" w:space="0" w:color="auto"/>
              <w:left w:val="single" w:sz="6" w:space="0" w:color="auto"/>
              <w:bottom w:val="single" w:sz="6" w:space="0" w:color="auto"/>
              <w:right w:val="single" w:sz="6" w:space="0" w:color="auto"/>
            </w:tcBorders>
            <w:vAlign w:val="center"/>
          </w:tcPr>
          <w:p w14:paraId="6D2A7E04"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12315E63"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0AFEA40E"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65E86761"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14:paraId="1FD2DA38"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851" w:type="dxa"/>
            <w:tcBorders>
              <w:top w:val="single" w:sz="6" w:space="0" w:color="auto"/>
              <w:left w:val="single" w:sz="6" w:space="0" w:color="auto"/>
              <w:bottom w:val="single" w:sz="6" w:space="0" w:color="auto"/>
              <w:right w:val="single" w:sz="6" w:space="0" w:color="auto"/>
            </w:tcBorders>
            <w:vAlign w:val="center"/>
          </w:tcPr>
          <w:p w14:paraId="770A51FC"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1134" w:type="dxa"/>
            <w:tcBorders>
              <w:top w:val="single" w:sz="6" w:space="0" w:color="auto"/>
              <w:left w:val="single" w:sz="6" w:space="0" w:color="auto"/>
              <w:bottom w:val="single" w:sz="6" w:space="0" w:color="auto"/>
              <w:right w:val="single" w:sz="6" w:space="0" w:color="auto"/>
            </w:tcBorders>
            <w:vAlign w:val="center"/>
          </w:tcPr>
          <w:p w14:paraId="61F820DD"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1134" w:type="dxa"/>
            <w:tcBorders>
              <w:top w:val="single" w:sz="6" w:space="0" w:color="auto"/>
              <w:left w:val="single" w:sz="6" w:space="0" w:color="auto"/>
              <w:bottom w:val="single" w:sz="6" w:space="0" w:color="auto"/>
              <w:right w:val="single" w:sz="6" w:space="0" w:color="auto"/>
            </w:tcBorders>
            <w:vAlign w:val="center"/>
          </w:tcPr>
          <w:p w14:paraId="0711A2EB"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709" w:type="dxa"/>
            <w:tcBorders>
              <w:top w:val="single" w:sz="6" w:space="0" w:color="auto"/>
              <w:left w:val="single" w:sz="6" w:space="0" w:color="auto"/>
              <w:bottom w:val="single" w:sz="6" w:space="0" w:color="auto"/>
              <w:right w:val="single" w:sz="6" w:space="0" w:color="auto"/>
            </w:tcBorders>
            <w:vAlign w:val="center"/>
          </w:tcPr>
          <w:p w14:paraId="4AA3C2AC"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567" w:type="dxa"/>
            <w:tcBorders>
              <w:top w:val="single" w:sz="6" w:space="0" w:color="auto"/>
              <w:left w:val="single" w:sz="6" w:space="0" w:color="auto"/>
              <w:bottom w:val="single" w:sz="6" w:space="0" w:color="auto"/>
              <w:right w:val="single" w:sz="6" w:space="0" w:color="auto"/>
            </w:tcBorders>
            <w:vAlign w:val="center"/>
          </w:tcPr>
          <w:p w14:paraId="07702E42"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r>
      <w:tr w:rsidR="007C07A0" w:rsidRPr="007C24A1" w14:paraId="1711ADA5"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68A262D" w14:textId="77777777" w:rsidR="00FF06BD" w:rsidRPr="007C24A1" w:rsidRDefault="00FF06BD" w:rsidP="0025064B">
            <w:pPr>
              <w:spacing w:before="0" w:after="0"/>
              <w:ind w:left="0" w:firstLine="0"/>
              <w:rPr>
                <w:rFonts w:ascii="Calibri" w:hAnsi="Calibri" w:cs="Arial"/>
                <w:b/>
                <w:color w:val="000000" w:themeColor="text1"/>
                <w:sz w:val="18"/>
                <w:szCs w:val="18"/>
              </w:rPr>
            </w:pPr>
            <w:r w:rsidRPr="007C24A1">
              <w:rPr>
                <w:rFonts w:ascii="Calibri" w:hAnsi="Calibri" w:cs="Arial"/>
                <w:b/>
                <w:color w:val="000000" w:themeColor="text1"/>
                <w:sz w:val="18"/>
                <w:szCs w:val="18"/>
              </w:rPr>
              <w:t>Eyesight reimbursement</w:t>
            </w:r>
            <w:r w:rsidRPr="007C24A1">
              <w:rPr>
                <w:rFonts w:ascii="Calibri" w:hAnsi="Calibri" w:cs="Arial"/>
                <w:b/>
                <w:color w:val="000000" w:themeColor="text1"/>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center"/>
          </w:tcPr>
          <w:p w14:paraId="2CE77805"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46F43268"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213E8A69"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7750B4AF"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6E3095E8"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58F3DAB1"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1E19AA6B"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59AB96D9"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26C6E3B7"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371AB800"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r>
      <w:tr w:rsidR="007C07A0" w:rsidRPr="007C24A1" w14:paraId="47C08E1F"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CE5F910" w14:textId="77777777" w:rsidR="00FF06BD" w:rsidRPr="007C24A1" w:rsidRDefault="00FF06BD" w:rsidP="0025064B">
            <w:pPr>
              <w:spacing w:before="0" w:after="0"/>
              <w:ind w:left="0" w:firstLine="0"/>
              <w:rPr>
                <w:rFonts w:ascii="Calibri" w:hAnsi="Calibri" w:cs="Arial"/>
                <w:b/>
                <w:color w:val="000000" w:themeColor="text1"/>
                <w:sz w:val="18"/>
                <w:szCs w:val="18"/>
              </w:rPr>
            </w:pPr>
            <w:r w:rsidRPr="007C24A1">
              <w:rPr>
                <w:rFonts w:ascii="Calibri" w:hAnsi="Calibri" w:cs="Arial"/>
                <w:b/>
                <w:color w:val="000000" w:themeColor="text1"/>
                <w:sz w:val="18"/>
                <w:szCs w:val="18"/>
              </w:rPr>
              <w:t>Financial assistance for employees considering voluntary redundancy</w:t>
            </w:r>
            <w:r w:rsidRPr="007C24A1">
              <w:rPr>
                <w:rFonts w:ascii="Calibri" w:hAnsi="Calibri" w:cs="Arial"/>
                <w:b/>
                <w:color w:val="000000" w:themeColor="text1"/>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center"/>
          </w:tcPr>
          <w:p w14:paraId="0D90A332"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00D17A7A"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7F544E78"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60533B9E"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742302AC"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7E2A7E5C"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3F3E959E"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5EFEB486"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6C60689F"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499A83D6"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r>
      <w:tr w:rsidR="007C07A0" w:rsidRPr="007C24A1" w14:paraId="21539A07" w14:textId="77777777" w:rsidTr="00ED531F">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2C1C9E3" w14:textId="5DE7E6F6" w:rsidR="002619E1" w:rsidRPr="007C24A1" w:rsidRDefault="002619E1" w:rsidP="00881DBB">
            <w:pPr>
              <w:spacing w:before="0" w:after="0"/>
              <w:ind w:left="0" w:firstLine="0"/>
              <w:rPr>
                <w:rFonts w:ascii="Calibri" w:hAnsi="Calibri" w:cs="Arial"/>
                <w:b/>
                <w:color w:val="000000" w:themeColor="text1"/>
                <w:sz w:val="18"/>
                <w:szCs w:val="18"/>
              </w:rPr>
            </w:pPr>
            <w:r w:rsidRPr="007C24A1">
              <w:rPr>
                <w:rFonts w:ascii="Calibri" w:hAnsi="Calibri" w:cs="Arial"/>
                <w:b/>
                <w:color w:val="000000" w:themeColor="text1"/>
                <w:sz w:val="18"/>
                <w:szCs w:val="18"/>
              </w:rPr>
              <w:t xml:space="preserve">Higher </w:t>
            </w:r>
            <w:r w:rsidR="004F0D3E" w:rsidRPr="007C24A1">
              <w:rPr>
                <w:rFonts w:ascii="Calibri" w:hAnsi="Calibri" w:cs="Arial"/>
                <w:b/>
                <w:color w:val="000000" w:themeColor="text1"/>
                <w:sz w:val="18"/>
                <w:szCs w:val="18"/>
              </w:rPr>
              <w:t>D</w:t>
            </w:r>
            <w:r w:rsidRPr="007C24A1">
              <w:rPr>
                <w:rFonts w:ascii="Calibri" w:hAnsi="Calibri" w:cs="Arial"/>
                <w:b/>
                <w:color w:val="000000" w:themeColor="text1"/>
                <w:sz w:val="18"/>
                <w:szCs w:val="18"/>
              </w:rPr>
              <w:t xml:space="preserve">uties </w:t>
            </w:r>
            <w:r w:rsidR="004F0D3E" w:rsidRPr="007C24A1">
              <w:rPr>
                <w:rFonts w:ascii="Calibri" w:hAnsi="Calibri" w:cs="Arial"/>
                <w:b/>
                <w:color w:val="000000" w:themeColor="text1"/>
                <w:sz w:val="18"/>
                <w:szCs w:val="18"/>
              </w:rPr>
              <w:t>A</w:t>
            </w:r>
            <w:r w:rsidRPr="007C24A1">
              <w:rPr>
                <w:rFonts w:ascii="Calibri" w:hAnsi="Calibri" w:cs="Arial"/>
                <w:b/>
                <w:color w:val="000000" w:themeColor="text1"/>
                <w:sz w:val="18"/>
                <w:szCs w:val="18"/>
              </w:rPr>
              <w:t>llowance</w:t>
            </w:r>
          </w:p>
        </w:tc>
        <w:tc>
          <w:tcPr>
            <w:tcW w:w="1134" w:type="dxa"/>
            <w:tcBorders>
              <w:top w:val="single" w:sz="6" w:space="0" w:color="auto"/>
              <w:left w:val="single" w:sz="6" w:space="0" w:color="auto"/>
              <w:bottom w:val="single" w:sz="6" w:space="0" w:color="auto"/>
              <w:right w:val="single" w:sz="6" w:space="0" w:color="auto"/>
            </w:tcBorders>
            <w:vAlign w:val="center"/>
          </w:tcPr>
          <w:p w14:paraId="0F6B06F9"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992" w:type="dxa"/>
            <w:tcBorders>
              <w:top w:val="single" w:sz="6" w:space="0" w:color="auto"/>
              <w:left w:val="single" w:sz="6" w:space="0" w:color="auto"/>
              <w:bottom w:val="single" w:sz="6" w:space="0" w:color="auto"/>
              <w:right w:val="single" w:sz="6" w:space="0" w:color="auto"/>
            </w:tcBorders>
            <w:vAlign w:val="center"/>
          </w:tcPr>
          <w:p w14:paraId="17F73B87"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709" w:type="dxa"/>
            <w:tcBorders>
              <w:top w:val="single" w:sz="6" w:space="0" w:color="auto"/>
              <w:left w:val="single" w:sz="6" w:space="0" w:color="auto"/>
              <w:bottom w:val="single" w:sz="6" w:space="0" w:color="auto"/>
              <w:right w:val="single" w:sz="6" w:space="0" w:color="auto"/>
            </w:tcBorders>
            <w:vAlign w:val="center"/>
          </w:tcPr>
          <w:p w14:paraId="02B35EF2"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364E2688"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14:paraId="6F290739"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851" w:type="dxa"/>
            <w:tcBorders>
              <w:top w:val="single" w:sz="6" w:space="0" w:color="auto"/>
              <w:left w:val="single" w:sz="6" w:space="0" w:color="auto"/>
              <w:bottom w:val="single" w:sz="6" w:space="0" w:color="auto"/>
              <w:right w:val="single" w:sz="6" w:space="0" w:color="auto"/>
            </w:tcBorders>
            <w:vAlign w:val="center"/>
          </w:tcPr>
          <w:p w14:paraId="1407020E"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1134" w:type="dxa"/>
            <w:tcBorders>
              <w:top w:val="single" w:sz="6" w:space="0" w:color="auto"/>
              <w:left w:val="single" w:sz="6" w:space="0" w:color="auto"/>
              <w:bottom w:val="single" w:sz="6" w:space="0" w:color="auto"/>
              <w:right w:val="single" w:sz="6" w:space="0" w:color="auto"/>
            </w:tcBorders>
            <w:vAlign w:val="center"/>
          </w:tcPr>
          <w:p w14:paraId="6BE69FBC"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1134" w:type="dxa"/>
            <w:tcBorders>
              <w:top w:val="single" w:sz="6" w:space="0" w:color="auto"/>
              <w:left w:val="single" w:sz="6" w:space="0" w:color="auto"/>
              <w:bottom w:val="single" w:sz="6" w:space="0" w:color="auto"/>
              <w:right w:val="single" w:sz="6" w:space="0" w:color="auto"/>
            </w:tcBorders>
            <w:vAlign w:val="center"/>
          </w:tcPr>
          <w:p w14:paraId="098AE889"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31077F5A"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567" w:type="dxa"/>
            <w:tcBorders>
              <w:top w:val="single" w:sz="6" w:space="0" w:color="auto"/>
              <w:left w:val="single" w:sz="6" w:space="0" w:color="auto"/>
              <w:bottom w:val="single" w:sz="6" w:space="0" w:color="auto"/>
              <w:right w:val="single" w:sz="6" w:space="0" w:color="auto"/>
            </w:tcBorders>
            <w:vAlign w:val="center"/>
          </w:tcPr>
          <w:p w14:paraId="07AD604A"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r>
      <w:tr w:rsidR="007C07A0" w:rsidRPr="007C24A1" w:rsidDel="003C09AC" w14:paraId="15AB9B4D" w14:textId="131E515D" w:rsidTr="00ED531F">
        <w:trPr>
          <w:trHeight w:val="876"/>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779A161" w14:textId="24944522" w:rsidR="002619E1" w:rsidRPr="007C24A1" w:rsidDel="003C09AC" w:rsidRDefault="002619E1" w:rsidP="00881DBB">
            <w:pPr>
              <w:spacing w:before="0" w:after="0"/>
              <w:ind w:left="0" w:firstLine="0"/>
              <w:rPr>
                <w:rFonts w:ascii="Calibri" w:hAnsi="Calibri" w:cs="Arial"/>
                <w:b/>
                <w:color w:val="000000" w:themeColor="text1"/>
                <w:sz w:val="18"/>
                <w:szCs w:val="18"/>
              </w:rPr>
            </w:pPr>
            <w:r w:rsidRPr="007C24A1" w:rsidDel="003C09AC">
              <w:rPr>
                <w:rFonts w:ascii="Calibri" w:hAnsi="Calibri" w:cs="Arial"/>
                <w:b/>
                <w:color w:val="000000" w:themeColor="text1"/>
                <w:sz w:val="18"/>
                <w:szCs w:val="18"/>
              </w:rPr>
              <w:t xml:space="preserve">Medical Officer </w:t>
            </w:r>
            <w:r w:rsidR="00BD1DB8" w:rsidRPr="007C24A1">
              <w:rPr>
                <w:rFonts w:ascii="Calibri" w:hAnsi="Calibri" w:cs="Arial"/>
                <w:b/>
                <w:color w:val="000000" w:themeColor="text1"/>
                <w:sz w:val="18"/>
                <w:szCs w:val="18"/>
              </w:rPr>
              <w:t xml:space="preserve">Continuing </w:t>
            </w:r>
            <w:r w:rsidRPr="007C24A1" w:rsidDel="003C09AC">
              <w:rPr>
                <w:rFonts w:ascii="Calibri" w:hAnsi="Calibri" w:cs="Arial"/>
                <w:b/>
                <w:color w:val="000000" w:themeColor="text1"/>
                <w:sz w:val="18"/>
                <w:szCs w:val="18"/>
              </w:rPr>
              <w:t xml:space="preserve">Professional Development </w:t>
            </w:r>
          </w:p>
        </w:tc>
        <w:tc>
          <w:tcPr>
            <w:tcW w:w="1134" w:type="dxa"/>
            <w:tcBorders>
              <w:top w:val="single" w:sz="6" w:space="0" w:color="auto"/>
              <w:left w:val="single" w:sz="6" w:space="0" w:color="auto"/>
              <w:bottom w:val="single" w:sz="6" w:space="0" w:color="auto"/>
              <w:right w:val="single" w:sz="6" w:space="0" w:color="auto"/>
            </w:tcBorders>
            <w:vAlign w:val="center"/>
          </w:tcPr>
          <w:p w14:paraId="4030F1E9" w14:textId="2D49CDF7" w:rsidR="002619E1" w:rsidRPr="007C24A1" w:rsidDel="003C09AC" w:rsidRDefault="002619E1" w:rsidP="00881DBB">
            <w:pPr>
              <w:spacing w:before="0" w:after="0"/>
              <w:ind w:left="0" w:firstLine="0"/>
              <w:jc w:val="center"/>
              <w:rPr>
                <w:rFonts w:ascii="Calibri" w:hAnsi="Calibri" w:cs="Arial"/>
                <w:color w:val="000000" w:themeColor="text1"/>
              </w:rPr>
            </w:pPr>
            <w:r w:rsidRPr="007C24A1" w:rsidDel="003C09AC">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30BD5229" w14:textId="5D1D4177" w:rsidR="002619E1" w:rsidRPr="007C24A1" w:rsidDel="003C09AC" w:rsidRDefault="002619E1" w:rsidP="00881DBB">
            <w:pPr>
              <w:spacing w:before="0" w:after="0"/>
              <w:ind w:left="0" w:firstLine="0"/>
              <w:jc w:val="center"/>
              <w:rPr>
                <w:rFonts w:ascii="Calibri" w:hAnsi="Calibri" w:cs="Arial"/>
                <w:color w:val="000000" w:themeColor="text1"/>
              </w:rPr>
            </w:pPr>
            <w:r w:rsidRPr="007C24A1" w:rsidDel="003C09AC">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6A05B28D" w14:textId="39EFE002" w:rsidR="002619E1" w:rsidRPr="007C24A1" w:rsidDel="003C09AC" w:rsidRDefault="002619E1" w:rsidP="00881DBB">
            <w:pPr>
              <w:spacing w:before="0" w:after="0"/>
              <w:ind w:left="0" w:firstLine="0"/>
              <w:jc w:val="center"/>
              <w:rPr>
                <w:rFonts w:ascii="Calibri" w:hAnsi="Calibri" w:cs="Arial"/>
                <w:color w:val="000000" w:themeColor="text1"/>
              </w:rPr>
            </w:pPr>
            <w:r w:rsidRPr="007C24A1" w:rsidDel="003C09AC">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779FCC3F" w14:textId="19A5CA71" w:rsidR="002619E1" w:rsidRPr="007C24A1" w:rsidDel="003C09AC" w:rsidRDefault="002619E1" w:rsidP="00881DBB">
            <w:pPr>
              <w:spacing w:before="0" w:after="0"/>
              <w:ind w:left="0" w:firstLine="0"/>
              <w:jc w:val="center"/>
              <w:rPr>
                <w:rFonts w:ascii="Calibri" w:hAnsi="Calibri" w:cs="Arial"/>
                <w:color w:val="000000" w:themeColor="text1"/>
              </w:rPr>
            </w:pPr>
            <w:r w:rsidRPr="007C24A1" w:rsidDel="003C09AC">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486B84D9" w14:textId="1EB3AD60" w:rsidR="002619E1" w:rsidRPr="007C24A1" w:rsidDel="003C09AC" w:rsidRDefault="002619E1" w:rsidP="00881DBB">
            <w:pPr>
              <w:spacing w:before="0" w:after="0"/>
              <w:ind w:left="0" w:firstLine="0"/>
              <w:jc w:val="center"/>
              <w:rPr>
                <w:rFonts w:ascii="Calibri" w:hAnsi="Calibri" w:cs="Arial"/>
                <w:color w:val="000000" w:themeColor="text1"/>
              </w:rPr>
            </w:pPr>
            <w:r w:rsidRPr="007C24A1" w:rsidDel="003C09AC">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5FD44B54" w14:textId="4FF82ABC" w:rsidR="002619E1" w:rsidRPr="007C24A1" w:rsidDel="003C09AC" w:rsidRDefault="002619E1" w:rsidP="00881DBB">
            <w:pPr>
              <w:spacing w:before="0" w:after="0"/>
              <w:ind w:left="0" w:firstLine="0"/>
              <w:jc w:val="center"/>
              <w:rPr>
                <w:rFonts w:ascii="Calibri" w:hAnsi="Calibri" w:cs="Arial"/>
                <w:color w:val="000000" w:themeColor="text1"/>
              </w:rPr>
            </w:pPr>
            <w:r w:rsidRPr="007C24A1" w:rsidDel="003C09AC">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6E5AAED4" w14:textId="67D1EBB6" w:rsidR="002619E1" w:rsidRPr="007C24A1" w:rsidDel="003C09AC" w:rsidRDefault="002619E1" w:rsidP="00881DBB">
            <w:pPr>
              <w:spacing w:before="0" w:after="0"/>
              <w:ind w:left="0" w:firstLine="0"/>
              <w:jc w:val="center"/>
              <w:rPr>
                <w:rFonts w:ascii="Calibri" w:hAnsi="Calibri" w:cs="Arial"/>
                <w:color w:val="000000" w:themeColor="text1"/>
              </w:rPr>
            </w:pPr>
            <w:r w:rsidRPr="007C24A1" w:rsidDel="003C09AC">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27F1E8A3" w14:textId="4355B028" w:rsidR="002619E1" w:rsidRPr="007C24A1" w:rsidDel="003C09AC" w:rsidRDefault="002619E1" w:rsidP="00881DBB">
            <w:pPr>
              <w:spacing w:before="0" w:after="0"/>
              <w:ind w:left="0" w:firstLine="0"/>
              <w:jc w:val="center"/>
              <w:rPr>
                <w:rFonts w:ascii="Calibri" w:hAnsi="Calibri" w:cs="Arial"/>
                <w:color w:val="000000" w:themeColor="text1"/>
              </w:rPr>
            </w:pPr>
            <w:r w:rsidRPr="007C24A1" w:rsidDel="003C09AC">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0676852B" w14:textId="2C29CDFB" w:rsidR="002619E1" w:rsidRPr="007C24A1" w:rsidDel="003C09AC" w:rsidRDefault="002619E1" w:rsidP="00881DBB">
            <w:pPr>
              <w:spacing w:before="0" w:after="0"/>
              <w:ind w:left="0" w:firstLine="0"/>
              <w:jc w:val="center"/>
              <w:rPr>
                <w:rFonts w:ascii="Calibri" w:hAnsi="Calibri" w:cs="Arial"/>
                <w:color w:val="000000" w:themeColor="text1"/>
              </w:rPr>
            </w:pPr>
            <w:r w:rsidRPr="007C24A1" w:rsidDel="003C09AC">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0BDF6ED5" w14:textId="74CDB825" w:rsidR="002619E1" w:rsidRPr="007C24A1" w:rsidDel="003C09AC" w:rsidRDefault="002619E1" w:rsidP="00881DBB">
            <w:pPr>
              <w:spacing w:before="0" w:after="0"/>
              <w:ind w:left="0" w:firstLine="0"/>
              <w:jc w:val="center"/>
              <w:rPr>
                <w:rFonts w:ascii="Calibri" w:hAnsi="Calibri" w:cs="Arial"/>
                <w:color w:val="000000" w:themeColor="text1"/>
              </w:rPr>
            </w:pPr>
            <w:r w:rsidRPr="007C24A1" w:rsidDel="003C09AC">
              <w:rPr>
                <w:rFonts w:ascii="Calibri" w:hAnsi="Calibri" w:cs="Arial"/>
                <w:color w:val="000000" w:themeColor="text1"/>
              </w:rPr>
              <w:t>X</w:t>
            </w:r>
          </w:p>
        </w:tc>
      </w:tr>
      <w:tr w:rsidR="007C07A0" w:rsidRPr="007C24A1" w14:paraId="7BFD336D"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12759C3" w14:textId="77777777" w:rsidR="005676B4" w:rsidRPr="007C24A1" w:rsidRDefault="005676B4" w:rsidP="0025064B">
            <w:pPr>
              <w:spacing w:before="0" w:after="0"/>
              <w:ind w:left="0" w:firstLine="0"/>
              <w:rPr>
                <w:rFonts w:ascii="Calibri" w:hAnsi="Calibri" w:cs="Arial"/>
                <w:b/>
                <w:color w:val="000000" w:themeColor="text1"/>
                <w:sz w:val="18"/>
                <w:szCs w:val="18"/>
              </w:rPr>
            </w:pPr>
            <w:r w:rsidRPr="007C24A1">
              <w:rPr>
                <w:rFonts w:ascii="Calibri" w:hAnsi="Calibri" w:cs="Arial"/>
                <w:b/>
                <w:color w:val="000000" w:themeColor="text1"/>
                <w:sz w:val="18"/>
                <w:szCs w:val="18"/>
              </w:rPr>
              <w:t>Motor Vehicle Allowance</w:t>
            </w:r>
            <w:r w:rsidRPr="007C24A1">
              <w:rPr>
                <w:rFonts w:ascii="Calibri" w:hAnsi="Calibri" w:cs="Arial"/>
                <w:b/>
                <w:color w:val="000000" w:themeColor="text1"/>
                <w:sz w:val="18"/>
                <w:szCs w:val="18"/>
                <w:vertAlign w:val="superscript"/>
              </w:rPr>
              <w:t>3</w:t>
            </w:r>
          </w:p>
        </w:tc>
        <w:tc>
          <w:tcPr>
            <w:tcW w:w="1134" w:type="dxa"/>
            <w:tcBorders>
              <w:top w:val="single" w:sz="6" w:space="0" w:color="auto"/>
              <w:left w:val="single" w:sz="6" w:space="0" w:color="auto"/>
              <w:bottom w:val="single" w:sz="6" w:space="0" w:color="auto"/>
              <w:right w:val="single" w:sz="6" w:space="0" w:color="auto"/>
            </w:tcBorders>
            <w:vAlign w:val="center"/>
          </w:tcPr>
          <w:p w14:paraId="7DAB4848"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2F00E612"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50871A61"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6A0BCCE8"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61C0E008"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3F5F877F"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4EDDDEE3"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30BC9CCF"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4ED86BB8"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5FA9465C"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r>
      <w:tr w:rsidR="007C07A0" w:rsidRPr="007C24A1" w14:paraId="61FBA3A0"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92F9C0D" w14:textId="77777777" w:rsidR="00FF06BD" w:rsidRPr="007C24A1" w:rsidRDefault="00FF06BD" w:rsidP="0025064B">
            <w:pPr>
              <w:spacing w:before="0" w:after="0"/>
              <w:ind w:left="0" w:firstLine="0"/>
              <w:rPr>
                <w:rFonts w:ascii="Calibri" w:hAnsi="Calibri" w:cs="Arial"/>
                <w:b/>
                <w:color w:val="000000" w:themeColor="text1"/>
                <w:sz w:val="18"/>
                <w:szCs w:val="18"/>
              </w:rPr>
            </w:pPr>
            <w:r w:rsidRPr="007C24A1">
              <w:rPr>
                <w:rFonts w:ascii="Calibri" w:hAnsi="Calibri" w:cs="Arial"/>
                <w:b/>
                <w:color w:val="000000" w:themeColor="text1"/>
                <w:sz w:val="18"/>
                <w:szCs w:val="18"/>
              </w:rPr>
              <w:t>Overtime meal break allowance</w:t>
            </w:r>
            <w:r w:rsidRPr="007C24A1">
              <w:rPr>
                <w:rFonts w:ascii="Calibri" w:hAnsi="Calibri" w:cs="Arial"/>
                <w:b/>
                <w:color w:val="000000" w:themeColor="text1"/>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center"/>
          </w:tcPr>
          <w:p w14:paraId="02824CA8"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5BC389C5"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77892202"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62EA9698"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5CA02666"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06EE0773"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74A08BEF"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4E2542C4"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067F2542"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56C51676" w14:textId="77777777" w:rsidR="00FF06BD" w:rsidRPr="007C24A1" w:rsidRDefault="00FF06BD"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r>
      <w:tr w:rsidR="007C07A0" w:rsidRPr="007C24A1" w14:paraId="2EF5FA85"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0C35D64" w14:textId="77777777" w:rsidR="005676B4" w:rsidRPr="007C24A1" w:rsidRDefault="005676B4" w:rsidP="0025064B">
            <w:pPr>
              <w:spacing w:before="0" w:after="0"/>
              <w:ind w:left="0" w:firstLine="0"/>
              <w:rPr>
                <w:rFonts w:ascii="Calibri" w:hAnsi="Calibri" w:cs="Arial"/>
                <w:b/>
                <w:color w:val="000000" w:themeColor="text1"/>
                <w:sz w:val="18"/>
                <w:szCs w:val="18"/>
              </w:rPr>
            </w:pPr>
            <w:r w:rsidRPr="007C24A1">
              <w:rPr>
                <w:rFonts w:ascii="Calibri" w:hAnsi="Calibri" w:cs="Arial"/>
                <w:b/>
                <w:color w:val="000000" w:themeColor="text1"/>
                <w:sz w:val="18"/>
                <w:szCs w:val="18"/>
              </w:rPr>
              <w:t>Part day Travel Allowance</w:t>
            </w:r>
            <w:r w:rsidRPr="007C24A1">
              <w:rPr>
                <w:rFonts w:ascii="Calibri" w:hAnsi="Calibri" w:cs="Arial"/>
                <w:b/>
                <w:color w:val="000000" w:themeColor="text1"/>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center"/>
          </w:tcPr>
          <w:p w14:paraId="61E284B7"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4A0A53F2"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09434CB3"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75E22413"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7F8EDDD1"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26E090F1"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10252454"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7BEF5585"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27B0D990"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469721BC" w14:textId="77777777" w:rsidR="005676B4" w:rsidRPr="007C24A1" w:rsidRDefault="005676B4"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r>
      <w:tr w:rsidR="007C07A0" w:rsidRPr="007C24A1" w14:paraId="481CBA0F" w14:textId="77777777" w:rsidTr="00ED531F">
        <w:trPr>
          <w:trHeight w:val="488"/>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2025E56" w14:textId="77777777" w:rsidR="00F144B3" w:rsidRPr="007C24A1" w:rsidRDefault="00F144B3" w:rsidP="0025064B">
            <w:pPr>
              <w:spacing w:before="0" w:after="0"/>
              <w:ind w:left="0" w:firstLine="0"/>
              <w:rPr>
                <w:rFonts w:ascii="Calibri" w:hAnsi="Calibri" w:cs="Arial"/>
                <w:b/>
                <w:color w:val="000000" w:themeColor="text1"/>
                <w:sz w:val="18"/>
                <w:szCs w:val="18"/>
                <w:vertAlign w:val="superscript"/>
              </w:rPr>
            </w:pPr>
            <w:r w:rsidRPr="007C24A1">
              <w:rPr>
                <w:rFonts w:ascii="Calibri" w:hAnsi="Calibri" w:cs="Arial"/>
                <w:b/>
                <w:color w:val="000000" w:themeColor="text1"/>
                <w:sz w:val="18"/>
                <w:szCs w:val="18"/>
              </w:rPr>
              <w:t>Restriction Allowance</w:t>
            </w:r>
            <w:r w:rsidRPr="007C24A1">
              <w:rPr>
                <w:rFonts w:ascii="Calibri" w:hAnsi="Calibri" w:cs="Arial"/>
                <w:b/>
                <w:color w:val="000000" w:themeColor="text1"/>
                <w:sz w:val="18"/>
                <w:szCs w:val="18"/>
                <w:vertAlign w:val="superscript"/>
              </w:rPr>
              <w:t>1</w:t>
            </w:r>
          </w:p>
          <w:p w14:paraId="799CDB1A" w14:textId="77777777" w:rsidR="00C93483" w:rsidRPr="007C24A1" w:rsidRDefault="00C93483" w:rsidP="0025064B">
            <w:pPr>
              <w:spacing w:before="0" w:after="0"/>
              <w:ind w:left="0" w:firstLine="0"/>
              <w:rPr>
                <w:rFonts w:ascii="Calibri" w:hAnsi="Calibri" w:cs="Arial"/>
                <w:b/>
                <w:color w:val="000000" w:themeColor="text1"/>
                <w:sz w:val="18"/>
                <w:szCs w:val="18"/>
                <w:vertAlign w:val="superscript"/>
              </w:rPr>
            </w:pPr>
          </w:p>
          <w:p w14:paraId="03FBE919" w14:textId="6FE9DBA9" w:rsidR="00C93483" w:rsidRPr="007C24A1" w:rsidRDefault="00C93483" w:rsidP="0025064B">
            <w:pPr>
              <w:spacing w:before="0" w:after="0"/>
              <w:ind w:left="0" w:firstLine="0"/>
              <w:rPr>
                <w:rFonts w:ascii="Calibri" w:hAnsi="Calibri" w:cs="Arial"/>
                <w:b/>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22A14C8"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992" w:type="dxa"/>
            <w:tcBorders>
              <w:top w:val="single" w:sz="6" w:space="0" w:color="auto"/>
              <w:left w:val="single" w:sz="6" w:space="0" w:color="auto"/>
              <w:bottom w:val="single" w:sz="6" w:space="0" w:color="auto"/>
              <w:right w:val="single" w:sz="6" w:space="0" w:color="auto"/>
            </w:tcBorders>
            <w:vAlign w:val="center"/>
          </w:tcPr>
          <w:p w14:paraId="536C3F68"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7AC95145"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183FB1C4"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5E935CAE"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56576D0E"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1134" w:type="dxa"/>
            <w:tcBorders>
              <w:top w:val="single" w:sz="6" w:space="0" w:color="auto"/>
              <w:left w:val="single" w:sz="6" w:space="0" w:color="auto"/>
              <w:bottom w:val="single" w:sz="6" w:space="0" w:color="auto"/>
              <w:right w:val="single" w:sz="6" w:space="0" w:color="auto"/>
            </w:tcBorders>
            <w:vAlign w:val="center"/>
          </w:tcPr>
          <w:p w14:paraId="72FF96DD"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524B81E3"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35C2C6FE"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0C58DCD6"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r>
      <w:tr w:rsidR="007C07A0" w:rsidRPr="007C24A1" w14:paraId="68DD2681"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11AB3C2" w14:textId="77777777" w:rsidR="00F144B3" w:rsidRPr="007C24A1" w:rsidRDefault="00F144B3" w:rsidP="0025064B">
            <w:pPr>
              <w:spacing w:before="0" w:after="0"/>
              <w:ind w:left="0" w:firstLine="0"/>
              <w:rPr>
                <w:rFonts w:ascii="Calibri" w:hAnsi="Calibri" w:cs="Arial"/>
                <w:b/>
                <w:color w:val="000000" w:themeColor="text1"/>
                <w:sz w:val="18"/>
                <w:szCs w:val="18"/>
              </w:rPr>
            </w:pPr>
            <w:r w:rsidRPr="007C24A1">
              <w:rPr>
                <w:rFonts w:ascii="Calibri" w:hAnsi="Calibri" w:cs="Arial"/>
                <w:b/>
                <w:color w:val="000000" w:themeColor="text1"/>
                <w:sz w:val="18"/>
                <w:szCs w:val="18"/>
              </w:rPr>
              <w:t>Retirement planning financial assistance</w:t>
            </w:r>
            <w:r w:rsidRPr="007C24A1">
              <w:rPr>
                <w:rFonts w:ascii="Calibri" w:hAnsi="Calibri" w:cs="Arial"/>
                <w:b/>
                <w:color w:val="000000" w:themeColor="text1"/>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center"/>
          </w:tcPr>
          <w:p w14:paraId="486ED8F1"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5F85699E"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1C31CAF6"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3D43FCCF"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744668F0"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4C34B3ED"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1CE764F0"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74181CDB"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5C17FD4F"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1F5DB45D" w14:textId="77777777" w:rsidR="00F144B3" w:rsidRPr="007C24A1" w:rsidRDefault="00F144B3"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r>
      <w:tr w:rsidR="00723B9A" w:rsidRPr="007C24A1" w14:paraId="0DC584B0"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587BD38" w14:textId="70DAD120" w:rsidR="00723B9A" w:rsidRPr="007C24A1" w:rsidRDefault="00723B9A" w:rsidP="0025064B">
            <w:pPr>
              <w:spacing w:before="0" w:after="0"/>
              <w:ind w:left="0" w:firstLine="0"/>
              <w:rPr>
                <w:rFonts w:ascii="Calibri" w:hAnsi="Calibri" w:cs="Arial"/>
                <w:b/>
                <w:color w:val="000000" w:themeColor="text1"/>
                <w:sz w:val="18"/>
                <w:szCs w:val="18"/>
              </w:rPr>
            </w:pPr>
            <w:r w:rsidRPr="007C24A1">
              <w:rPr>
                <w:rFonts w:ascii="Calibri" w:hAnsi="Calibri" w:cs="Arial"/>
                <w:b/>
                <w:color w:val="000000" w:themeColor="text1"/>
                <w:sz w:val="18"/>
                <w:szCs w:val="18"/>
              </w:rPr>
              <w:t>School holiday family care subsidy</w:t>
            </w:r>
            <w:r w:rsidR="00424BF7" w:rsidRPr="007C24A1">
              <w:rPr>
                <w:rFonts w:ascii="Calibri" w:hAnsi="Calibri" w:cs="Arial"/>
                <w:b/>
                <w:color w:val="000000" w:themeColor="text1"/>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center"/>
          </w:tcPr>
          <w:p w14:paraId="3372EAC8" w14:textId="0B5B4DF7" w:rsidR="00723B9A" w:rsidRPr="007C24A1" w:rsidRDefault="00424BF7"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5AA5C18A" w14:textId="015CA31F" w:rsidR="00723B9A" w:rsidRPr="007C24A1" w:rsidRDefault="00424BF7"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23FE9E88" w14:textId="279E6AE6" w:rsidR="00723B9A" w:rsidRPr="007C24A1" w:rsidRDefault="00424BF7"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7A14813F" w14:textId="40BCE504" w:rsidR="00723B9A" w:rsidRPr="007C24A1" w:rsidRDefault="00424BF7"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7FAF56C7" w14:textId="21A35DF9" w:rsidR="00723B9A" w:rsidRPr="007C24A1" w:rsidRDefault="00424BF7"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04A10B1B" w14:textId="57F110D4" w:rsidR="00723B9A" w:rsidRPr="007C24A1" w:rsidRDefault="00424BF7"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3133B332" w14:textId="050E1A06" w:rsidR="00723B9A" w:rsidRPr="007C24A1" w:rsidRDefault="00424BF7"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276E5B55" w14:textId="7CFCA646" w:rsidR="00723B9A" w:rsidRPr="007C24A1" w:rsidRDefault="00424BF7"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4FB2A15F" w14:textId="7AFE1B23" w:rsidR="00723B9A" w:rsidRPr="007C24A1" w:rsidRDefault="00424BF7"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12E59D05" w14:textId="41664B99" w:rsidR="00723B9A" w:rsidRPr="007C24A1" w:rsidRDefault="00424BF7" w:rsidP="0025064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r>
      <w:tr w:rsidR="007C07A0" w:rsidRPr="007C24A1" w14:paraId="723EE8C1" w14:textId="77777777" w:rsidTr="00ED531F">
        <w:trPr>
          <w:trHeight w:val="693"/>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3719C1B" w14:textId="128DA646" w:rsidR="002619E1" w:rsidRPr="007C24A1" w:rsidRDefault="002619E1" w:rsidP="00881DBB">
            <w:pPr>
              <w:spacing w:before="0" w:after="0"/>
              <w:ind w:left="0" w:firstLine="0"/>
              <w:rPr>
                <w:rFonts w:ascii="Calibri" w:hAnsi="Calibri" w:cs="Arial"/>
                <w:b/>
                <w:color w:val="000000" w:themeColor="text1"/>
                <w:sz w:val="18"/>
                <w:szCs w:val="18"/>
              </w:rPr>
            </w:pPr>
            <w:r w:rsidRPr="007C24A1">
              <w:rPr>
                <w:rFonts w:ascii="Calibri" w:hAnsi="Calibri" w:cs="Arial"/>
                <w:b/>
                <w:color w:val="000000" w:themeColor="text1"/>
                <w:sz w:val="18"/>
                <w:szCs w:val="18"/>
              </w:rPr>
              <w:t>Workplace Responsibility Allowance</w:t>
            </w:r>
          </w:p>
        </w:tc>
        <w:tc>
          <w:tcPr>
            <w:tcW w:w="1134" w:type="dxa"/>
            <w:tcBorders>
              <w:top w:val="single" w:sz="6" w:space="0" w:color="auto"/>
              <w:left w:val="single" w:sz="6" w:space="0" w:color="auto"/>
              <w:bottom w:val="single" w:sz="6" w:space="0" w:color="auto"/>
              <w:right w:val="single" w:sz="6" w:space="0" w:color="auto"/>
            </w:tcBorders>
            <w:vAlign w:val="center"/>
          </w:tcPr>
          <w:p w14:paraId="687EAE6B"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992" w:type="dxa"/>
            <w:tcBorders>
              <w:top w:val="single" w:sz="6" w:space="0" w:color="auto"/>
              <w:left w:val="single" w:sz="6" w:space="0" w:color="auto"/>
              <w:bottom w:val="single" w:sz="6" w:space="0" w:color="auto"/>
              <w:right w:val="single" w:sz="6" w:space="0" w:color="auto"/>
            </w:tcBorders>
            <w:vAlign w:val="center"/>
          </w:tcPr>
          <w:p w14:paraId="5EF62D64"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25382C19"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709" w:type="dxa"/>
            <w:tcBorders>
              <w:top w:val="single" w:sz="6" w:space="0" w:color="auto"/>
              <w:left w:val="single" w:sz="6" w:space="0" w:color="auto"/>
              <w:bottom w:val="single" w:sz="6" w:space="0" w:color="auto"/>
              <w:right w:val="single" w:sz="6" w:space="0" w:color="auto"/>
            </w:tcBorders>
            <w:vAlign w:val="center"/>
          </w:tcPr>
          <w:p w14:paraId="77007B98"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68925F1E"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5257E720"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114A9FAD"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76DC7CA5"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709" w:type="dxa"/>
            <w:tcBorders>
              <w:top w:val="single" w:sz="6" w:space="0" w:color="auto"/>
              <w:left w:val="single" w:sz="6" w:space="0" w:color="auto"/>
              <w:bottom w:val="single" w:sz="6" w:space="0" w:color="auto"/>
              <w:right w:val="single" w:sz="6" w:space="0" w:color="auto"/>
            </w:tcBorders>
            <w:vAlign w:val="center"/>
          </w:tcPr>
          <w:p w14:paraId="03A6CD1E"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Wingdings" w:eastAsia="Wingdings" w:hAnsi="Wingdings" w:cs="Wingdings"/>
                <w:color w:val="000000" w:themeColor="text1"/>
              </w:rPr>
              <w:t>ü</w:t>
            </w:r>
          </w:p>
        </w:tc>
        <w:tc>
          <w:tcPr>
            <w:tcW w:w="567" w:type="dxa"/>
            <w:tcBorders>
              <w:top w:val="single" w:sz="6" w:space="0" w:color="auto"/>
              <w:left w:val="single" w:sz="6" w:space="0" w:color="auto"/>
              <w:bottom w:val="single" w:sz="6" w:space="0" w:color="auto"/>
              <w:right w:val="single" w:sz="6" w:space="0" w:color="auto"/>
            </w:tcBorders>
            <w:vAlign w:val="center"/>
          </w:tcPr>
          <w:p w14:paraId="31179F16"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X</w:t>
            </w:r>
          </w:p>
        </w:tc>
      </w:tr>
    </w:tbl>
    <w:p w14:paraId="09E0D4DF" w14:textId="77777777" w:rsidR="002619E1" w:rsidRPr="007C24A1" w:rsidRDefault="002619E1" w:rsidP="002619E1">
      <w:pPr>
        <w:spacing w:before="0" w:after="0"/>
        <w:ind w:left="0" w:firstLine="0"/>
        <w:rPr>
          <w:rFonts w:ascii="Calibri" w:hAnsi="Calibri"/>
          <w:vanish/>
          <w:color w:val="000000" w:themeColor="text1"/>
          <w:sz w:val="24"/>
        </w:rPr>
      </w:pPr>
      <w:bookmarkStart w:id="916" w:name="_Toc86141085"/>
      <w:bookmarkStart w:id="917" w:name="_Toc72118246"/>
      <w:bookmarkStart w:id="918" w:name="_Toc77756249"/>
    </w:p>
    <w:tbl>
      <w:tblPr>
        <w:tblpPr w:leftFromText="180" w:rightFromText="180" w:vertAnchor="text" w:horzAnchor="page" w:tblpX="879" w:tblpY="315"/>
        <w:tblW w:w="10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9510"/>
      </w:tblGrid>
      <w:tr w:rsidR="002619E1" w:rsidRPr="007C24A1" w14:paraId="2047163D" w14:textId="77777777" w:rsidTr="00881DBB">
        <w:trPr>
          <w:trHeight w:val="275"/>
        </w:trPr>
        <w:tc>
          <w:tcPr>
            <w:tcW w:w="817" w:type="dxa"/>
            <w:shd w:val="clear" w:color="auto" w:fill="D9E2F3" w:themeFill="accent1" w:themeFillTint="33"/>
          </w:tcPr>
          <w:p w14:paraId="11532257" w14:textId="77777777" w:rsidR="002619E1" w:rsidRPr="007C24A1" w:rsidRDefault="002619E1" w:rsidP="00881DBB">
            <w:pPr>
              <w:spacing w:before="0" w:after="0"/>
              <w:ind w:left="0" w:firstLine="0"/>
              <w:jc w:val="center"/>
              <w:rPr>
                <w:rFonts w:ascii="Calibri" w:hAnsi="Calibri" w:cs="Arial"/>
                <w:b/>
                <w:color w:val="000000" w:themeColor="text1"/>
              </w:rPr>
            </w:pPr>
            <w:r w:rsidRPr="007C24A1">
              <w:rPr>
                <w:rFonts w:ascii="Calibri" w:hAnsi="Calibri" w:cs="Arial"/>
                <w:b/>
                <w:color w:val="000000" w:themeColor="text1"/>
              </w:rPr>
              <w:t>#</w:t>
            </w:r>
          </w:p>
        </w:tc>
        <w:tc>
          <w:tcPr>
            <w:tcW w:w="9510" w:type="dxa"/>
          </w:tcPr>
          <w:p w14:paraId="3D592757" w14:textId="77777777" w:rsidR="002619E1" w:rsidRPr="007C24A1" w:rsidRDefault="002619E1" w:rsidP="00881DBB">
            <w:pPr>
              <w:spacing w:before="0" w:after="0"/>
              <w:ind w:left="0" w:firstLine="0"/>
              <w:rPr>
                <w:rFonts w:ascii="Calibri" w:hAnsi="Calibri" w:cs="Arial"/>
                <w:color w:val="000000" w:themeColor="text1"/>
              </w:rPr>
            </w:pPr>
            <w:r w:rsidRPr="007C24A1">
              <w:rPr>
                <w:rFonts w:ascii="Calibri" w:hAnsi="Calibri" w:cs="Arial"/>
                <w:color w:val="000000" w:themeColor="text1"/>
              </w:rPr>
              <w:t>Yes, if in receipt of allowance for a continuous period of greater than 12 months</w:t>
            </w:r>
          </w:p>
        </w:tc>
      </w:tr>
      <w:tr w:rsidR="002619E1" w:rsidRPr="007C24A1" w14:paraId="11D028EB" w14:textId="77777777" w:rsidTr="00881DBB">
        <w:trPr>
          <w:trHeight w:val="209"/>
        </w:trPr>
        <w:tc>
          <w:tcPr>
            <w:tcW w:w="817" w:type="dxa"/>
            <w:shd w:val="clear" w:color="auto" w:fill="D9E2F3" w:themeFill="accent1" w:themeFillTint="33"/>
          </w:tcPr>
          <w:p w14:paraId="622CEFA2" w14:textId="77777777" w:rsidR="002619E1" w:rsidRPr="007C24A1" w:rsidRDefault="002619E1" w:rsidP="00881DBB">
            <w:pPr>
              <w:spacing w:before="0" w:after="0"/>
              <w:ind w:left="0" w:firstLine="0"/>
              <w:jc w:val="center"/>
              <w:rPr>
                <w:rFonts w:ascii="Calibri" w:hAnsi="Calibri" w:cs="Arial"/>
                <w:b/>
                <w:color w:val="000000" w:themeColor="text1"/>
              </w:rPr>
            </w:pPr>
            <w:r w:rsidRPr="007C24A1">
              <w:rPr>
                <w:rFonts w:ascii="Wingdings" w:eastAsia="Wingdings" w:hAnsi="Wingdings" w:cs="Wingdings"/>
                <w:color w:val="000000" w:themeColor="text1"/>
              </w:rPr>
              <w:t>ü</w:t>
            </w:r>
          </w:p>
        </w:tc>
        <w:tc>
          <w:tcPr>
            <w:tcW w:w="9510" w:type="dxa"/>
          </w:tcPr>
          <w:p w14:paraId="70F21302" w14:textId="77777777" w:rsidR="002619E1" w:rsidRPr="007C24A1" w:rsidRDefault="002619E1" w:rsidP="00881DBB">
            <w:pPr>
              <w:spacing w:before="0" w:after="0"/>
              <w:ind w:left="0" w:firstLine="0"/>
              <w:rPr>
                <w:rFonts w:ascii="Calibri" w:hAnsi="Calibri" w:cs="Arial"/>
                <w:color w:val="000000" w:themeColor="text1"/>
              </w:rPr>
            </w:pPr>
            <w:r w:rsidRPr="007C24A1">
              <w:rPr>
                <w:rFonts w:ascii="Calibri" w:hAnsi="Calibri" w:cs="Arial"/>
                <w:color w:val="000000" w:themeColor="text1"/>
              </w:rPr>
              <w:t>Yes</w:t>
            </w:r>
          </w:p>
        </w:tc>
      </w:tr>
      <w:tr w:rsidR="002619E1" w:rsidRPr="007C24A1" w14:paraId="68282197" w14:textId="77777777" w:rsidTr="00881DBB">
        <w:trPr>
          <w:trHeight w:val="268"/>
        </w:trPr>
        <w:tc>
          <w:tcPr>
            <w:tcW w:w="817" w:type="dxa"/>
            <w:shd w:val="clear" w:color="auto" w:fill="D9E2F3" w:themeFill="accent1" w:themeFillTint="33"/>
          </w:tcPr>
          <w:p w14:paraId="79BE7624" w14:textId="77777777" w:rsidR="002619E1" w:rsidRPr="007C24A1" w:rsidRDefault="002619E1" w:rsidP="00881DBB">
            <w:pPr>
              <w:spacing w:before="0" w:after="0"/>
              <w:ind w:left="0" w:firstLine="0"/>
              <w:jc w:val="center"/>
              <w:rPr>
                <w:rFonts w:ascii="Calibri" w:hAnsi="Calibri" w:cs="Arial"/>
                <w:b/>
                <w:color w:val="000000" w:themeColor="text1"/>
              </w:rPr>
            </w:pPr>
            <w:r w:rsidRPr="007C24A1">
              <w:rPr>
                <w:rFonts w:ascii="Calibri" w:hAnsi="Calibri" w:cs="Arial"/>
                <w:b/>
                <w:color w:val="000000" w:themeColor="text1"/>
              </w:rPr>
              <w:t>^</w:t>
            </w:r>
          </w:p>
        </w:tc>
        <w:tc>
          <w:tcPr>
            <w:tcW w:w="9510" w:type="dxa"/>
          </w:tcPr>
          <w:p w14:paraId="1AC73AD1" w14:textId="77777777" w:rsidR="002619E1" w:rsidRPr="007C24A1" w:rsidRDefault="002619E1" w:rsidP="00881DBB">
            <w:pPr>
              <w:spacing w:before="0" w:after="0"/>
              <w:ind w:left="0" w:firstLine="0"/>
              <w:rPr>
                <w:rFonts w:ascii="Calibri" w:hAnsi="Calibri" w:cs="Arial"/>
                <w:color w:val="000000" w:themeColor="text1"/>
              </w:rPr>
            </w:pPr>
            <w:r w:rsidRPr="007C24A1">
              <w:rPr>
                <w:rFonts w:ascii="Calibri" w:hAnsi="Calibri" w:cs="Arial"/>
                <w:color w:val="000000" w:themeColor="text1"/>
              </w:rPr>
              <w:t>Yes, if in receipt of allowance on last day of service</w:t>
            </w:r>
          </w:p>
        </w:tc>
      </w:tr>
      <w:tr w:rsidR="002619E1" w:rsidRPr="007C24A1" w14:paraId="0FADC431" w14:textId="77777777" w:rsidTr="00881DBB">
        <w:trPr>
          <w:trHeight w:val="262"/>
        </w:trPr>
        <w:tc>
          <w:tcPr>
            <w:tcW w:w="817" w:type="dxa"/>
            <w:shd w:val="clear" w:color="auto" w:fill="D9E2F3" w:themeFill="accent1" w:themeFillTint="33"/>
          </w:tcPr>
          <w:p w14:paraId="669D8A80" w14:textId="77777777" w:rsidR="002619E1" w:rsidRPr="007C24A1" w:rsidRDefault="002619E1" w:rsidP="00881DBB">
            <w:pPr>
              <w:spacing w:before="0" w:after="0"/>
              <w:ind w:left="0" w:firstLine="0"/>
              <w:jc w:val="center"/>
              <w:rPr>
                <w:rFonts w:ascii="Calibri" w:hAnsi="Calibri" w:cs="Arial"/>
                <w:b/>
                <w:color w:val="000000" w:themeColor="text1"/>
              </w:rPr>
            </w:pPr>
            <w:bookmarkStart w:id="919" w:name="_Toc72118247"/>
            <w:r w:rsidRPr="007C24A1">
              <w:rPr>
                <w:rFonts w:ascii="Calibri" w:hAnsi="Calibri" w:cs="Arial"/>
                <w:b/>
                <w:color w:val="000000" w:themeColor="text1"/>
              </w:rPr>
              <w:t>X</w:t>
            </w:r>
            <w:bookmarkEnd w:id="919"/>
          </w:p>
        </w:tc>
        <w:tc>
          <w:tcPr>
            <w:tcW w:w="9510" w:type="dxa"/>
          </w:tcPr>
          <w:p w14:paraId="44D738E0" w14:textId="77777777" w:rsidR="002619E1" w:rsidRPr="007C24A1" w:rsidRDefault="002619E1" w:rsidP="00881DBB">
            <w:pPr>
              <w:spacing w:before="0" w:after="0"/>
              <w:ind w:left="0" w:firstLine="0"/>
              <w:rPr>
                <w:rFonts w:ascii="Calibri" w:hAnsi="Calibri" w:cs="Arial"/>
                <w:color w:val="000000" w:themeColor="text1"/>
              </w:rPr>
            </w:pPr>
            <w:r w:rsidRPr="007C24A1">
              <w:rPr>
                <w:rFonts w:ascii="Calibri" w:hAnsi="Calibri" w:cs="Arial"/>
                <w:color w:val="000000" w:themeColor="text1"/>
              </w:rPr>
              <w:t>No</w:t>
            </w:r>
          </w:p>
        </w:tc>
      </w:tr>
      <w:tr w:rsidR="002619E1" w:rsidRPr="007C24A1" w14:paraId="0A4A1650" w14:textId="77777777" w:rsidTr="00881DBB">
        <w:trPr>
          <w:trHeight w:val="319"/>
        </w:trPr>
        <w:tc>
          <w:tcPr>
            <w:tcW w:w="817" w:type="dxa"/>
            <w:tcBorders>
              <w:bottom w:val="single" w:sz="6" w:space="0" w:color="auto"/>
            </w:tcBorders>
            <w:shd w:val="clear" w:color="auto" w:fill="D9E2F3" w:themeFill="accent1" w:themeFillTint="33"/>
          </w:tcPr>
          <w:p w14:paraId="184C44F9"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9510" w:type="dxa"/>
            <w:tcBorders>
              <w:bottom w:val="single" w:sz="6" w:space="0" w:color="auto"/>
            </w:tcBorders>
          </w:tcPr>
          <w:p w14:paraId="40FECEA3" w14:textId="77777777" w:rsidR="002619E1" w:rsidRPr="007C24A1" w:rsidRDefault="002619E1" w:rsidP="00881DBB">
            <w:pPr>
              <w:spacing w:before="0" w:after="0"/>
              <w:ind w:left="0" w:firstLine="0"/>
              <w:rPr>
                <w:rFonts w:ascii="Calibri" w:hAnsi="Calibri" w:cs="Arial"/>
                <w:color w:val="000000" w:themeColor="text1"/>
              </w:rPr>
            </w:pPr>
            <w:r w:rsidRPr="007C24A1">
              <w:rPr>
                <w:rFonts w:ascii="Calibri" w:hAnsi="Calibri" w:cs="Arial"/>
                <w:color w:val="000000" w:themeColor="text1"/>
              </w:rPr>
              <w:t>Yes, subject to a qualifying period in accordance with the Superannuation (CSS/PSS) Salary Regulations 1978, unless indicated otherwise in this Agreement</w:t>
            </w:r>
          </w:p>
        </w:tc>
      </w:tr>
      <w:tr w:rsidR="002619E1" w:rsidRPr="007C24A1" w14:paraId="62088A9F" w14:textId="77777777" w:rsidTr="00BD1DB8">
        <w:trPr>
          <w:trHeight w:val="282"/>
        </w:trPr>
        <w:tc>
          <w:tcPr>
            <w:tcW w:w="817" w:type="dxa"/>
            <w:shd w:val="clear" w:color="auto" w:fill="D9E2F3" w:themeFill="accent1" w:themeFillTint="33"/>
          </w:tcPr>
          <w:p w14:paraId="5746BF65" w14:textId="77777777" w:rsidR="002619E1" w:rsidRPr="007C24A1" w:rsidRDefault="002619E1" w:rsidP="00881DBB">
            <w:pPr>
              <w:spacing w:before="0" w:after="0"/>
              <w:ind w:left="0" w:firstLine="0"/>
              <w:jc w:val="center"/>
              <w:rPr>
                <w:rFonts w:ascii="Calibri" w:hAnsi="Calibri" w:cs="Arial"/>
                <w:color w:val="000000" w:themeColor="text1"/>
              </w:rPr>
            </w:pPr>
            <w:r w:rsidRPr="007C24A1">
              <w:rPr>
                <w:rFonts w:ascii="Calibri" w:hAnsi="Calibri" w:cs="Arial"/>
                <w:color w:val="000000" w:themeColor="text1"/>
              </w:rPr>
              <w:t>*</w:t>
            </w:r>
          </w:p>
        </w:tc>
        <w:tc>
          <w:tcPr>
            <w:tcW w:w="9510" w:type="dxa"/>
          </w:tcPr>
          <w:p w14:paraId="502978B5" w14:textId="77777777" w:rsidR="002619E1" w:rsidRPr="007C24A1" w:rsidRDefault="002619E1" w:rsidP="00881DBB">
            <w:pPr>
              <w:spacing w:before="0" w:after="0"/>
              <w:ind w:left="0" w:firstLine="0"/>
              <w:rPr>
                <w:rFonts w:ascii="Calibri" w:hAnsi="Calibri" w:cs="Arial"/>
                <w:color w:val="000000" w:themeColor="text1"/>
              </w:rPr>
            </w:pPr>
            <w:r w:rsidRPr="007C24A1">
              <w:rPr>
                <w:rFonts w:ascii="Calibri" w:hAnsi="Calibri" w:cs="Arial"/>
                <w:color w:val="000000" w:themeColor="text1"/>
              </w:rPr>
              <w:t>Yes, subject to certain conditions</w:t>
            </w:r>
          </w:p>
        </w:tc>
      </w:tr>
      <w:tr w:rsidR="00DF09A9" w:rsidRPr="007C24A1" w14:paraId="0896A6FF" w14:textId="77777777" w:rsidTr="006B04A8">
        <w:trPr>
          <w:trHeight w:val="282"/>
        </w:trPr>
        <w:tc>
          <w:tcPr>
            <w:tcW w:w="817" w:type="dxa"/>
            <w:shd w:val="clear" w:color="auto" w:fill="D9E2F3" w:themeFill="accent1" w:themeFillTint="33"/>
          </w:tcPr>
          <w:p w14:paraId="0CB2DC9E" w14:textId="77777777" w:rsidR="00DF09A9" w:rsidRPr="007C24A1" w:rsidRDefault="00DF09A9" w:rsidP="00DF09A9">
            <w:pPr>
              <w:spacing w:before="0" w:after="0"/>
              <w:ind w:left="0" w:firstLine="0"/>
              <w:jc w:val="center"/>
              <w:rPr>
                <w:rFonts w:ascii="Calibri" w:hAnsi="Calibri" w:cs="Arial"/>
                <w:color w:val="000000" w:themeColor="text1"/>
                <w:vertAlign w:val="superscript"/>
              </w:rPr>
            </w:pPr>
            <w:r w:rsidRPr="007C24A1">
              <w:rPr>
                <w:rFonts w:ascii="Calibri" w:hAnsi="Calibri" w:cs="Arial"/>
                <w:color w:val="000000" w:themeColor="text1"/>
                <w:vertAlign w:val="superscript"/>
              </w:rPr>
              <w:t>1</w:t>
            </w:r>
          </w:p>
        </w:tc>
        <w:tc>
          <w:tcPr>
            <w:tcW w:w="9510" w:type="dxa"/>
          </w:tcPr>
          <w:p w14:paraId="44C65AD0" w14:textId="672CFF84" w:rsidR="00DF09A9" w:rsidRPr="007C24A1" w:rsidRDefault="00DF09A9" w:rsidP="00DF09A9">
            <w:pPr>
              <w:spacing w:before="0" w:after="0"/>
              <w:ind w:left="0" w:firstLine="0"/>
              <w:rPr>
                <w:rFonts w:ascii="Calibri" w:hAnsi="Calibri" w:cs="Arial"/>
                <w:color w:val="000000" w:themeColor="text1"/>
              </w:rPr>
            </w:pPr>
            <w:r w:rsidRPr="007C24A1">
              <w:rPr>
                <w:rFonts w:ascii="Calibri" w:hAnsi="Calibri" w:cs="Arial"/>
                <w:color w:val="000000" w:themeColor="text1"/>
              </w:rPr>
              <w:t xml:space="preserve">These allowances will be adjusted </w:t>
            </w:r>
            <w:r w:rsidR="00042AE0" w:rsidRPr="007C24A1">
              <w:rPr>
                <w:rFonts w:ascii="Calibri" w:hAnsi="Calibri" w:cs="Arial"/>
                <w:color w:val="000000" w:themeColor="text1"/>
              </w:rPr>
              <w:t xml:space="preserve">by </w:t>
            </w:r>
            <w:r w:rsidR="00BC69CF" w:rsidRPr="007C24A1">
              <w:rPr>
                <w:rFonts w:ascii="Calibri" w:hAnsi="Calibri" w:cs="Arial"/>
                <w:color w:val="000000" w:themeColor="text1"/>
              </w:rPr>
              <w:t xml:space="preserve">the </w:t>
            </w:r>
            <w:r w:rsidR="00042AE0" w:rsidRPr="007C24A1">
              <w:rPr>
                <w:rFonts w:ascii="Calibri" w:hAnsi="Calibri" w:cs="Arial"/>
                <w:color w:val="000000" w:themeColor="text1"/>
              </w:rPr>
              <w:t xml:space="preserve">salary increases </w:t>
            </w:r>
            <w:r w:rsidR="00223E0F" w:rsidRPr="007C24A1">
              <w:rPr>
                <w:rFonts w:ascii="Calibri" w:hAnsi="Calibri" w:cs="Arial"/>
                <w:color w:val="000000" w:themeColor="text1"/>
              </w:rPr>
              <w:t xml:space="preserve">at clause 36 </w:t>
            </w:r>
            <w:r w:rsidR="00042AE0" w:rsidRPr="007C24A1">
              <w:rPr>
                <w:rFonts w:ascii="Calibri" w:hAnsi="Calibri" w:cs="Arial"/>
                <w:color w:val="000000" w:themeColor="text1"/>
              </w:rPr>
              <w:t>under this Agreement</w:t>
            </w:r>
            <w:r w:rsidR="00BC69CF" w:rsidRPr="007C24A1">
              <w:rPr>
                <w:rFonts w:ascii="Calibri" w:hAnsi="Calibri" w:cs="Arial"/>
                <w:color w:val="000000" w:themeColor="text1"/>
              </w:rPr>
              <w:t xml:space="preserve"> on </w:t>
            </w:r>
            <w:r w:rsidR="00285BFA" w:rsidRPr="007C24A1">
              <w:rPr>
                <w:rFonts w:ascii="Calibri" w:hAnsi="Calibri" w:cs="Arial"/>
                <w:color w:val="000000" w:themeColor="text1"/>
              </w:rPr>
              <w:t>13</w:t>
            </w:r>
            <w:r w:rsidR="0096535D" w:rsidRPr="007C24A1">
              <w:rPr>
                <w:rFonts w:ascii="Calibri" w:hAnsi="Calibri" w:cs="Arial"/>
                <w:color w:val="000000" w:themeColor="text1"/>
              </w:rPr>
              <w:t> </w:t>
            </w:r>
            <w:r w:rsidR="00285BFA" w:rsidRPr="007C24A1">
              <w:rPr>
                <w:rFonts w:ascii="Calibri" w:hAnsi="Calibri" w:cs="Arial"/>
                <w:color w:val="000000" w:themeColor="text1"/>
              </w:rPr>
              <w:t>March 2025 and 12 March 2026</w:t>
            </w:r>
            <w:r w:rsidR="00042AE0" w:rsidRPr="007C24A1">
              <w:rPr>
                <w:rFonts w:ascii="Calibri" w:hAnsi="Calibri" w:cs="Arial"/>
                <w:color w:val="000000" w:themeColor="text1"/>
              </w:rPr>
              <w:t>.</w:t>
            </w:r>
          </w:p>
        </w:tc>
      </w:tr>
      <w:tr w:rsidR="00791BE3" w:rsidRPr="007C24A1" w14:paraId="51DE9B72" w14:textId="77777777" w:rsidTr="00644241">
        <w:trPr>
          <w:trHeight w:val="282"/>
        </w:trPr>
        <w:tc>
          <w:tcPr>
            <w:tcW w:w="817" w:type="dxa"/>
            <w:shd w:val="clear" w:color="auto" w:fill="D9E2F3" w:themeFill="accent1" w:themeFillTint="33"/>
          </w:tcPr>
          <w:p w14:paraId="71756B96" w14:textId="445366CF" w:rsidR="00791BE3" w:rsidRPr="007C24A1" w:rsidRDefault="00DF09A9" w:rsidP="00791BE3">
            <w:pPr>
              <w:spacing w:before="0" w:after="0"/>
              <w:ind w:left="0" w:firstLine="0"/>
              <w:jc w:val="center"/>
              <w:rPr>
                <w:rFonts w:ascii="Calibri" w:hAnsi="Calibri" w:cs="Arial"/>
                <w:color w:val="000000" w:themeColor="text1"/>
                <w:vertAlign w:val="superscript"/>
              </w:rPr>
            </w:pPr>
            <w:r w:rsidRPr="007C24A1">
              <w:rPr>
                <w:rFonts w:ascii="Calibri" w:hAnsi="Calibri" w:cs="Arial"/>
                <w:color w:val="000000" w:themeColor="text1"/>
                <w:vertAlign w:val="superscript"/>
              </w:rPr>
              <w:t>2</w:t>
            </w:r>
          </w:p>
        </w:tc>
        <w:tc>
          <w:tcPr>
            <w:tcW w:w="9510" w:type="dxa"/>
          </w:tcPr>
          <w:p w14:paraId="335AC0C2" w14:textId="2A2CCF32" w:rsidR="00F663FE" w:rsidRPr="007C24A1" w:rsidRDefault="00767C93" w:rsidP="00791BE3">
            <w:pPr>
              <w:spacing w:before="0" w:after="0"/>
              <w:ind w:left="0" w:firstLine="0"/>
              <w:rPr>
                <w:rFonts w:ascii="Calibri" w:hAnsi="Calibri" w:cs="Arial"/>
                <w:color w:val="000000" w:themeColor="text1"/>
              </w:rPr>
            </w:pPr>
            <w:r w:rsidRPr="007C24A1">
              <w:rPr>
                <w:rFonts w:ascii="Calibri" w:hAnsi="Calibri" w:cs="Arial"/>
                <w:color w:val="000000" w:themeColor="text1"/>
              </w:rPr>
              <w:t xml:space="preserve">On commencement </w:t>
            </w:r>
            <w:r w:rsidR="003C7DAB" w:rsidRPr="007C24A1">
              <w:rPr>
                <w:rFonts w:ascii="Calibri" w:hAnsi="Calibri" w:cs="Arial"/>
                <w:color w:val="000000" w:themeColor="text1"/>
              </w:rPr>
              <w:t>of this Agreement, t</w:t>
            </w:r>
            <w:r w:rsidR="00F663FE" w:rsidRPr="007C24A1">
              <w:rPr>
                <w:rFonts w:ascii="Calibri" w:hAnsi="Calibri" w:cs="Arial"/>
                <w:color w:val="000000" w:themeColor="text1"/>
              </w:rPr>
              <w:t xml:space="preserve">hese allowances </w:t>
            </w:r>
            <w:r w:rsidR="005355DD" w:rsidRPr="007C24A1">
              <w:rPr>
                <w:rFonts w:ascii="Calibri" w:hAnsi="Calibri" w:cs="Arial"/>
                <w:color w:val="000000" w:themeColor="text1"/>
              </w:rPr>
              <w:t>have been</w:t>
            </w:r>
            <w:r w:rsidR="009A6841" w:rsidRPr="007C24A1">
              <w:rPr>
                <w:rFonts w:ascii="Calibri" w:hAnsi="Calibri" w:cs="Arial"/>
                <w:color w:val="000000" w:themeColor="text1"/>
              </w:rPr>
              <w:t xml:space="preserve"> adjusted </w:t>
            </w:r>
            <w:r w:rsidR="000351B4" w:rsidRPr="007C24A1">
              <w:rPr>
                <w:rFonts w:ascii="Calibri" w:hAnsi="Calibri" w:cs="Arial"/>
                <w:color w:val="000000" w:themeColor="text1"/>
              </w:rPr>
              <w:t xml:space="preserve">by </w:t>
            </w:r>
            <w:r w:rsidR="004C4C53" w:rsidRPr="007C24A1">
              <w:rPr>
                <w:rFonts w:ascii="Calibri" w:hAnsi="Calibri" w:cs="Arial"/>
                <w:color w:val="000000" w:themeColor="text1"/>
              </w:rPr>
              <w:t>2%</w:t>
            </w:r>
            <w:r w:rsidR="003C7AE7" w:rsidRPr="007C24A1">
              <w:rPr>
                <w:rFonts w:ascii="Calibri" w:hAnsi="Calibri" w:cs="Arial"/>
                <w:color w:val="000000" w:themeColor="text1"/>
              </w:rPr>
              <w:t xml:space="preserve"> </w:t>
            </w:r>
            <w:r w:rsidR="00852AE0" w:rsidRPr="007C24A1">
              <w:rPr>
                <w:rFonts w:ascii="Calibri" w:hAnsi="Calibri" w:cs="Arial"/>
                <w:color w:val="000000" w:themeColor="text1"/>
              </w:rPr>
              <w:t>in line with the Consumer Price Index (CPI) increase</w:t>
            </w:r>
            <w:r w:rsidR="00301A89" w:rsidRPr="007C24A1">
              <w:rPr>
                <w:rFonts w:ascii="Calibri" w:hAnsi="Calibri" w:cs="Arial"/>
                <w:color w:val="000000" w:themeColor="text1"/>
              </w:rPr>
              <w:t>s</w:t>
            </w:r>
            <w:r w:rsidR="00852AE0" w:rsidRPr="007C24A1">
              <w:rPr>
                <w:rFonts w:ascii="Calibri" w:hAnsi="Calibri" w:cs="Arial"/>
                <w:color w:val="000000" w:themeColor="text1"/>
              </w:rPr>
              <w:t xml:space="preserve"> that ha</w:t>
            </w:r>
            <w:r w:rsidR="0072317D" w:rsidRPr="007C24A1">
              <w:rPr>
                <w:rFonts w:ascii="Calibri" w:hAnsi="Calibri" w:cs="Arial"/>
                <w:color w:val="000000" w:themeColor="text1"/>
              </w:rPr>
              <w:t>s</w:t>
            </w:r>
            <w:r w:rsidR="00852AE0" w:rsidRPr="007C24A1">
              <w:rPr>
                <w:rFonts w:ascii="Calibri" w:hAnsi="Calibri" w:cs="Arial"/>
                <w:color w:val="000000" w:themeColor="text1"/>
              </w:rPr>
              <w:t xml:space="preserve"> occurred </w:t>
            </w:r>
            <w:r w:rsidR="00540268" w:rsidRPr="007C24A1">
              <w:rPr>
                <w:rFonts w:ascii="Calibri" w:hAnsi="Calibri" w:cs="Arial"/>
                <w:color w:val="000000" w:themeColor="text1"/>
              </w:rPr>
              <w:t xml:space="preserve">over the June and September 2023 quarters. </w:t>
            </w:r>
          </w:p>
          <w:p w14:paraId="40AD428B" w14:textId="2B2DABF0" w:rsidR="00791BE3" w:rsidRPr="007C24A1" w:rsidRDefault="00791BE3" w:rsidP="00791BE3">
            <w:pPr>
              <w:spacing w:before="0" w:after="0"/>
              <w:ind w:left="0" w:firstLine="0"/>
              <w:rPr>
                <w:rFonts w:ascii="Calibri" w:hAnsi="Calibri" w:cs="Arial"/>
                <w:color w:val="000000" w:themeColor="text1"/>
              </w:rPr>
            </w:pPr>
            <w:r w:rsidRPr="007C24A1">
              <w:rPr>
                <w:rFonts w:ascii="Calibri" w:hAnsi="Calibri" w:cs="Arial"/>
                <w:color w:val="000000" w:themeColor="text1"/>
              </w:rPr>
              <w:t xml:space="preserve">These allowances will be adjusted on 1 </w:t>
            </w:r>
            <w:r w:rsidR="003306AD" w:rsidRPr="007C24A1">
              <w:rPr>
                <w:rFonts w:ascii="Calibri" w:hAnsi="Calibri" w:cs="Arial"/>
                <w:color w:val="000000" w:themeColor="text1"/>
              </w:rPr>
              <w:t xml:space="preserve">November </w:t>
            </w:r>
            <w:r w:rsidRPr="007C24A1">
              <w:rPr>
                <w:rFonts w:ascii="Calibri" w:hAnsi="Calibri" w:cs="Arial"/>
                <w:color w:val="000000" w:themeColor="text1"/>
              </w:rPr>
              <w:t xml:space="preserve">2024, 1 </w:t>
            </w:r>
            <w:r w:rsidR="003306AD" w:rsidRPr="007C24A1">
              <w:rPr>
                <w:rFonts w:ascii="Calibri" w:hAnsi="Calibri" w:cs="Arial"/>
                <w:color w:val="000000" w:themeColor="text1"/>
              </w:rPr>
              <w:t>November</w:t>
            </w:r>
            <w:r w:rsidRPr="007C24A1">
              <w:rPr>
                <w:rFonts w:ascii="Calibri" w:hAnsi="Calibri" w:cs="Arial"/>
                <w:color w:val="000000" w:themeColor="text1"/>
              </w:rPr>
              <w:t xml:space="preserve"> 2025 and 1 </w:t>
            </w:r>
            <w:r w:rsidR="003306AD" w:rsidRPr="007C24A1">
              <w:rPr>
                <w:rFonts w:ascii="Calibri" w:hAnsi="Calibri" w:cs="Arial"/>
                <w:color w:val="000000" w:themeColor="text1"/>
              </w:rPr>
              <w:t>November</w:t>
            </w:r>
            <w:r w:rsidRPr="007C24A1">
              <w:rPr>
                <w:rFonts w:ascii="Calibri" w:hAnsi="Calibri" w:cs="Arial"/>
                <w:color w:val="000000" w:themeColor="text1"/>
              </w:rPr>
              <w:t xml:space="preserve"> 2026 in line with the CPI. The applicable figure will be the year-to-date percentage change in the most recently released </w:t>
            </w:r>
            <w:r w:rsidR="00AD17E3" w:rsidRPr="007C24A1">
              <w:rPr>
                <w:rFonts w:ascii="Calibri" w:hAnsi="Calibri" w:cs="Arial"/>
                <w:color w:val="000000" w:themeColor="text1"/>
              </w:rPr>
              <w:t>September</w:t>
            </w:r>
            <w:r w:rsidRPr="007C24A1">
              <w:rPr>
                <w:rFonts w:ascii="Calibri" w:hAnsi="Calibri" w:cs="Arial"/>
                <w:color w:val="000000" w:themeColor="text1"/>
              </w:rPr>
              <w:t xml:space="preserve"> quarter of the CPI, All Groups, Australia, as published by the Australian Bureau of Statistics</w:t>
            </w:r>
            <w:r w:rsidR="007F394B" w:rsidRPr="007C24A1">
              <w:rPr>
                <w:rFonts w:ascii="Calibri" w:hAnsi="Calibri" w:cs="Arial"/>
                <w:color w:val="000000" w:themeColor="text1"/>
              </w:rPr>
              <w:t>.</w:t>
            </w:r>
          </w:p>
        </w:tc>
      </w:tr>
      <w:tr w:rsidR="00D960FE" w:rsidRPr="007C24A1" w14:paraId="6071ABB4" w14:textId="77777777" w:rsidTr="00881DBB">
        <w:trPr>
          <w:trHeight w:val="282"/>
        </w:trPr>
        <w:tc>
          <w:tcPr>
            <w:tcW w:w="817" w:type="dxa"/>
            <w:tcBorders>
              <w:bottom w:val="single" w:sz="6" w:space="0" w:color="auto"/>
            </w:tcBorders>
            <w:shd w:val="clear" w:color="auto" w:fill="D9E2F3" w:themeFill="accent1" w:themeFillTint="33"/>
          </w:tcPr>
          <w:p w14:paraId="357CC01F" w14:textId="66E41A4E" w:rsidR="00D960FE" w:rsidRPr="007C24A1" w:rsidRDefault="00DF09A9" w:rsidP="00791BE3">
            <w:pPr>
              <w:spacing w:before="0" w:after="0"/>
              <w:ind w:left="0" w:firstLine="0"/>
              <w:jc w:val="center"/>
              <w:rPr>
                <w:rFonts w:ascii="Calibri" w:hAnsi="Calibri" w:cs="Arial"/>
                <w:color w:val="000000" w:themeColor="text1"/>
                <w:vertAlign w:val="superscript"/>
              </w:rPr>
            </w:pPr>
            <w:r w:rsidRPr="007C24A1">
              <w:rPr>
                <w:rFonts w:ascii="Calibri" w:hAnsi="Calibri" w:cs="Arial"/>
                <w:color w:val="000000" w:themeColor="text1"/>
                <w:vertAlign w:val="superscript"/>
              </w:rPr>
              <w:t>3</w:t>
            </w:r>
          </w:p>
        </w:tc>
        <w:tc>
          <w:tcPr>
            <w:tcW w:w="9510" w:type="dxa"/>
            <w:tcBorders>
              <w:bottom w:val="single" w:sz="6" w:space="0" w:color="auto"/>
            </w:tcBorders>
          </w:tcPr>
          <w:p w14:paraId="0DE334EA" w14:textId="581EB6AB" w:rsidR="00D960FE" w:rsidRPr="007C24A1" w:rsidRDefault="00644241" w:rsidP="00791BE3">
            <w:pPr>
              <w:spacing w:before="0" w:after="0"/>
              <w:ind w:left="0" w:firstLine="0"/>
              <w:rPr>
                <w:rFonts w:ascii="Calibri" w:hAnsi="Calibri" w:cs="Arial"/>
                <w:color w:val="000000" w:themeColor="text1"/>
              </w:rPr>
            </w:pPr>
            <w:r w:rsidRPr="007C24A1">
              <w:rPr>
                <w:rFonts w:ascii="Calibri" w:hAnsi="Calibri" w:cs="Arial"/>
                <w:color w:val="000000" w:themeColor="text1"/>
              </w:rPr>
              <w:t>The rate of MVA payable will be adjusted in line with the set rate specified by the Australian Tax Office in the ‘cents per kilometre’ method for claiming car expenses.</w:t>
            </w:r>
          </w:p>
        </w:tc>
      </w:tr>
      <w:bookmarkEnd w:id="916"/>
      <w:bookmarkEnd w:id="917"/>
      <w:bookmarkEnd w:id="918"/>
    </w:tbl>
    <w:p w14:paraId="7CBAF1EA" w14:textId="1A664995" w:rsidR="002619E1" w:rsidRPr="007C24A1" w:rsidRDefault="002619E1" w:rsidP="002619E1">
      <w:pPr>
        <w:autoSpaceDE w:val="0"/>
        <w:autoSpaceDN w:val="0"/>
        <w:adjustRightInd w:val="0"/>
        <w:spacing w:before="0" w:after="0"/>
        <w:ind w:left="0" w:firstLine="0"/>
        <w:rPr>
          <w:rFonts w:ascii="Calibri" w:hAnsi="Calibri"/>
          <w:color w:val="000000" w:themeColor="text1"/>
        </w:rPr>
      </w:pPr>
    </w:p>
    <w:p w14:paraId="2ADF9D63" w14:textId="77777777" w:rsidR="002619E1" w:rsidRPr="007C24A1" w:rsidRDefault="002619E1" w:rsidP="002619E1">
      <w:pPr>
        <w:spacing w:before="0" w:after="0"/>
        <w:ind w:left="0" w:firstLine="0"/>
        <w:rPr>
          <w:rFonts w:ascii="Calibri" w:hAnsi="Calibri"/>
          <w:color w:val="000000" w:themeColor="text1"/>
        </w:rPr>
      </w:pPr>
      <w:r w:rsidRPr="007C24A1">
        <w:rPr>
          <w:rFonts w:ascii="Calibri" w:hAnsi="Calibri"/>
          <w:color w:val="000000" w:themeColor="text1"/>
        </w:rPr>
        <w:br w:type="page"/>
      </w:r>
    </w:p>
    <w:p w14:paraId="5FA5B0B6" w14:textId="34B5DBC1" w:rsidR="002619E1" w:rsidRPr="007C24A1" w:rsidRDefault="002619E1" w:rsidP="002619E1">
      <w:pPr>
        <w:pStyle w:val="Heading2"/>
        <w:numPr>
          <w:ilvl w:val="0"/>
          <w:numId w:val="0"/>
        </w:numPr>
        <w:ind w:left="360" w:hanging="360"/>
        <w:rPr>
          <w:i/>
        </w:rPr>
      </w:pPr>
      <w:bookmarkStart w:id="920" w:name="_Toc152522742"/>
      <w:r w:rsidRPr="007C24A1">
        <w:t xml:space="preserve">ATTACHMENT </w:t>
      </w:r>
      <w:r w:rsidR="00174A60" w:rsidRPr="007C24A1">
        <w:t>D</w:t>
      </w:r>
      <w:r w:rsidRPr="007C24A1">
        <w:t xml:space="preserve"> – SUPPORTED WAGE SYSTEM (SWS)</w:t>
      </w:r>
      <w:bookmarkEnd w:id="920"/>
    </w:p>
    <w:p w14:paraId="72791679" w14:textId="77777777" w:rsidR="002619E1" w:rsidRPr="007C24A1" w:rsidRDefault="002619E1" w:rsidP="002619E1">
      <w:pPr>
        <w:tabs>
          <w:tab w:val="num" w:pos="2232"/>
        </w:tabs>
        <w:spacing w:before="0" w:after="0"/>
        <w:ind w:left="0" w:firstLine="0"/>
        <w:rPr>
          <w:rFonts w:ascii="Calibri" w:hAnsi="Calibri"/>
          <w:color w:val="000000" w:themeColor="text1"/>
          <w:sz w:val="24"/>
        </w:rPr>
      </w:pPr>
    </w:p>
    <w:p w14:paraId="2A60106D" w14:textId="5B0C6F38" w:rsidR="002619E1" w:rsidRPr="007C24A1" w:rsidRDefault="002619E1" w:rsidP="002619E1">
      <w:pPr>
        <w:tabs>
          <w:tab w:val="num" w:pos="2232"/>
        </w:tabs>
        <w:spacing w:before="0"/>
        <w:ind w:left="0" w:firstLine="0"/>
        <w:rPr>
          <w:rFonts w:ascii="Calibri" w:hAnsi="Calibri"/>
          <w:bCs/>
          <w:color w:val="000000" w:themeColor="text1"/>
          <w:sz w:val="24"/>
        </w:rPr>
      </w:pPr>
      <w:r w:rsidRPr="007C24A1">
        <w:rPr>
          <w:rFonts w:ascii="Calibri" w:hAnsi="Calibri"/>
          <w:b/>
          <w:color w:val="000000" w:themeColor="text1"/>
          <w:sz w:val="24"/>
        </w:rPr>
        <w:t>C.1</w:t>
      </w:r>
      <w:r w:rsidRPr="007C24A1">
        <w:rPr>
          <w:rFonts w:ascii="Calibri" w:hAnsi="Calibri"/>
          <w:color w:val="000000" w:themeColor="text1"/>
          <w:sz w:val="24"/>
        </w:rPr>
        <w:t xml:space="preserve"> </w:t>
      </w:r>
      <w:r w:rsidRPr="007C24A1">
        <w:rPr>
          <w:rFonts w:ascii="Calibri" w:hAnsi="Calibri"/>
          <w:bCs/>
          <w:color w:val="000000" w:themeColor="text1"/>
          <w:sz w:val="24"/>
        </w:rPr>
        <w:t>This schedule defines the conditions which will apply to employees because of the effects of a disability</w:t>
      </w:r>
      <w:r w:rsidR="000F2EA3" w:rsidRPr="007C24A1">
        <w:rPr>
          <w:rFonts w:ascii="Calibri" w:hAnsi="Calibri"/>
          <w:bCs/>
          <w:color w:val="000000" w:themeColor="text1"/>
          <w:sz w:val="24"/>
        </w:rPr>
        <w:t>,</w:t>
      </w:r>
      <w:r w:rsidR="000A2278" w:rsidRPr="007C24A1">
        <w:rPr>
          <w:rFonts w:ascii="Calibri" w:hAnsi="Calibri"/>
          <w:bCs/>
          <w:color w:val="000000" w:themeColor="text1"/>
          <w:sz w:val="24"/>
        </w:rPr>
        <w:t xml:space="preserve"> and</w:t>
      </w:r>
      <w:r w:rsidRPr="007C24A1">
        <w:rPr>
          <w:rFonts w:ascii="Calibri" w:hAnsi="Calibri"/>
          <w:bCs/>
          <w:color w:val="000000" w:themeColor="text1"/>
          <w:sz w:val="24"/>
        </w:rPr>
        <w:t xml:space="preserve"> are eligible for a supported wage under the terms of this Agreement. </w:t>
      </w:r>
    </w:p>
    <w:p w14:paraId="4262F1CD" w14:textId="77777777" w:rsidR="002619E1" w:rsidRPr="007C24A1" w:rsidRDefault="002619E1" w:rsidP="002619E1">
      <w:pPr>
        <w:tabs>
          <w:tab w:val="num" w:pos="2232"/>
        </w:tabs>
        <w:spacing w:before="0"/>
        <w:ind w:left="0" w:firstLine="0"/>
        <w:rPr>
          <w:rFonts w:ascii="Calibri" w:hAnsi="Calibri"/>
          <w:b/>
          <w:color w:val="000000" w:themeColor="text1"/>
          <w:sz w:val="24"/>
        </w:rPr>
      </w:pPr>
      <w:r w:rsidRPr="007C24A1">
        <w:rPr>
          <w:rFonts w:ascii="Calibri" w:hAnsi="Calibri"/>
          <w:b/>
          <w:color w:val="000000" w:themeColor="text1"/>
          <w:sz w:val="24"/>
        </w:rPr>
        <w:t>Definitions</w:t>
      </w:r>
    </w:p>
    <w:p w14:paraId="68E314E5" w14:textId="77777777" w:rsidR="002619E1" w:rsidRPr="007C24A1" w:rsidRDefault="002619E1" w:rsidP="002619E1">
      <w:pPr>
        <w:tabs>
          <w:tab w:val="num" w:pos="2232"/>
        </w:tabs>
        <w:spacing w:before="0"/>
        <w:ind w:left="0" w:firstLine="0"/>
        <w:rPr>
          <w:rFonts w:ascii="Calibri" w:hAnsi="Calibri"/>
          <w:bCs/>
          <w:color w:val="000000" w:themeColor="text1"/>
          <w:sz w:val="24"/>
        </w:rPr>
      </w:pPr>
      <w:r w:rsidRPr="007C24A1">
        <w:rPr>
          <w:rFonts w:ascii="Calibri" w:hAnsi="Calibri"/>
          <w:b/>
          <w:color w:val="000000" w:themeColor="text1"/>
          <w:sz w:val="24"/>
        </w:rPr>
        <w:t xml:space="preserve">C.2 </w:t>
      </w:r>
      <w:r w:rsidRPr="007C24A1">
        <w:rPr>
          <w:rFonts w:ascii="Calibri" w:hAnsi="Calibri"/>
          <w:bCs/>
          <w:color w:val="000000" w:themeColor="text1"/>
          <w:sz w:val="24"/>
        </w:rPr>
        <w:t xml:space="preserve">In this schedule: </w:t>
      </w:r>
    </w:p>
    <w:p w14:paraId="6AA583B5"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b/>
          <w:color w:val="000000" w:themeColor="text1"/>
          <w:sz w:val="24"/>
        </w:rPr>
        <w:t>Approved assessor</w:t>
      </w:r>
      <w:r w:rsidRPr="007C24A1">
        <w:rPr>
          <w:rFonts w:ascii="Calibri" w:hAnsi="Calibri"/>
          <w:color w:val="000000" w:themeColor="text1"/>
          <w:sz w:val="24"/>
        </w:rPr>
        <w:t xml:space="preserve"> means a person accredited by the management unit established by the Commonwealth under the SWS to perform assessments of an individual’s productive capacity within the SWS.</w:t>
      </w:r>
    </w:p>
    <w:p w14:paraId="6ABAB3E2"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b/>
          <w:color w:val="000000" w:themeColor="text1"/>
          <w:sz w:val="24"/>
        </w:rPr>
        <w:t>Assessment instrument</w:t>
      </w:r>
      <w:r w:rsidRPr="007C24A1">
        <w:rPr>
          <w:rFonts w:ascii="Calibri" w:hAnsi="Calibri"/>
          <w:color w:val="000000" w:themeColor="text1"/>
          <w:sz w:val="24"/>
        </w:rPr>
        <w:t xml:space="preserve"> means the tool provided for under the SWS that records the assessment of the productive capacity of the person to be employed under the SWS. </w:t>
      </w:r>
    </w:p>
    <w:p w14:paraId="1793CBFB"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b/>
          <w:color w:val="000000" w:themeColor="text1"/>
          <w:sz w:val="24"/>
        </w:rPr>
        <w:t>Disability Support Pension</w:t>
      </w:r>
      <w:r w:rsidRPr="007C24A1">
        <w:rPr>
          <w:rFonts w:ascii="Calibri" w:hAnsi="Calibri"/>
          <w:color w:val="000000" w:themeColor="text1"/>
          <w:sz w:val="24"/>
        </w:rPr>
        <w:t xml:space="preserve"> means the Commonwealth Government pension scheme to provide income security for persons with a disability as provided under the </w:t>
      </w:r>
      <w:r w:rsidRPr="007C24A1">
        <w:rPr>
          <w:rFonts w:ascii="Calibri" w:hAnsi="Calibri"/>
          <w:i/>
          <w:iCs/>
          <w:color w:val="000000" w:themeColor="text1"/>
          <w:sz w:val="24"/>
        </w:rPr>
        <w:t>Social Security Act 1991</w:t>
      </w:r>
      <w:r w:rsidRPr="007C24A1">
        <w:rPr>
          <w:rFonts w:ascii="Calibri" w:hAnsi="Calibri"/>
          <w:color w:val="000000" w:themeColor="text1"/>
          <w:sz w:val="24"/>
        </w:rPr>
        <w:t xml:space="preserve"> (</w:t>
      </w:r>
      <w:proofErr w:type="spellStart"/>
      <w:r w:rsidRPr="007C24A1">
        <w:rPr>
          <w:rFonts w:ascii="Calibri" w:hAnsi="Calibri"/>
          <w:color w:val="000000" w:themeColor="text1"/>
          <w:sz w:val="24"/>
        </w:rPr>
        <w:t>Cth</w:t>
      </w:r>
      <w:proofErr w:type="spellEnd"/>
      <w:r w:rsidRPr="007C24A1">
        <w:rPr>
          <w:rFonts w:ascii="Calibri" w:hAnsi="Calibri"/>
          <w:color w:val="000000" w:themeColor="text1"/>
          <w:sz w:val="24"/>
        </w:rPr>
        <w:t>), as amended from time to time, or any successor to that scheme.</w:t>
      </w:r>
    </w:p>
    <w:p w14:paraId="1C051EB9"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b/>
          <w:color w:val="000000" w:themeColor="text1"/>
          <w:sz w:val="24"/>
        </w:rPr>
        <w:t>Relevant minimum wage</w:t>
      </w:r>
      <w:r w:rsidRPr="007C24A1">
        <w:rPr>
          <w:rFonts w:ascii="Calibri" w:hAnsi="Calibri"/>
          <w:color w:val="000000" w:themeColor="text1"/>
          <w:sz w:val="24"/>
        </w:rPr>
        <w:t xml:space="preserve"> means the minimum wage prescribed in this Agreement for the class of work for which an employee is engaged. </w:t>
      </w:r>
    </w:p>
    <w:p w14:paraId="0B785E13" w14:textId="30DD697D"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b/>
          <w:color w:val="000000" w:themeColor="text1"/>
          <w:sz w:val="24"/>
        </w:rPr>
        <w:t>Supported Wage System (SWS)</w:t>
      </w:r>
      <w:r w:rsidRPr="007C24A1">
        <w:rPr>
          <w:rFonts w:ascii="Calibri" w:hAnsi="Calibri"/>
          <w:color w:val="000000" w:themeColor="text1"/>
          <w:sz w:val="24"/>
        </w:rPr>
        <w:t xml:space="preserve"> means the Commonwealth Government system to promote employment for people who cannot work at full agreement wages because of a disability, as documented in the S</w:t>
      </w:r>
      <w:r w:rsidR="007471FD" w:rsidRPr="007C24A1">
        <w:rPr>
          <w:rFonts w:ascii="Calibri" w:hAnsi="Calibri"/>
          <w:color w:val="000000" w:themeColor="text1"/>
          <w:sz w:val="24"/>
        </w:rPr>
        <w:t xml:space="preserve">upported </w:t>
      </w:r>
      <w:r w:rsidRPr="007C24A1">
        <w:rPr>
          <w:rFonts w:ascii="Calibri" w:hAnsi="Calibri"/>
          <w:color w:val="000000" w:themeColor="text1"/>
          <w:sz w:val="24"/>
        </w:rPr>
        <w:t>W</w:t>
      </w:r>
      <w:r w:rsidR="00334E7A" w:rsidRPr="007C24A1">
        <w:rPr>
          <w:rFonts w:ascii="Calibri" w:hAnsi="Calibri"/>
          <w:color w:val="000000" w:themeColor="text1"/>
          <w:sz w:val="24"/>
        </w:rPr>
        <w:t xml:space="preserve">age </w:t>
      </w:r>
      <w:r w:rsidRPr="007C24A1">
        <w:rPr>
          <w:rFonts w:ascii="Calibri" w:hAnsi="Calibri"/>
          <w:color w:val="000000" w:themeColor="text1"/>
          <w:sz w:val="24"/>
        </w:rPr>
        <w:t>S</w:t>
      </w:r>
      <w:r w:rsidR="00334E7A" w:rsidRPr="007C24A1">
        <w:rPr>
          <w:rFonts w:ascii="Calibri" w:hAnsi="Calibri"/>
          <w:color w:val="000000" w:themeColor="text1"/>
          <w:sz w:val="24"/>
        </w:rPr>
        <w:t>ystem</w:t>
      </w:r>
      <w:r w:rsidRPr="007C24A1">
        <w:rPr>
          <w:rFonts w:ascii="Calibri" w:hAnsi="Calibri"/>
          <w:color w:val="000000" w:themeColor="text1"/>
          <w:sz w:val="24"/>
        </w:rPr>
        <w:t xml:space="preserve"> Handbook. The Handbook is available from the </w:t>
      </w:r>
      <w:proofErr w:type="spellStart"/>
      <w:r w:rsidRPr="007C24A1">
        <w:rPr>
          <w:rFonts w:ascii="Calibri" w:hAnsi="Calibri"/>
          <w:color w:val="000000" w:themeColor="text1"/>
          <w:sz w:val="24"/>
        </w:rPr>
        <w:t>JobAccess</w:t>
      </w:r>
      <w:proofErr w:type="spellEnd"/>
      <w:r w:rsidRPr="007C24A1">
        <w:rPr>
          <w:rFonts w:ascii="Calibri" w:hAnsi="Calibri"/>
          <w:color w:val="000000" w:themeColor="text1"/>
          <w:sz w:val="24"/>
        </w:rPr>
        <w:t xml:space="preserve"> website (www.jobaccess.gov.au). </w:t>
      </w:r>
    </w:p>
    <w:p w14:paraId="23BDC197" w14:textId="56D82964"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b/>
          <w:color w:val="000000" w:themeColor="text1"/>
          <w:sz w:val="24"/>
        </w:rPr>
        <w:t>SWS wage assessment agreement</w:t>
      </w:r>
      <w:r w:rsidRPr="007C24A1">
        <w:rPr>
          <w:rFonts w:ascii="Calibri" w:hAnsi="Calibri"/>
          <w:color w:val="000000" w:themeColor="text1"/>
          <w:sz w:val="24"/>
        </w:rPr>
        <w:t xml:space="preserve"> means the document in the form required by the Department of Social Services that records the employee’s productive capacity and agreed wage rate. </w:t>
      </w:r>
    </w:p>
    <w:p w14:paraId="41B88AA8" w14:textId="77777777" w:rsidR="002619E1" w:rsidRPr="007C24A1" w:rsidRDefault="002619E1" w:rsidP="002619E1">
      <w:pPr>
        <w:tabs>
          <w:tab w:val="num" w:pos="2232"/>
        </w:tabs>
        <w:spacing w:before="0"/>
        <w:ind w:left="0" w:firstLine="0"/>
        <w:rPr>
          <w:rFonts w:ascii="Calibri" w:hAnsi="Calibri"/>
          <w:b/>
          <w:color w:val="000000" w:themeColor="text1"/>
          <w:sz w:val="24"/>
        </w:rPr>
      </w:pPr>
      <w:r w:rsidRPr="007C24A1">
        <w:rPr>
          <w:rFonts w:ascii="Calibri" w:hAnsi="Calibri"/>
          <w:b/>
          <w:color w:val="000000" w:themeColor="text1"/>
          <w:sz w:val="24"/>
        </w:rPr>
        <w:t xml:space="preserve">C.3 Eligibility criteria </w:t>
      </w:r>
    </w:p>
    <w:p w14:paraId="5FAC2FD6" w14:textId="081E83DA"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C.3.1 Employees covered by this schedule will be those who are unable to perform the range of duties to the competence level required within the class</w:t>
      </w:r>
      <w:r w:rsidR="00987DD0" w:rsidRPr="007C24A1">
        <w:rPr>
          <w:rFonts w:ascii="Calibri" w:hAnsi="Calibri"/>
          <w:color w:val="000000" w:themeColor="text1"/>
          <w:sz w:val="24"/>
        </w:rPr>
        <w:t>if</w:t>
      </w:r>
      <w:r w:rsidR="00596CD2" w:rsidRPr="007C24A1">
        <w:rPr>
          <w:rFonts w:ascii="Calibri" w:hAnsi="Calibri"/>
          <w:color w:val="000000" w:themeColor="text1"/>
          <w:sz w:val="24"/>
        </w:rPr>
        <w:t>ic</w:t>
      </w:r>
      <w:r w:rsidR="00987DD0" w:rsidRPr="007C24A1">
        <w:rPr>
          <w:rFonts w:ascii="Calibri" w:hAnsi="Calibri"/>
          <w:color w:val="000000" w:themeColor="text1"/>
          <w:sz w:val="24"/>
        </w:rPr>
        <w:t>ation</w:t>
      </w:r>
      <w:r w:rsidRPr="007C24A1">
        <w:rPr>
          <w:rFonts w:ascii="Calibri" w:hAnsi="Calibri"/>
          <w:color w:val="000000" w:themeColor="text1"/>
          <w:sz w:val="24"/>
        </w:rPr>
        <w:t xml:space="preserve"> for which the employee is engaged under this Agreement, because of the effects of a disability on their productive capacity and who meet the impairment criteria for receipt of a disability support pension. </w:t>
      </w:r>
    </w:p>
    <w:p w14:paraId="6BB418A7" w14:textId="7948EB6D"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C.3.2 The schedule does not apply to any existing employee who has a claim against the employer which is subject to the provisions of workers</w:t>
      </w:r>
      <w:r w:rsidR="004C2A76" w:rsidRPr="007C24A1">
        <w:rPr>
          <w:rFonts w:ascii="Calibri" w:hAnsi="Calibri"/>
          <w:color w:val="000000" w:themeColor="text1"/>
          <w:sz w:val="24"/>
        </w:rPr>
        <w:t>’</w:t>
      </w:r>
      <w:r w:rsidRPr="007C24A1">
        <w:rPr>
          <w:rFonts w:ascii="Calibri" w:hAnsi="Calibri"/>
          <w:color w:val="000000" w:themeColor="text1"/>
          <w:sz w:val="24"/>
        </w:rPr>
        <w:t xml:space="preserve"> compensation legislation or any provision of this Agreement relating to the rehabilitation of employees who are injured in the course of their employment. </w:t>
      </w:r>
    </w:p>
    <w:p w14:paraId="7722BECB" w14:textId="77777777" w:rsidR="002619E1" w:rsidRPr="007C24A1" w:rsidRDefault="002619E1" w:rsidP="002619E1">
      <w:pPr>
        <w:tabs>
          <w:tab w:val="num" w:pos="2232"/>
        </w:tabs>
        <w:spacing w:before="0"/>
        <w:ind w:left="0" w:firstLine="0"/>
        <w:rPr>
          <w:rFonts w:ascii="Calibri" w:hAnsi="Calibri"/>
          <w:b/>
          <w:color w:val="000000" w:themeColor="text1"/>
          <w:sz w:val="24"/>
        </w:rPr>
      </w:pPr>
      <w:r w:rsidRPr="007C24A1">
        <w:rPr>
          <w:rFonts w:ascii="Calibri" w:hAnsi="Calibri"/>
          <w:b/>
          <w:color w:val="000000" w:themeColor="text1"/>
          <w:sz w:val="24"/>
        </w:rPr>
        <w:t xml:space="preserve">C.4 Supported wage rates </w:t>
      </w:r>
    </w:p>
    <w:p w14:paraId="0AFE62F7"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 xml:space="preserve">C.4.1 Employees to whom this clause applies shall be paid the applicable percentage of the relevant minimum wage according to the following schedule: </w:t>
      </w:r>
    </w:p>
    <w:p w14:paraId="5C2762E3" w14:textId="77777777" w:rsidR="002619E1" w:rsidRPr="007C24A1" w:rsidRDefault="002619E1" w:rsidP="002619E1">
      <w:pPr>
        <w:spacing w:before="0" w:after="0"/>
        <w:ind w:left="0" w:firstLine="0"/>
        <w:rPr>
          <w:rFonts w:ascii="Calibri" w:hAnsi="Calibri"/>
          <w:color w:val="000000" w:themeColor="text1"/>
          <w:sz w:val="24"/>
        </w:rPr>
      </w:pPr>
      <w:r w:rsidRPr="007C24A1">
        <w:rPr>
          <w:rFonts w:ascii="Calibri" w:hAnsi="Calibri"/>
          <w:color w:val="000000" w:themeColor="text1"/>
          <w:sz w:val="24"/>
        </w:rPr>
        <w:br w:type="page"/>
      </w:r>
    </w:p>
    <w:p w14:paraId="6E099167"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Table 1 Applicable percentage of relevant minimum wage paid to applicable employees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103"/>
      </w:tblGrid>
      <w:tr w:rsidR="002619E1" w:rsidRPr="007C24A1" w14:paraId="038358ED" w14:textId="77777777" w:rsidTr="00881DBB">
        <w:trPr>
          <w:trHeight w:val="241"/>
        </w:trPr>
        <w:tc>
          <w:tcPr>
            <w:tcW w:w="4673" w:type="dxa"/>
            <w:shd w:val="clear" w:color="auto" w:fill="D9E2F3" w:themeFill="accent1" w:themeFillTint="33"/>
            <w:vAlign w:val="center"/>
          </w:tcPr>
          <w:p w14:paraId="001C0EB0" w14:textId="7F33CC6D" w:rsidR="002619E1" w:rsidRPr="007C24A1" w:rsidRDefault="002619E1" w:rsidP="00881DBB">
            <w:pPr>
              <w:spacing w:before="0"/>
              <w:ind w:left="0" w:firstLine="0"/>
              <w:jc w:val="center"/>
              <w:rPr>
                <w:rFonts w:ascii="Calibri" w:hAnsi="Calibri"/>
                <w:b/>
                <w:color w:val="000000" w:themeColor="text1"/>
                <w:sz w:val="24"/>
              </w:rPr>
            </w:pPr>
            <w:r w:rsidRPr="007C24A1">
              <w:rPr>
                <w:rFonts w:ascii="Calibri" w:hAnsi="Calibri"/>
                <w:b/>
                <w:color w:val="000000" w:themeColor="text1"/>
                <w:sz w:val="24"/>
              </w:rPr>
              <w:t>Assessed capacity</w:t>
            </w:r>
          </w:p>
        </w:tc>
        <w:tc>
          <w:tcPr>
            <w:tcW w:w="5103" w:type="dxa"/>
            <w:shd w:val="clear" w:color="auto" w:fill="D9E2F3" w:themeFill="accent1" w:themeFillTint="33"/>
            <w:vAlign w:val="center"/>
          </w:tcPr>
          <w:p w14:paraId="4F6C2990" w14:textId="77777777" w:rsidR="002619E1" w:rsidRPr="007C24A1" w:rsidRDefault="002619E1" w:rsidP="00881DBB">
            <w:pPr>
              <w:spacing w:before="0"/>
              <w:ind w:left="0" w:firstLine="0"/>
              <w:jc w:val="center"/>
              <w:rPr>
                <w:rFonts w:ascii="Calibri" w:hAnsi="Calibri"/>
                <w:b/>
                <w:color w:val="000000" w:themeColor="text1"/>
                <w:sz w:val="24"/>
              </w:rPr>
            </w:pPr>
            <w:r w:rsidRPr="007C24A1">
              <w:rPr>
                <w:rFonts w:ascii="Calibri" w:hAnsi="Calibri"/>
                <w:b/>
                <w:color w:val="000000" w:themeColor="text1"/>
                <w:sz w:val="24"/>
              </w:rPr>
              <w:t>% of prescribed rate</w:t>
            </w:r>
          </w:p>
        </w:tc>
      </w:tr>
      <w:tr w:rsidR="002619E1" w:rsidRPr="007C24A1" w14:paraId="109CDDFC" w14:textId="77777777" w:rsidTr="00881DBB">
        <w:trPr>
          <w:trHeight w:val="234"/>
        </w:trPr>
        <w:tc>
          <w:tcPr>
            <w:tcW w:w="4673" w:type="dxa"/>
            <w:shd w:val="clear" w:color="auto" w:fill="auto"/>
            <w:vAlign w:val="center"/>
          </w:tcPr>
          <w:p w14:paraId="60F73544"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10%</w:t>
            </w:r>
          </w:p>
        </w:tc>
        <w:tc>
          <w:tcPr>
            <w:tcW w:w="5103" w:type="dxa"/>
            <w:shd w:val="clear" w:color="auto" w:fill="auto"/>
            <w:vAlign w:val="center"/>
          </w:tcPr>
          <w:p w14:paraId="06C36240"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10%</w:t>
            </w:r>
          </w:p>
        </w:tc>
      </w:tr>
      <w:tr w:rsidR="002619E1" w:rsidRPr="007C24A1" w14:paraId="5068D10F" w14:textId="77777777" w:rsidTr="00881DBB">
        <w:trPr>
          <w:trHeight w:val="113"/>
        </w:trPr>
        <w:tc>
          <w:tcPr>
            <w:tcW w:w="4673" w:type="dxa"/>
            <w:shd w:val="clear" w:color="auto" w:fill="auto"/>
            <w:vAlign w:val="center"/>
          </w:tcPr>
          <w:p w14:paraId="6CFCD0E1"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20%</w:t>
            </w:r>
          </w:p>
        </w:tc>
        <w:tc>
          <w:tcPr>
            <w:tcW w:w="5103" w:type="dxa"/>
            <w:shd w:val="clear" w:color="auto" w:fill="auto"/>
            <w:vAlign w:val="center"/>
          </w:tcPr>
          <w:p w14:paraId="39E63AC1"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20%</w:t>
            </w:r>
          </w:p>
        </w:tc>
      </w:tr>
      <w:tr w:rsidR="002619E1" w:rsidRPr="007C24A1" w14:paraId="0F9F40B7" w14:textId="77777777" w:rsidTr="00881DBB">
        <w:trPr>
          <w:trHeight w:val="413"/>
        </w:trPr>
        <w:tc>
          <w:tcPr>
            <w:tcW w:w="4673" w:type="dxa"/>
            <w:shd w:val="clear" w:color="auto" w:fill="auto"/>
            <w:vAlign w:val="center"/>
          </w:tcPr>
          <w:p w14:paraId="60290935"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30%</w:t>
            </w:r>
          </w:p>
        </w:tc>
        <w:tc>
          <w:tcPr>
            <w:tcW w:w="5103" w:type="dxa"/>
            <w:shd w:val="clear" w:color="auto" w:fill="auto"/>
            <w:vAlign w:val="center"/>
          </w:tcPr>
          <w:p w14:paraId="21533183"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30%</w:t>
            </w:r>
          </w:p>
        </w:tc>
      </w:tr>
      <w:tr w:rsidR="002619E1" w:rsidRPr="007C24A1" w14:paraId="1BD55104" w14:textId="77777777" w:rsidTr="00881DBB">
        <w:trPr>
          <w:trHeight w:val="413"/>
        </w:trPr>
        <w:tc>
          <w:tcPr>
            <w:tcW w:w="4673" w:type="dxa"/>
            <w:shd w:val="clear" w:color="auto" w:fill="auto"/>
            <w:vAlign w:val="center"/>
          </w:tcPr>
          <w:p w14:paraId="6B8262F3"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40%</w:t>
            </w:r>
          </w:p>
        </w:tc>
        <w:tc>
          <w:tcPr>
            <w:tcW w:w="5103" w:type="dxa"/>
            <w:shd w:val="clear" w:color="auto" w:fill="auto"/>
            <w:vAlign w:val="center"/>
          </w:tcPr>
          <w:p w14:paraId="041B0682"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40%</w:t>
            </w:r>
          </w:p>
        </w:tc>
      </w:tr>
      <w:tr w:rsidR="002619E1" w:rsidRPr="007C24A1" w14:paraId="679FCB7B" w14:textId="77777777" w:rsidTr="00881DBB">
        <w:trPr>
          <w:trHeight w:val="413"/>
        </w:trPr>
        <w:tc>
          <w:tcPr>
            <w:tcW w:w="4673" w:type="dxa"/>
            <w:shd w:val="clear" w:color="auto" w:fill="auto"/>
            <w:vAlign w:val="center"/>
          </w:tcPr>
          <w:p w14:paraId="6191CB3C"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50%</w:t>
            </w:r>
          </w:p>
        </w:tc>
        <w:tc>
          <w:tcPr>
            <w:tcW w:w="5103" w:type="dxa"/>
            <w:shd w:val="clear" w:color="auto" w:fill="auto"/>
            <w:vAlign w:val="center"/>
          </w:tcPr>
          <w:p w14:paraId="312EB342"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50%</w:t>
            </w:r>
          </w:p>
        </w:tc>
      </w:tr>
      <w:tr w:rsidR="002619E1" w:rsidRPr="007C24A1" w14:paraId="57DA3DE1" w14:textId="77777777" w:rsidTr="00881DBB">
        <w:trPr>
          <w:trHeight w:val="413"/>
        </w:trPr>
        <w:tc>
          <w:tcPr>
            <w:tcW w:w="4673" w:type="dxa"/>
            <w:shd w:val="clear" w:color="auto" w:fill="auto"/>
            <w:vAlign w:val="center"/>
          </w:tcPr>
          <w:p w14:paraId="784E2C16"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60%</w:t>
            </w:r>
          </w:p>
        </w:tc>
        <w:tc>
          <w:tcPr>
            <w:tcW w:w="5103" w:type="dxa"/>
            <w:shd w:val="clear" w:color="auto" w:fill="auto"/>
            <w:vAlign w:val="center"/>
          </w:tcPr>
          <w:p w14:paraId="69FE323D"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60%</w:t>
            </w:r>
          </w:p>
        </w:tc>
      </w:tr>
      <w:tr w:rsidR="002619E1" w:rsidRPr="007C24A1" w14:paraId="37BB7ECF" w14:textId="77777777" w:rsidTr="00881DBB">
        <w:trPr>
          <w:trHeight w:val="413"/>
        </w:trPr>
        <w:tc>
          <w:tcPr>
            <w:tcW w:w="4673" w:type="dxa"/>
            <w:shd w:val="clear" w:color="auto" w:fill="auto"/>
            <w:vAlign w:val="center"/>
          </w:tcPr>
          <w:p w14:paraId="6A84B3E8"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70%</w:t>
            </w:r>
          </w:p>
        </w:tc>
        <w:tc>
          <w:tcPr>
            <w:tcW w:w="5103" w:type="dxa"/>
            <w:shd w:val="clear" w:color="auto" w:fill="auto"/>
            <w:vAlign w:val="center"/>
          </w:tcPr>
          <w:p w14:paraId="7FF6BCF2"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70%</w:t>
            </w:r>
          </w:p>
        </w:tc>
      </w:tr>
      <w:tr w:rsidR="002619E1" w:rsidRPr="007C24A1" w14:paraId="2C4C1D59" w14:textId="77777777" w:rsidTr="00881DBB">
        <w:trPr>
          <w:trHeight w:val="413"/>
        </w:trPr>
        <w:tc>
          <w:tcPr>
            <w:tcW w:w="4673" w:type="dxa"/>
            <w:shd w:val="clear" w:color="auto" w:fill="auto"/>
            <w:vAlign w:val="center"/>
          </w:tcPr>
          <w:p w14:paraId="2EFC9E72"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80%</w:t>
            </w:r>
          </w:p>
        </w:tc>
        <w:tc>
          <w:tcPr>
            <w:tcW w:w="5103" w:type="dxa"/>
            <w:shd w:val="clear" w:color="auto" w:fill="auto"/>
            <w:vAlign w:val="center"/>
          </w:tcPr>
          <w:p w14:paraId="2C574DB0"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80%</w:t>
            </w:r>
          </w:p>
        </w:tc>
      </w:tr>
      <w:tr w:rsidR="002619E1" w:rsidRPr="007C24A1" w14:paraId="3A191792" w14:textId="77777777" w:rsidTr="00881DBB">
        <w:trPr>
          <w:trHeight w:val="413"/>
        </w:trPr>
        <w:tc>
          <w:tcPr>
            <w:tcW w:w="4673" w:type="dxa"/>
            <w:shd w:val="clear" w:color="auto" w:fill="auto"/>
            <w:vAlign w:val="center"/>
          </w:tcPr>
          <w:p w14:paraId="7F0EB2F3"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90%</w:t>
            </w:r>
          </w:p>
        </w:tc>
        <w:tc>
          <w:tcPr>
            <w:tcW w:w="5103" w:type="dxa"/>
            <w:shd w:val="clear" w:color="auto" w:fill="auto"/>
            <w:vAlign w:val="center"/>
          </w:tcPr>
          <w:p w14:paraId="71F40963" w14:textId="77777777" w:rsidR="002619E1" w:rsidRPr="007C24A1" w:rsidRDefault="002619E1" w:rsidP="00881DBB">
            <w:pPr>
              <w:spacing w:before="0"/>
              <w:ind w:left="0" w:firstLine="0"/>
              <w:jc w:val="center"/>
              <w:rPr>
                <w:rFonts w:ascii="Calibri" w:hAnsi="Calibri"/>
                <w:color w:val="000000" w:themeColor="text1"/>
                <w:sz w:val="24"/>
              </w:rPr>
            </w:pPr>
            <w:r w:rsidRPr="007C24A1">
              <w:rPr>
                <w:rFonts w:ascii="Calibri" w:hAnsi="Calibri"/>
                <w:color w:val="000000" w:themeColor="text1"/>
                <w:sz w:val="24"/>
              </w:rPr>
              <w:t>90%</w:t>
            </w:r>
          </w:p>
        </w:tc>
      </w:tr>
    </w:tbl>
    <w:p w14:paraId="6FAA1893" w14:textId="481D7631"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br/>
        <w:t>C.4.2 Provided that the minimum amount payable to an employee to whom the SWS applies is not less than the amount prescribed in the National Minimum Wage Order. Note: The minimum amount payable is reviewed every year in July.</w:t>
      </w:r>
    </w:p>
    <w:p w14:paraId="6B7DA5C1" w14:textId="68B88DC5"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C.4.3 Where an employee’s assessed capacity is 10</w:t>
      </w:r>
      <w:r w:rsidR="00385091" w:rsidRPr="007C24A1">
        <w:rPr>
          <w:rFonts w:ascii="Calibri" w:hAnsi="Calibri"/>
          <w:color w:val="000000" w:themeColor="text1"/>
          <w:sz w:val="24"/>
        </w:rPr>
        <w:t xml:space="preserve">%, </w:t>
      </w:r>
      <w:r w:rsidRPr="007C24A1">
        <w:rPr>
          <w:rFonts w:ascii="Calibri" w:hAnsi="Calibri"/>
          <w:color w:val="000000" w:themeColor="text1"/>
          <w:sz w:val="24"/>
        </w:rPr>
        <w:t xml:space="preserve">they must receive a high degree of assistance and support. </w:t>
      </w:r>
    </w:p>
    <w:p w14:paraId="4E4CBBBF" w14:textId="77777777" w:rsidR="002619E1" w:rsidRPr="007C24A1" w:rsidRDefault="002619E1" w:rsidP="002619E1">
      <w:pPr>
        <w:tabs>
          <w:tab w:val="num" w:pos="2232"/>
        </w:tabs>
        <w:spacing w:before="0"/>
        <w:ind w:left="0" w:firstLine="0"/>
        <w:rPr>
          <w:rFonts w:ascii="Calibri" w:hAnsi="Calibri"/>
          <w:b/>
          <w:color w:val="000000" w:themeColor="text1"/>
          <w:sz w:val="24"/>
        </w:rPr>
      </w:pPr>
      <w:r w:rsidRPr="007C24A1">
        <w:rPr>
          <w:rFonts w:ascii="Calibri" w:hAnsi="Calibri"/>
          <w:b/>
          <w:color w:val="000000" w:themeColor="text1"/>
          <w:sz w:val="24"/>
        </w:rPr>
        <w:t xml:space="preserve">C.5 Assessment of capacity </w:t>
      </w:r>
    </w:p>
    <w:p w14:paraId="70CB781C"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 xml:space="preserve">C.5.1 For the purposes of establishing the percentage of the relevant minimum wage, the productive capacity of the employee will be assessed in accordance with the SWS by an approved assessor, having consulted the employer and the employee, and if the employee so desires, a union which the employee is eligible to join. </w:t>
      </w:r>
    </w:p>
    <w:p w14:paraId="48CBAF53"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 xml:space="preserve">C.5.2 Assessment made under this schedule must be documented in a SWS wage assessment agreement, and retained by the employer as a time and wages record in accordance with the Act. </w:t>
      </w:r>
    </w:p>
    <w:p w14:paraId="4911E562" w14:textId="77777777" w:rsidR="002619E1" w:rsidRPr="007C24A1" w:rsidRDefault="002619E1" w:rsidP="002619E1">
      <w:pPr>
        <w:tabs>
          <w:tab w:val="num" w:pos="2232"/>
        </w:tabs>
        <w:spacing w:before="0"/>
        <w:ind w:left="0" w:firstLine="0"/>
        <w:rPr>
          <w:rFonts w:ascii="Calibri" w:hAnsi="Calibri"/>
          <w:b/>
          <w:color w:val="000000" w:themeColor="text1"/>
          <w:sz w:val="24"/>
        </w:rPr>
      </w:pPr>
      <w:r w:rsidRPr="007C24A1">
        <w:rPr>
          <w:rFonts w:ascii="Calibri" w:hAnsi="Calibri"/>
          <w:b/>
          <w:color w:val="000000" w:themeColor="text1"/>
          <w:sz w:val="24"/>
        </w:rPr>
        <w:t xml:space="preserve">C.6 Lodgement of SWS wage assessment agreement </w:t>
      </w:r>
    </w:p>
    <w:p w14:paraId="4E99BF76"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 xml:space="preserve">C.6.1 All SWS wage assessment agreements under the conditions of this schedule, including the appropriate percentage of the relevant minimum wage to be paid to the employee, must be lodged by the employer with the Fair Work Commission. </w:t>
      </w:r>
    </w:p>
    <w:p w14:paraId="7B52EA0E" w14:textId="7D0CC28C"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 xml:space="preserve">C.6.2 All SWS wage assessment agreements must be agreed and signed by the employee and employer parties to the assessment. Where a union which has an interest in the agreement is not a party to the assessment, the assessment will be referred by the Fair Work Commission to the union by certified mail and the agreement will take effect unless an objection is notified to the Fair Work Commission within 10 working days. </w:t>
      </w:r>
    </w:p>
    <w:p w14:paraId="36EA1346" w14:textId="77777777" w:rsidR="002619E1" w:rsidRPr="007C24A1" w:rsidRDefault="002619E1" w:rsidP="002619E1">
      <w:pPr>
        <w:tabs>
          <w:tab w:val="num" w:pos="2232"/>
        </w:tabs>
        <w:spacing w:before="0"/>
        <w:ind w:left="0" w:firstLine="0"/>
        <w:rPr>
          <w:rFonts w:ascii="Calibri" w:hAnsi="Calibri"/>
          <w:b/>
          <w:color w:val="000000" w:themeColor="text1"/>
          <w:sz w:val="24"/>
        </w:rPr>
      </w:pPr>
      <w:r w:rsidRPr="007C24A1">
        <w:rPr>
          <w:rFonts w:ascii="Calibri" w:hAnsi="Calibri"/>
          <w:b/>
          <w:color w:val="000000" w:themeColor="text1"/>
          <w:sz w:val="24"/>
        </w:rPr>
        <w:t xml:space="preserve">C.7 Review of assessment </w:t>
      </w:r>
    </w:p>
    <w:p w14:paraId="4CF22564"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 xml:space="preserve">The assessment of the applicable percentage should be subject to annual review or more frequent review on the basis of a reasonable request for such a review. The process of review must be in accordance with the procedures for assessing capacity under the supported wage system. </w:t>
      </w:r>
    </w:p>
    <w:p w14:paraId="0B4C7297" w14:textId="77777777" w:rsidR="00A163E0" w:rsidRPr="007C24A1" w:rsidRDefault="00A163E0" w:rsidP="002619E1">
      <w:pPr>
        <w:tabs>
          <w:tab w:val="num" w:pos="2232"/>
        </w:tabs>
        <w:spacing w:before="0"/>
        <w:ind w:left="0" w:firstLine="0"/>
        <w:rPr>
          <w:rFonts w:ascii="Calibri" w:hAnsi="Calibri"/>
          <w:b/>
          <w:color w:val="000000" w:themeColor="text1"/>
          <w:sz w:val="24"/>
        </w:rPr>
      </w:pPr>
    </w:p>
    <w:p w14:paraId="140C43BE" w14:textId="77777777" w:rsidR="00A163E0" w:rsidRPr="007C24A1" w:rsidRDefault="00A163E0" w:rsidP="002619E1">
      <w:pPr>
        <w:tabs>
          <w:tab w:val="num" w:pos="2232"/>
        </w:tabs>
        <w:spacing w:before="0"/>
        <w:ind w:left="0" w:firstLine="0"/>
        <w:rPr>
          <w:rFonts w:ascii="Calibri" w:hAnsi="Calibri"/>
          <w:b/>
          <w:color w:val="000000" w:themeColor="text1"/>
          <w:sz w:val="24"/>
        </w:rPr>
      </w:pPr>
    </w:p>
    <w:p w14:paraId="009159AE" w14:textId="0ED4C813" w:rsidR="002619E1" w:rsidRPr="007C24A1" w:rsidRDefault="002619E1" w:rsidP="002619E1">
      <w:pPr>
        <w:tabs>
          <w:tab w:val="num" w:pos="2232"/>
        </w:tabs>
        <w:spacing w:before="0"/>
        <w:ind w:left="0" w:firstLine="0"/>
        <w:rPr>
          <w:rFonts w:ascii="Calibri" w:hAnsi="Calibri"/>
          <w:b/>
          <w:color w:val="000000" w:themeColor="text1"/>
          <w:sz w:val="24"/>
        </w:rPr>
      </w:pPr>
      <w:r w:rsidRPr="007C24A1">
        <w:rPr>
          <w:rFonts w:ascii="Calibri" w:hAnsi="Calibri"/>
          <w:b/>
          <w:color w:val="000000" w:themeColor="text1"/>
          <w:sz w:val="24"/>
        </w:rPr>
        <w:t xml:space="preserve">C.8 </w:t>
      </w:r>
      <w:r w:rsidR="00A163E0" w:rsidRPr="007C24A1">
        <w:rPr>
          <w:rFonts w:ascii="Calibri" w:hAnsi="Calibri"/>
          <w:b/>
          <w:color w:val="000000" w:themeColor="text1"/>
          <w:sz w:val="24"/>
        </w:rPr>
        <w:t>O</w:t>
      </w:r>
      <w:r w:rsidRPr="007C24A1">
        <w:rPr>
          <w:rFonts w:ascii="Calibri" w:hAnsi="Calibri"/>
          <w:b/>
          <w:color w:val="000000" w:themeColor="text1"/>
          <w:sz w:val="24"/>
        </w:rPr>
        <w:t xml:space="preserve">ther terms and conditions of employment </w:t>
      </w:r>
    </w:p>
    <w:p w14:paraId="632A0E59"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 xml:space="preserve">Where an assessment has been made, the applicable percentage will apply to the relevant wage rate only. Employees covered by the provisions of the schedule will be entitled to the same terms and conditions of employment as all other workers covered by this Agreement paid on a pro rata basis. </w:t>
      </w:r>
    </w:p>
    <w:p w14:paraId="5F7557A1" w14:textId="77777777" w:rsidR="002619E1" w:rsidRPr="007C24A1" w:rsidRDefault="002619E1" w:rsidP="002619E1">
      <w:pPr>
        <w:tabs>
          <w:tab w:val="num" w:pos="2232"/>
        </w:tabs>
        <w:spacing w:before="0"/>
        <w:ind w:left="0" w:firstLine="0"/>
        <w:rPr>
          <w:rFonts w:ascii="Calibri" w:hAnsi="Calibri"/>
          <w:b/>
          <w:color w:val="000000" w:themeColor="text1"/>
          <w:sz w:val="24"/>
        </w:rPr>
      </w:pPr>
      <w:r w:rsidRPr="007C24A1">
        <w:rPr>
          <w:rFonts w:ascii="Calibri" w:hAnsi="Calibri"/>
          <w:b/>
          <w:color w:val="000000" w:themeColor="text1"/>
          <w:sz w:val="24"/>
        </w:rPr>
        <w:t xml:space="preserve">C.9 Workplace adjustment </w:t>
      </w:r>
    </w:p>
    <w:p w14:paraId="33AFA4FD"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An employer wishing to employ a person under the provisions of this schedule must take reasonable steps to make changes in the workplace to enhance the employee’s capacity to do the job. Changes may involve redesign of job duties, working time arrangements and work organisation in consultation with other workers in the area.</w:t>
      </w:r>
    </w:p>
    <w:p w14:paraId="74594E28" w14:textId="77777777" w:rsidR="002619E1" w:rsidRPr="007C24A1" w:rsidRDefault="002619E1" w:rsidP="002619E1">
      <w:pPr>
        <w:spacing w:before="0" w:after="0"/>
        <w:ind w:left="0" w:firstLine="0"/>
        <w:rPr>
          <w:rFonts w:ascii="Calibri" w:hAnsi="Calibri"/>
          <w:b/>
          <w:color w:val="000000" w:themeColor="text1"/>
          <w:sz w:val="24"/>
        </w:rPr>
      </w:pPr>
      <w:r w:rsidRPr="007C24A1">
        <w:rPr>
          <w:rFonts w:ascii="Calibri" w:hAnsi="Calibri"/>
          <w:b/>
          <w:color w:val="000000" w:themeColor="text1"/>
          <w:sz w:val="24"/>
        </w:rPr>
        <w:t xml:space="preserve">C.10 Trial Period </w:t>
      </w:r>
    </w:p>
    <w:p w14:paraId="211842FA"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 xml:space="preserve">C.10.1 In order for an adequate assessment of the employee’s capacity to be made, an employer may employ a person under the provisions of this schedule for a Trial Period not exceeding           12 weeks, except that in some cases additional work adjustment time (not exceeding four weeks) may be needed. </w:t>
      </w:r>
    </w:p>
    <w:p w14:paraId="3ACE40C5"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 xml:space="preserve">C.10.2 During that Trial Period the assessment of capacity will be undertaken and the percentage of the relevant minimum wage for a continuing employment relationship will be determined. </w:t>
      </w:r>
    </w:p>
    <w:p w14:paraId="15979824" w14:textId="42DD7DCC"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 xml:space="preserve">C.10.3 The minimum amount payable to the employee during the Trial Period must be no less than the current weekly rate, as determined by the Fair Work Commission. </w:t>
      </w:r>
    </w:p>
    <w:p w14:paraId="73B456FF" w14:textId="77777777" w:rsidR="002619E1" w:rsidRPr="007C24A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 xml:space="preserve">C.10.4 Work trials should include induction or training as appropriate to the job being trialled. </w:t>
      </w:r>
    </w:p>
    <w:p w14:paraId="687A5E22" w14:textId="2F9514AA" w:rsidR="002619E1" w:rsidRDefault="002619E1" w:rsidP="002619E1">
      <w:pPr>
        <w:tabs>
          <w:tab w:val="num" w:pos="2232"/>
        </w:tabs>
        <w:spacing w:before="0"/>
        <w:ind w:left="0" w:firstLine="0"/>
        <w:rPr>
          <w:rFonts w:ascii="Calibri" w:hAnsi="Calibri"/>
          <w:color w:val="000000" w:themeColor="text1"/>
          <w:sz w:val="24"/>
        </w:rPr>
      </w:pPr>
      <w:r w:rsidRPr="007C24A1">
        <w:rPr>
          <w:rFonts w:ascii="Calibri" w:hAnsi="Calibri"/>
          <w:color w:val="000000" w:themeColor="text1"/>
          <w:sz w:val="24"/>
        </w:rPr>
        <w:t>C.10.5 Where the employer and employee wish to establish a continuing employment relationship following the completion of the Trial Period, a further contract of employment will be entered into based on the outcome of assessment under clause C.5</w:t>
      </w:r>
      <w:r w:rsidR="00840144" w:rsidRPr="007C24A1">
        <w:rPr>
          <w:rFonts w:ascii="Calibri" w:hAnsi="Calibri"/>
          <w:color w:val="000000" w:themeColor="text1"/>
          <w:sz w:val="24"/>
        </w:rPr>
        <w:t xml:space="preserve"> on assessment of capacity</w:t>
      </w:r>
      <w:r w:rsidRPr="007C24A1">
        <w:rPr>
          <w:rFonts w:ascii="Calibri" w:hAnsi="Calibri"/>
          <w:color w:val="000000" w:themeColor="text1"/>
          <w:sz w:val="24"/>
        </w:rPr>
        <w:t>.</w:t>
      </w:r>
    </w:p>
    <w:p w14:paraId="279DD021" w14:textId="77777777" w:rsidR="00280050" w:rsidRDefault="00280050"/>
    <w:sectPr w:rsidR="00280050" w:rsidSect="00881DBB">
      <w:headerReference w:type="even" r:id="rId17"/>
      <w:pgSz w:w="11907" w:h="16840" w:code="9"/>
      <w:pgMar w:top="35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53C1" w14:textId="77777777" w:rsidR="00B41CAD" w:rsidRDefault="00B41CAD">
      <w:pPr>
        <w:spacing w:before="0" w:after="0"/>
      </w:pPr>
      <w:r>
        <w:separator/>
      </w:r>
    </w:p>
  </w:endnote>
  <w:endnote w:type="continuationSeparator" w:id="0">
    <w:p w14:paraId="253076AB" w14:textId="77777777" w:rsidR="00B41CAD" w:rsidRDefault="00B41CAD">
      <w:pPr>
        <w:spacing w:before="0" w:after="0"/>
      </w:pPr>
      <w:r>
        <w:continuationSeparator/>
      </w:r>
    </w:p>
  </w:endnote>
  <w:endnote w:type="continuationNotice" w:id="1">
    <w:p w14:paraId="2E3BB8DB" w14:textId="77777777" w:rsidR="00B41CAD" w:rsidRDefault="00B41C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B07B" w14:textId="77777777" w:rsidR="00881DBB" w:rsidRDefault="002619E1">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64633A52" w14:textId="77777777" w:rsidR="00881DBB" w:rsidRDefault="002619E1">
    <w:pPr>
      <w:pStyle w:val="Footer"/>
      <w:pBdr>
        <w:top w:val="single" w:sz="6" w:space="1" w:color="auto"/>
      </w:pBdr>
      <w:ind w:right="360" w:firstLine="360"/>
      <w:jc w:val="right"/>
      <w:rPr>
        <w:rFonts w:cs="Arial"/>
        <w:sz w:val="20"/>
        <w:szCs w:val="20"/>
      </w:rPr>
    </w:pPr>
    <w:r>
      <w:rPr>
        <w:rFonts w:cs="Arial"/>
        <w:sz w:val="20"/>
        <w:szCs w:val="20"/>
      </w:rPr>
      <w:t>Collective Agreement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C977" w14:textId="77777777" w:rsidR="00881DBB" w:rsidRDefault="00881DBB">
    <w:pPr>
      <w:pStyle w:val="Footer"/>
      <w:framePr w:wrap="around" w:vAnchor="text" w:hAnchor="margin" w:xAlign="right" w:y="1"/>
      <w:rPr>
        <w:rStyle w:val="PageNumber"/>
      </w:rPr>
    </w:pPr>
  </w:p>
  <w:p w14:paraId="7DDF8B15" w14:textId="77777777" w:rsidR="00881DBB" w:rsidRDefault="00881DBB" w:rsidP="00881DBB">
    <w:pPr>
      <w:ind w:left="0" w:firstLine="0"/>
      <w:jc w:val="center"/>
      <w:rPr>
        <w:b/>
        <w:szCs w:val="30"/>
      </w:rPr>
    </w:pPr>
  </w:p>
  <w:p w14:paraId="03E78EF5" w14:textId="77777777" w:rsidR="00881DBB" w:rsidRPr="0084206D" w:rsidRDefault="00881DBB" w:rsidP="00881DBB">
    <w:pPr>
      <w:pStyle w:val="Footer"/>
      <w:pBdr>
        <w:top w:val="single" w:sz="4" w:space="1" w:color="auto"/>
      </w:pBdr>
      <w:tabs>
        <w:tab w:val="clear" w:pos="4513"/>
        <w:tab w:val="clear" w:pos="9026"/>
        <w:tab w:val="center" w:pos="5103"/>
        <w:tab w:val="right" w:pos="8820"/>
      </w:tabs>
      <w:spacing w:before="0" w:after="0"/>
      <w:ind w:right="360"/>
      <w:jc w:val="center"/>
      <w:rPr>
        <w:rFonts w:ascii="Calibri" w:hAnsi="Calibri"/>
        <w:sz w:val="16"/>
        <w:szCs w:val="20"/>
      </w:rPr>
    </w:pPr>
  </w:p>
  <w:p w14:paraId="6563F6E3" w14:textId="77777777" w:rsidR="00881DBB" w:rsidRPr="0084206D" w:rsidRDefault="002619E1" w:rsidP="00881DBB">
    <w:pPr>
      <w:pStyle w:val="Footer"/>
      <w:pBdr>
        <w:top w:val="single" w:sz="4" w:space="1" w:color="auto"/>
      </w:pBdr>
      <w:tabs>
        <w:tab w:val="clear" w:pos="4513"/>
        <w:tab w:val="clear" w:pos="9026"/>
        <w:tab w:val="center" w:pos="5103"/>
        <w:tab w:val="right" w:pos="8820"/>
      </w:tabs>
      <w:spacing w:before="0" w:after="0"/>
      <w:ind w:right="360"/>
      <w:jc w:val="center"/>
      <w:rPr>
        <w:rFonts w:ascii="Calibri" w:hAnsi="Calibri"/>
        <w:sz w:val="20"/>
        <w:szCs w:val="20"/>
      </w:rPr>
    </w:pPr>
    <w:r w:rsidRPr="0084206D">
      <w:rPr>
        <w:rFonts w:ascii="Calibri" w:hAnsi="Calibri"/>
        <w:sz w:val="20"/>
        <w:szCs w:val="20"/>
      </w:rPr>
      <w:t xml:space="preserve">Page </w:t>
    </w:r>
    <w:r w:rsidRPr="0084206D">
      <w:rPr>
        <w:rStyle w:val="PageNumber"/>
        <w:rFonts w:ascii="Calibri" w:hAnsi="Calibri"/>
      </w:rPr>
      <w:fldChar w:fldCharType="begin"/>
    </w:r>
    <w:r w:rsidRPr="0084206D">
      <w:rPr>
        <w:rStyle w:val="PageNumber"/>
        <w:rFonts w:ascii="Calibri" w:hAnsi="Calibri"/>
      </w:rPr>
      <w:instrText xml:space="preserve"> PAGE </w:instrText>
    </w:r>
    <w:r w:rsidRPr="0084206D">
      <w:rPr>
        <w:rStyle w:val="PageNumber"/>
        <w:rFonts w:ascii="Calibri" w:hAnsi="Calibri"/>
      </w:rPr>
      <w:fldChar w:fldCharType="separate"/>
    </w:r>
    <w:r>
      <w:rPr>
        <w:rStyle w:val="PageNumber"/>
        <w:rFonts w:ascii="Calibri" w:hAnsi="Calibri"/>
        <w:noProof/>
      </w:rPr>
      <w:t>20</w:t>
    </w:r>
    <w:r w:rsidRPr="0084206D">
      <w:rPr>
        <w:rStyle w:val="PageNumbe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0E3" w14:textId="77777777" w:rsidR="00881DBB" w:rsidRPr="00331D0A" w:rsidRDefault="00881DBB" w:rsidP="00881DBB">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26A3" w14:textId="77777777" w:rsidR="00B41CAD" w:rsidRDefault="00B41CAD">
      <w:pPr>
        <w:spacing w:before="0" w:after="0"/>
      </w:pPr>
      <w:r>
        <w:separator/>
      </w:r>
    </w:p>
  </w:footnote>
  <w:footnote w:type="continuationSeparator" w:id="0">
    <w:p w14:paraId="68CFB218" w14:textId="77777777" w:rsidR="00B41CAD" w:rsidRDefault="00B41CAD">
      <w:pPr>
        <w:spacing w:before="0" w:after="0"/>
      </w:pPr>
      <w:r>
        <w:continuationSeparator/>
      </w:r>
    </w:p>
  </w:footnote>
  <w:footnote w:type="continuationNotice" w:id="1">
    <w:p w14:paraId="51FA1ACF" w14:textId="77777777" w:rsidR="00B41CAD" w:rsidRDefault="00B41CA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A1EF" w14:textId="77777777" w:rsidR="00881DBB" w:rsidRPr="0084206D" w:rsidRDefault="00881DBB" w:rsidP="00881DBB">
    <w:pPr>
      <w:pStyle w:val="Header"/>
      <w:spacing w:before="0" w:after="0"/>
      <w:jc w:val="center"/>
      <w:rPr>
        <w:rFonts w:ascii="Calibri" w:hAnsi="Calibri"/>
        <w:b/>
        <w:color w:val="FF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CA71" w14:textId="77777777" w:rsidR="00881DBB" w:rsidRPr="0084206D" w:rsidRDefault="00881DBB" w:rsidP="00881DBB">
    <w:pPr>
      <w:pStyle w:val="Header"/>
      <w:jc w:val="center"/>
      <w:rPr>
        <w:rFonts w:ascii="Calibri" w:hAnsi="Calibri"/>
        <w:b/>
        <w:color w:val="FF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D05C" w14:textId="77777777" w:rsidR="00881DBB" w:rsidRDefault="00881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76DEDA"/>
    <w:lvl w:ilvl="0">
      <w:start w:val="1"/>
      <w:numFmt w:val="bullet"/>
      <w:pStyle w:val="ListBullet"/>
      <w:lvlText w:val=""/>
      <w:lvlJc w:val="left"/>
      <w:pPr>
        <w:tabs>
          <w:tab w:val="num" w:pos="1560"/>
        </w:tabs>
        <w:ind w:left="1560" w:hanging="360"/>
      </w:pPr>
      <w:rPr>
        <w:rFonts w:ascii="Symbol" w:hAnsi="Symbol" w:hint="default"/>
      </w:rPr>
    </w:lvl>
  </w:abstractNum>
  <w:abstractNum w:abstractNumId="1" w15:restartNumberingAfterBreak="0">
    <w:nsid w:val="0128131B"/>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4C799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525F8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5725E3"/>
    <w:multiLevelType w:val="multilevel"/>
    <w:tmpl w:val="93E65624"/>
    <w:lvl w:ilvl="0">
      <w:start w:val="2"/>
      <w:numFmt w:val="lowerLetter"/>
      <w:lvlText w:val="%1."/>
      <w:lvlJc w:val="left"/>
      <w:pPr>
        <w:tabs>
          <w:tab w:val="num" w:pos="720"/>
        </w:tabs>
        <w:ind w:left="720" w:hanging="360"/>
      </w:pPr>
    </w:lvl>
    <w:lvl w:ilvl="1">
      <w:start w:val="20"/>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1E27553"/>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1B7C2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38548F"/>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6A4F9C"/>
    <w:multiLevelType w:val="hybridMultilevel"/>
    <w:tmpl w:val="B488579C"/>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02ED5D4D"/>
    <w:multiLevelType w:val="hybridMultilevel"/>
    <w:tmpl w:val="4974591C"/>
    <w:lvl w:ilvl="0" w:tplc="19B0B33A">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0" w15:restartNumberingAfterBreak="0">
    <w:nsid w:val="039B7C48"/>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186D18"/>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563B7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696DDC"/>
    <w:multiLevelType w:val="hybridMultilevel"/>
    <w:tmpl w:val="19565866"/>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784958"/>
    <w:multiLevelType w:val="hybridMultilevel"/>
    <w:tmpl w:val="70FE4C94"/>
    <w:lvl w:ilvl="0" w:tplc="09404520">
      <w:start w:val="20"/>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7F5609F"/>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C74D37"/>
    <w:multiLevelType w:val="hybridMultilevel"/>
    <w:tmpl w:val="86841C8E"/>
    <w:lvl w:ilvl="0" w:tplc="EF784E60">
      <w:start w:val="1"/>
      <w:numFmt w:val="lowerLetter"/>
      <w:lvlText w:val="%1)"/>
      <w:lvlJc w:val="left"/>
      <w:pPr>
        <w:tabs>
          <w:tab w:val="num" w:pos="1080"/>
        </w:tabs>
        <w:ind w:left="1080" w:hanging="360"/>
      </w:pPr>
      <w:rPr>
        <w:rFonts w:ascii="Calibri" w:eastAsia="Calibri" w:hAnsi="Calibri" w:cs="Times New Roman"/>
      </w:rPr>
    </w:lvl>
    <w:lvl w:ilvl="1" w:tplc="04090019">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7" w15:restartNumberingAfterBreak="0">
    <w:nsid w:val="0A3D0879"/>
    <w:multiLevelType w:val="multilevel"/>
    <w:tmpl w:val="67800852"/>
    <w:lvl w:ilvl="0">
      <w:start w:val="1"/>
      <w:numFmt w:val="decimal"/>
      <w:lvlText w:val="%1)"/>
      <w:lvlJc w:val="left"/>
      <w:pPr>
        <w:ind w:left="502" w:hanging="360"/>
      </w:pPr>
      <w:rPr>
        <w:b w:val="0"/>
        <w:bCs w:val="0"/>
        <w:i w:val="0"/>
        <w:iCs w:val="0"/>
        <w:sz w:val="24"/>
        <w:szCs w:val="24"/>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rPr>
        <w:rFonts w:ascii="Calibri" w:eastAsia="Calibri" w:hAnsi="Calibri" w:cs="Times New Roman"/>
      </w:r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8" w15:restartNumberingAfterBreak="0">
    <w:nsid w:val="0B45022A"/>
    <w:multiLevelType w:val="hybridMultilevel"/>
    <w:tmpl w:val="9114525E"/>
    <w:lvl w:ilvl="0" w:tplc="49D6F5CA">
      <w:start w:val="20"/>
      <w:numFmt w:val="lowerRoman"/>
      <w:lvlText w:val="%1)"/>
      <w:lvlJc w:val="left"/>
      <w:pPr>
        <w:ind w:left="1080" w:hanging="720"/>
      </w:pPr>
      <w:rPr>
        <w:rFonts w:hint="default"/>
      </w:rPr>
    </w:lvl>
    <w:lvl w:ilvl="1" w:tplc="B2BEB54E">
      <w:start w:val="1"/>
      <w:numFmt w:val="lowerLetter"/>
      <w:lvlText w:val="%2)"/>
      <w:lvlJc w:val="left"/>
      <w:pPr>
        <w:ind w:left="1440" w:hanging="360"/>
      </w:pPr>
      <w:rPr>
        <w:rFonts w:ascii="Calibri" w:eastAsia="Calibri" w:hAnsi="Calibri"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4E187A2E">
      <w:start w:val="1"/>
      <w:numFmt w:val="lowerLetter"/>
      <w:lvlText w:val="(%6)"/>
      <w:lvlJc w:val="left"/>
      <w:pPr>
        <w:ind w:left="4500" w:hanging="360"/>
      </w:pPr>
      <w:rPr>
        <w:rFonts w:hint="default"/>
        <w:color w:val="FF0000"/>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B4E65C2"/>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17056E"/>
    <w:multiLevelType w:val="hybridMultilevel"/>
    <w:tmpl w:val="19565866"/>
    <w:lvl w:ilvl="0" w:tplc="DD0CB18E">
      <w:start w:val="1"/>
      <w:numFmt w:val="lowerRoman"/>
      <w:lvlText w:val="%1."/>
      <w:lvlJc w:val="right"/>
      <w:pPr>
        <w:tabs>
          <w:tab w:val="num" w:pos="1365"/>
        </w:tabs>
        <w:ind w:left="1365"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C21011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C7055E1"/>
    <w:multiLevelType w:val="hybridMultilevel"/>
    <w:tmpl w:val="72742A68"/>
    <w:lvl w:ilvl="0" w:tplc="5C823A44">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23" w15:restartNumberingAfterBreak="0">
    <w:nsid w:val="0C86254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C885F0F"/>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D007141"/>
    <w:multiLevelType w:val="hybridMultilevel"/>
    <w:tmpl w:val="D9F08D9A"/>
    <w:lvl w:ilvl="0" w:tplc="DC0A0E1C">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26" w15:restartNumberingAfterBreak="0">
    <w:nsid w:val="0DBC25BA"/>
    <w:multiLevelType w:val="hybridMultilevel"/>
    <w:tmpl w:val="36C4797A"/>
    <w:lvl w:ilvl="0" w:tplc="02944878">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0E187278"/>
    <w:multiLevelType w:val="hybridMultilevel"/>
    <w:tmpl w:val="6F105842"/>
    <w:lvl w:ilvl="0" w:tplc="04090017">
      <w:start w:val="1"/>
      <w:numFmt w:val="lowerLetter"/>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8" w15:restartNumberingAfterBreak="0">
    <w:nsid w:val="0EDA02A9"/>
    <w:multiLevelType w:val="hybridMultilevel"/>
    <w:tmpl w:val="872E788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0FB138C9"/>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FD76046"/>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1911F50"/>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1AF084B"/>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33" w15:restartNumberingAfterBreak="0">
    <w:nsid w:val="11FF2424"/>
    <w:multiLevelType w:val="hybridMultilevel"/>
    <w:tmpl w:val="56BAB7D2"/>
    <w:lvl w:ilvl="0" w:tplc="67BE612E">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34" w15:restartNumberingAfterBreak="0">
    <w:nsid w:val="12020BEA"/>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3303FE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3EE4013"/>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4E9611C"/>
    <w:multiLevelType w:val="multilevel"/>
    <w:tmpl w:val="E2768448"/>
    <w:lvl w:ilvl="0">
      <w:start w:val="4"/>
      <w:numFmt w:val="lowerLetter"/>
      <w:lvlText w:val="%1."/>
      <w:lvlJc w:val="left"/>
      <w:pPr>
        <w:tabs>
          <w:tab w:val="num" w:pos="720"/>
        </w:tabs>
        <w:ind w:left="720" w:hanging="360"/>
      </w:pPr>
    </w:lvl>
    <w:lvl w:ilvl="1">
      <w:start w:val="20"/>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56569F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5C14EE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5CD140B"/>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6700082"/>
    <w:multiLevelType w:val="hybridMultilevel"/>
    <w:tmpl w:val="C06C7CEA"/>
    <w:lvl w:ilvl="0" w:tplc="B18CEDA4">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42" w15:restartNumberingAfterBreak="0">
    <w:nsid w:val="16A440BF"/>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765271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78B672E"/>
    <w:multiLevelType w:val="hybridMultilevel"/>
    <w:tmpl w:val="2EF83730"/>
    <w:lvl w:ilvl="0" w:tplc="5FEC6442">
      <w:start w:val="1"/>
      <w:numFmt w:val="lowerRoman"/>
      <w:lvlText w:val="%1."/>
      <w:lvlJc w:val="right"/>
      <w:pPr>
        <w:tabs>
          <w:tab w:val="num" w:pos="1365"/>
        </w:tabs>
        <w:ind w:left="1365"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7BD71D2"/>
    <w:multiLevelType w:val="hybridMultilevel"/>
    <w:tmpl w:val="4FCCCE60"/>
    <w:lvl w:ilvl="0" w:tplc="CF8E04B2">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46" w15:restartNumberingAfterBreak="0">
    <w:nsid w:val="182B63AA"/>
    <w:multiLevelType w:val="multilevel"/>
    <w:tmpl w:val="67800852"/>
    <w:lvl w:ilvl="0">
      <w:start w:val="1"/>
      <w:numFmt w:val="decimal"/>
      <w:lvlText w:val="%1)"/>
      <w:lvlJc w:val="left"/>
      <w:pPr>
        <w:ind w:left="2204" w:hanging="360"/>
      </w:pPr>
      <w:rPr>
        <w:rFonts w:hint="default"/>
        <w:b w:val="0"/>
        <w:bCs w:val="0"/>
        <w:i w:val="0"/>
        <w:iCs w:val="0"/>
        <w:sz w:val="24"/>
        <w:szCs w:val="24"/>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rPr>
        <w:rFonts w:ascii="Calibri" w:eastAsia="Calibri" w:hAnsi="Calibri" w:cs="Times New Roman"/>
      </w:r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7" w15:restartNumberingAfterBreak="0">
    <w:nsid w:val="1862289D"/>
    <w:multiLevelType w:val="hybridMultilevel"/>
    <w:tmpl w:val="994C8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B815CC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BAA7BB9"/>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BAF447F"/>
    <w:multiLevelType w:val="hybridMultilevel"/>
    <w:tmpl w:val="F8789B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1BBD46DF"/>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52" w15:restartNumberingAfterBreak="0">
    <w:nsid w:val="1BCE6694"/>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CF64C6C"/>
    <w:multiLevelType w:val="multilevel"/>
    <w:tmpl w:val="1BA6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DAE419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E4A3643"/>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EE14CFE"/>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F1D5862"/>
    <w:multiLevelType w:val="multilevel"/>
    <w:tmpl w:val="32AC55A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1F291764"/>
    <w:multiLevelType w:val="multilevel"/>
    <w:tmpl w:val="3356D52C"/>
    <w:lvl w:ilvl="0">
      <w:start w:val="3"/>
      <w:numFmt w:val="lowerLetter"/>
      <w:lvlText w:val="%1."/>
      <w:lvlJc w:val="left"/>
      <w:pPr>
        <w:tabs>
          <w:tab w:val="num" w:pos="720"/>
        </w:tabs>
        <w:ind w:left="720" w:hanging="360"/>
      </w:pPr>
    </w:lvl>
    <w:lvl w:ilvl="1">
      <w:start w:val="20"/>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1FCA3A5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FD571D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0435610"/>
    <w:multiLevelType w:val="hybridMultilevel"/>
    <w:tmpl w:val="BDD29A5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20714816"/>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0C014D2"/>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10D31F8"/>
    <w:multiLevelType w:val="hybridMultilevel"/>
    <w:tmpl w:val="F1CA66BA"/>
    <w:lvl w:ilvl="0" w:tplc="609EEC54">
      <w:start w:val="1"/>
      <w:numFmt w:val="lowerLetter"/>
      <w:lvlText w:val="%1)"/>
      <w:lvlJc w:val="left"/>
      <w:pPr>
        <w:tabs>
          <w:tab w:val="num" w:pos="1875"/>
        </w:tabs>
        <w:ind w:left="1875" w:hanging="360"/>
      </w:pPr>
      <w:rPr>
        <w:rFonts w:hint="default"/>
      </w:rPr>
    </w:lvl>
    <w:lvl w:ilvl="1" w:tplc="02944878">
      <w:start w:val="1"/>
      <w:numFmt w:val="lowerRoman"/>
      <w:lvlText w:val="%2."/>
      <w:lvlJc w:val="right"/>
      <w:pPr>
        <w:tabs>
          <w:tab w:val="num" w:pos="1617"/>
        </w:tabs>
        <w:ind w:left="1617" w:hanging="180"/>
      </w:pPr>
      <w:rPr>
        <w:rFonts w:hint="default"/>
      </w:rPr>
    </w:lvl>
    <w:lvl w:ilvl="2" w:tplc="767AB0B0">
      <w:start w:val="2"/>
      <w:numFmt w:val="upperLetter"/>
      <w:lvlText w:val="%3)"/>
      <w:lvlJc w:val="left"/>
      <w:pPr>
        <w:ind w:left="2697" w:hanging="360"/>
      </w:pPr>
      <w:rPr>
        <w:rFonts w:hint="default"/>
      </w:rPr>
    </w:lvl>
    <w:lvl w:ilvl="3" w:tplc="8B14F738">
      <w:start w:val="11"/>
      <w:numFmt w:val="decimal"/>
      <w:lvlText w:val="%4."/>
      <w:lvlJc w:val="left"/>
      <w:pPr>
        <w:ind w:left="3237" w:hanging="360"/>
      </w:pPr>
      <w:rPr>
        <w:rFonts w:hint="default"/>
      </w:rPr>
    </w:lvl>
    <w:lvl w:ilvl="4" w:tplc="93F21A5A">
      <w:start w:val="1"/>
      <w:numFmt w:val="lowerLetter"/>
      <w:lvlText w:val="(%5)"/>
      <w:lvlJc w:val="left"/>
      <w:pPr>
        <w:ind w:left="3957" w:hanging="360"/>
      </w:pPr>
      <w:rPr>
        <w:rFonts w:hint="default"/>
      </w:rPr>
    </w:lvl>
    <w:lvl w:ilvl="5" w:tplc="66BCCA62">
      <w:start w:val="20"/>
      <w:numFmt w:val="lowerRoman"/>
      <w:lvlText w:val="%6)"/>
      <w:lvlJc w:val="left"/>
      <w:pPr>
        <w:ind w:left="5217" w:hanging="720"/>
      </w:pPr>
      <w:rPr>
        <w:rFonts w:hint="default"/>
      </w:r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65" w15:restartNumberingAfterBreak="0">
    <w:nsid w:val="21322596"/>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1392D7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266526E"/>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2EE4A1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3CD3A8C"/>
    <w:multiLevelType w:val="multilevel"/>
    <w:tmpl w:val="AA84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4353490"/>
    <w:multiLevelType w:val="hybridMultilevel"/>
    <w:tmpl w:val="49BC38F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71" w15:restartNumberingAfterBreak="0">
    <w:nsid w:val="24B14F6F"/>
    <w:multiLevelType w:val="multilevel"/>
    <w:tmpl w:val="3356D52C"/>
    <w:lvl w:ilvl="0">
      <w:start w:val="3"/>
      <w:numFmt w:val="lowerLetter"/>
      <w:lvlText w:val="%1."/>
      <w:lvlJc w:val="left"/>
      <w:pPr>
        <w:tabs>
          <w:tab w:val="num" w:pos="720"/>
        </w:tabs>
        <w:ind w:left="720" w:hanging="360"/>
      </w:pPr>
    </w:lvl>
    <w:lvl w:ilvl="1">
      <w:start w:val="20"/>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50D175E"/>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610799A"/>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61F1F8C"/>
    <w:multiLevelType w:val="hybridMultilevel"/>
    <w:tmpl w:val="0B8C6D2C"/>
    <w:lvl w:ilvl="0" w:tplc="A0A2F4C8">
      <w:start w:val="1"/>
      <w:numFmt w:val="decimal"/>
      <w:pStyle w:val="Heading2"/>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9EEC54">
      <w:start w:val="1"/>
      <w:numFmt w:val="lowerLetter"/>
      <w:lvlText w:val="%2)"/>
      <w:lvlJc w:val="left"/>
      <w:pPr>
        <w:tabs>
          <w:tab w:val="num" w:pos="521"/>
        </w:tabs>
        <w:ind w:left="521" w:hanging="360"/>
      </w:pPr>
      <w:rPr>
        <w:rFonts w:hint="default"/>
      </w:rPr>
    </w:lvl>
    <w:lvl w:ilvl="2" w:tplc="0409001B" w:tentative="1">
      <w:start w:val="1"/>
      <w:numFmt w:val="lowerRoman"/>
      <w:lvlText w:val="%3."/>
      <w:lvlJc w:val="right"/>
      <w:pPr>
        <w:tabs>
          <w:tab w:val="num" w:pos="1241"/>
        </w:tabs>
        <w:ind w:left="1241" w:hanging="180"/>
      </w:pPr>
    </w:lvl>
    <w:lvl w:ilvl="3" w:tplc="0409000F" w:tentative="1">
      <w:start w:val="1"/>
      <w:numFmt w:val="decimal"/>
      <w:lvlText w:val="%4."/>
      <w:lvlJc w:val="left"/>
      <w:pPr>
        <w:tabs>
          <w:tab w:val="num" w:pos="1961"/>
        </w:tabs>
        <w:ind w:left="1961" w:hanging="360"/>
      </w:pPr>
    </w:lvl>
    <w:lvl w:ilvl="4" w:tplc="04090019" w:tentative="1">
      <w:start w:val="1"/>
      <w:numFmt w:val="lowerLetter"/>
      <w:lvlText w:val="%5."/>
      <w:lvlJc w:val="left"/>
      <w:pPr>
        <w:tabs>
          <w:tab w:val="num" w:pos="2681"/>
        </w:tabs>
        <w:ind w:left="2681" w:hanging="360"/>
      </w:pPr>
    </w:lvl>
    <w:lvl w:ilvl="5" w:tplc="0409001B" w:tentative="1">
      <w:start w:val="1"/>
      <w:numFmt w:val="lowerRoman"/>
      <w:lvlText w:val="%6."/>
      <w:lvlJc w:val="right"/>
      <w:pPr>
        <w:tabs>
          <w:tab w:val="num" w:pos="3401"/>
        </w:tabs>
        <w:ind w:left="3401" w:hanging="180"/>
      </w:pPr>
    </w:lvl>
    <w:lvl w:ilvl="6" w:tplc="0409000F" w:tentative="1">
      <w:start w:val="1"/>
      <w:numFmt w:val="decimal"/>
      <w:lvlText w:val="%7."/>
      <w:lvlJc w:val="left"/>
      <w:pPr>
        <w:tabs>
          <w:tab w:val="num" w:pos="4121"/>
        </w:tabs>
        <w:ind w:left="4121" w:hanging="360"/>
      </w:pPr>
    </w:lvl>
    <w:lvl w:ilvl="7" w:tplc="04090019" w:tentative="1">
      <w:start w:val="1"/>
      <w:numFmt w:val="lowerLetter"/>
      <w:lvlText w:val="%8."/>
      <w:lvlJc w:val="left"/>
      <w:pPr>
        <w:tabs>
          <w:tab w:val="num" w:pos="4841"/>
        </w:tabs>
        <w:ind w:left="4841" w:hanging="360"/>
      </w:pPr>
    </w:lvl>
    <w:lvl w:ilvl="8" w:tplc="0409001B" w:tentative="1">
      <w:start w:val="1"/>
      <w:numFmt w:val="lowerRoman"/>
      <w:lvlText w:val="%9."/>
      <w:lvlJc w:val="right"/>
      <w:pPr>
        <w:tabs>
          <w:tab w:val="num" w:pos="5561"/>
        </w:tabs>
        <w:ind w:left="5561" w:hanging="180"/>
      </w:pPr>
    </w:lvl>
  </w:abstractNum>
  <w:abstractNum w:abstractNumId="76" w15:restartNumberingAfterBreak="0">
    <w:nsid w:val="27360E3C"/>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83959C2"/>
    <w:multiLevelType w:val="hybridMultilevel"/>
    <w:tmpl w:val="2E46C076"/>
    <w:lvl w:ilvl="0" w:tplc="E37EF318">
      <w:start w:val="1"/>
      <w:numFmt w:val="lowerLetter"/>
      <w:lvlText w:val="%1)"/>
      <w:lvlJc w:val="left"/>
      <w:pPr>
        <w:ind w:left="1069" w:hanging="360"/>
      </w:pPr>
      <w:rPr>
        <w:rFonts w:ascii="Calibri" w:eastAsia="Calibri" w:hAnsi="Calibri"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8" w15:restartNumberingAfterBreak="0">
    <w:nsid w:val="29555227"/>
    <w:multiLevelType w:val="hybridMultilevel"/>
    <w:tmpl w:val="D402E7E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15:restartNumberingAfterBreak="0">
    <w:nsid w:val="2AA079E7"/>
    <w:multiLevelType w:val="multilevel"/>
    <w:tmpl w:val="D15EA2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2D3B5D3C"/>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D8F783A"/>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DD455CC"/>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DDC0A33"/>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DED1B6F"/>
    <w:multiLevelType w:val="multilevel"/>
    <w:tmpl w:val="6518A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30D235A8"/>
    <w:multiLevelType w:val="hybridMultilevel"/>
    <w:tmpl w:val="38301C8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6" w15:restartNumberingAfterBreak="0">
    <w:nsid w:val="312E723D"/>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87" w15:restartNumberingAfterBreak="0">
    <w:nsid w:val="3150748C"/>
    <w:multiLevelType w:val="hybridMultilevel"/>
    <w:tmpl w:val="15DE4314"/>
    <w:lvl w:ilvl="0" w:tplc="DE5C041C">
      <w:start w:val="1"/>
      <w:numFmt w:val="lowerLetter"/>
      <w:lvlText w:val="%1)"/>
      <w:lvlJc w:val="left"/>
      <w:pPr>
        <w:ind w:left="1069" w:hanging="360"/>
      </w:pPr>
      <w:rPr>
        <w:rFonts w:ascii="Calibri" w:eastAsia="Calibri" w:hAnsi="Calibri"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8" w15:restartNumberingAfterBreak="0">
    <w:nsid w:val="31B118A1"/>
    <w:multiLevelType w:val="hybridMultilevel"/>
    <w:tmpl w:val="4E545F12"/>
    <w:lvl w:ilvl="0" w:tplc="C5F0FDF0">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89" w15:restartNumberingAfterBreak="0">
    <w:nsid w:val="31E26A62"/>
    <w:multiLevelType w:val="hybridMultilevel"/>
    <w:tmpl w:val="09ECEFC2"/>
    <w:lvl w:ilvl="0" w:tplc="609EEC54">
      <w:start w:val="1"/>
      <w:numFmt w:val="lowerLetter"/>
      <w:lvlText w:val="%1)"/>
      <w:lvlJc w:val="left"/>
      <w:pPr>
        <w:tabs>
          <w:tab w:val="num" w:pos="1875"/>
        </w:tabs>
        <w:ind w:left="1875"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90" w15:restartNumberingAfterBreak="0">
    <w:nsid w:val="32BD3AE2"/>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3EF06E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4C47D33"/>
    <w:multiLevelType w:val="hybridMultilevel"/>
    <w:tmpl w:val="FA427D14"/>
    <w:lvl w:ilvl="0" w:tplc="DE6ED0C6">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93" w15:restartNumberingAfterBreak="0">
    <w:nsid w:val="3570526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5926C48"/>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5A83610"/>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9122275"/>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92F6D6C"/>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A160ADB"/>
    <w:multiLevelType w:val="hybridMultilevel"/>
    <w:tmpl w:val="1BBA27AA"/>
    <w:lvl w:ilvl="0" w:tplc="02C6E360">
      <w:start w:val="1"/>
      <w:numFmt w:val="lowerLetter"/>
      <w:lvlText w:val="%1)"/>
      <w:lvlJc w:val="left"/>
      <w:pPr>
        <w:tabs>
          <w:tab w:val="num" w:pos="1069"/>
        </w:tabs>
        <w:ind w:left="1069" w:hanging="360"/>
      </w:pPr>
      <w:rPr>
        <w:rFonts w:ascii="Calibri" w:eastAsia="Calibri" w:hAnsi="Calibri" w:cs="Times New Roman"/>
      </w:rPr>
    </w:lvl>
    <w:lvl w:ilvl="1" w:tplc="04090019" w:tentative="1">
      <w:start w:val="1"/>
      <w:numFmt w:val="lowerLetter"/>
      <w:lvlText w:val="%2."/>
      <w:lvlJc w:val="left"/>
      <w:pPr>
        <w:tabs>
          <w:tab w:val="num" w:pos="634"/>
        </w:tabs>
        <w:ind w:left="634" w:hanging="360"/>
      </w:pPr>
    </w:lvl>
    <w:lvl w:ilvl="2" w:tplc="0409001B" w:tentative="1">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99" w15:restartNumberingAfterBreak="0">
    <w:nsid w:val="3B834A65"/>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CB35410"/>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E2D7E04"/>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E464ECA"/>
    <w:multiLevelType w:val="hybridMultilevel"/>
    <w:tmpl w:val="5504EF7A"/>
    <w:lvl w:ilvl="0" w:tplc="9E1875C8">
      <w:start w:val="1"/>
      <w:numFmt w:val="lowerLetter"/>
      <w:lvlText w:val="%1)"/>
      <w:lvlJc w:val="left"/>
      <w:pPr>
        <w:tabs>
          <w:tab w:val="num" w:pos="1080"/>
        </w:tabs>
        <w:ind w:left="1080" w:hanging="360"/>
      </w:pPr>
      <w:rPr>
        <w:rFonts w:ascii="Calibri" w:eastAsia="Calibri" w:hAnsi="Calibri"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15:restartNumberingAfterBreak="0">
    <w:nsid w:val="3F876E60"/>
    <w:multiLevelType w:val="multilevel"/>
    <w:tmpl w:val="89B69A6C"/>
    <w:lvl w:ilvl="0">
      <w:start w:val="1"/>
      <w:numFmt w:val="bullet"/>
      <w:lvlText w:val=""/>
      <w:lvlJc w:val="left"/>
      <w:pPr>
        <w:tabs>
          <w:tab w:val="num" w:pos="720"/>
        </w:tabs>
        <w:ind w:left="720" w:hanging="360"/>
      </w:pPr>
      <w:rPr>
        <w:rFonts w:ascii="Symbol" w:hAnsi="Symbol" w:hint="default"/>
        <w:sz w:val="20"/>
      </w:rPr>
    </w:lvl>
    <w:lvl w:ilvl="1">
      <w:start w:val="20"/>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1180639"/>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1286AD8"/>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2753BC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2B967ED"/>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08" w15:restartNumberingAfterBreak="0">
    <w:nsid w:val="44AF3BDF"/>
    <w:multiLevelType w:val="hybridMultilevel"/>
    <w:tmpl w:val="AEACAACE"/>
    <w:lvl w:ilvl="0" w:tplc="609EEC54">
      <w:start w:val="1"/>
      <w:numFmt w:val="lowerLetter"/>
      <w:lvlText w:val="%1)"/>
      <w:lvlJc w:val="left"/>
      <w:pPr>
        <w:tabs>
          <w:tab w:val="num" w:pos="1440"/>
        </w:tabs>
        <w:ind w:left="1440" w:hanging="360"/>
      </w:pPr>
      <w:rPr>
        <w:rFonts w:hint="default"/>
      </w:rPr>
    </w:lvl>
    <w:lvl w:ilvl="1" w:tplc="2A2C2CD0">
      <w:start w:val="1"/>
      <w:numFmt w:val="lowerLetter"/>
      <w:lvlText w:val="%2)"/>
      <w:lvlJc w:val="right"/>
      <w:pPr>
        <w:tabs>
          <w:tab w:val="num" w:pos="1182"/>
        </w:tabs>
        <w:ind w:left="1182" w:hanging="180"/>
      </w:pPr>
      <w:rPr>
        <w:rFonts w:ascii="Calibri" w:eastAsia="Calibri" w:hAnsi="Calibri" w:cs="Times New Roman"/>
      </w:rPr>
    </w:lvl>
    <w:lvl w:ilvl="2" w:tplc="0409001B">
      <w:start w:val="1"/>
      <w:numFmt w:val="lowerRoman"/>
      <w:lvlText w:val="%3."/>
      <w:lvlJc w:val="right"/>
      <w:pPr>
        <w:tabs>
          <w:tab w:val="num" w:pos="2082"/>
        </w:tabs>
        <w:ind w:left="2082" w:hanging="180"/>
      </w:pPr>
    </w:lvl>
    <w:lvl w:ilvl="3" w:tplc="0409000F">
      <w:start w:val="1"/>
      <w:numFmt w:val="decimal"/>
      <w:lvlText w:val="%4."/>
      <w:lvlJc w:val="left"/>
      <w:pPr>
        <w:tabs>
          <w:tab w:val="num" w:pos="2802"/>
        </w:tabs>
        <w:ind w:left="2802" w:hanging="360"/>
      </w:pPr>
    </w:lvl>
    <w:lvl w:ilvl="4" w:tplc="56707798">
      <w:start w:val="20"/>
      <w:numFmt w:val="lowerRoman"/>
      <w:lvlText w:val="%5)"/>
      <w:lvlJc w:val="left"/>
      <w:pPr>
        <w:ind w:left="3882" w:hanging="720"/>
      </w:pPr>
      <w:rPr>
        <w:rFonts w:hint="default"/>
        <w:b w:val="0"/>
        <w:bCs w:val="0"/>
      </w:rPr>
    </w:lvl>
    <w:lvl w:ilvl="5" w:tplc="0409001B" w:tentative="1">
      <w:start w:val="1"/>
      <w:numFmt w:val="lowerRoman"/>
      <w:lvlText w:val="%6."/>
      <w:lvlJc w:val="right"/>
      <w:pPr>
        <w:tabs>
          <w:tab w:val="num" w:pos="4242"/>
        </w:tabs>
        <w:ind w:left="4242" w:hanging="180"/>
      </w:pPr>
    </w:lvl>
    <w:lvl w:ilvl="6" w:tplc="0409000F" w:tentative="1">
      <w:start w:val="1"/>
      <w:numFmt w:val="decimal"/>
      <w:lvlText w:val="%7."/>
      <w:lvlJc w:val="left"/>
      <w:pPr>
        <w:tabs>
          <w:tab w:val="num" w:pos="4962"/>
        </w:tabs>
        <w:ind w:left="4962" w:hanging="360"/>
      </w:pPr>
    </w:lvl>
    <w:lvl w:ilvl="7" w:tplc="04090019" w:tentative="1">
      <w:start w:val="1"/>
      <w:numFmt w:val="lowerLetter"/>
      <w:lvlText w:val="%8."/>
      <w:lvlJc w:val="left"/>
      <w:pPr>
        <w:tabs>
          <w:tab w:val="num" w:pos="5682"/>
        </w:tabs>
        <w:ind w:left="5682" w:hanging="360"/>
      </w:pPr>
    </w:lvl>
    <w:lvl w:ilvl="8" w:tplc="0409001B" w:tentative="1">
      <w:start w:val="1"/>
      <w:numFmt w:val="lowerRoman"/>
      <w:lvlText w:val="%9."/>
      <w:lvlJc w:val="right"/>
      <w:pPr>
        <w:tabs>
          <w:tab w:val="num" w:pos="6402"/>
        </w:tabs>
        <w:ind w:left="6402" w:hanging="180"/>
      </w:pPr>
    </w:lvl>
  </w:abstractNum>
  <w:abstractNum w:abstractNumId="109" w15:restartNumberingAfterBreak="0">
    <w:nsid w:val="456A31CA"/>
    <w:multiLevelType w:val="hybridMultilevel"/>
    <w:tmpl w:val="12D6EDD4"/>
    <w:lvl w:ilvl="0" w:tplc="7E2267E6">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10" w15:restartNumberingAfterBreak="0">
    <w:nsid w:val="45755F2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58C4800"/>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61E33B6"/>
    <w:multiLevelType w:val="hybridMultilevel"/>
    <w:tmpl w:val="01A68AA6"/>
    <w:lvl w:ilvl="0" w:tplc="60762092">
      <w:start w:val="1"/>
      <w:numFmt w:val="lowerLetter"/>
      <w:lvlText w:val="%1)"/>
      <w:lvlJc w:val="left"/>
      <w:pPr>
        <w:tabs>
          <w:tab w:val="num" w:pos="1080"/>
        </w:tabs>
        <w:ind w:left="1080" w:hanging="360"/>
      </w:pPr>
      <w:rPr>
        <w:rFonts w:ascii="Calibri" w:eastAsia="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46306A00"/>
    <w:multiLevelType w:val="hybridMultilevel"/>
    <w:tmpl w:val="8BEC45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7543724"/>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7CD3FA1"/>
    <w:multiLevelType w:val="hybridMultilevel"/>
    <w:tmpl w:val="39189FD2"/>
    <w:lvl w:ilvl="0" w:tplc="DED6523A">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16" w15:restartNumberingAfterBreak="0">
    <w:nsid w:val="49BA24B9"/>
    <w:multiLevelType w:val="hybridMultilevel"/>
    <w:tmpl w:val="9E2A55DE"/>
    <w:lvl w:ilvl="0" w:tplc="87AAF7EE">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17" w15:restartNumberingAfterBreak="0">
    <w:nsid w:val="4A6E1B2F"/>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A8E765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C1C19C8"/>
    <w:multiLevelType w:val="hybridMultilevel"/>
    <w:tmpl w:val="6764DF5A"/>
    <w:lvl w:ilvl="0" w:tplc="4106EBB4">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20" w15:restartNumberingAfterBreak="0">
    <w:nsid w:val="4C791233"/>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C925218"/>
    <w:multiLevelType w:val="hybridMultilevel"/>
    <w:tmpl w:val="0FE4F7D8"/>
    <w:lvl w:ilvl="0" w:tplc="A35EDF7A">
      <w:start w:val="1"/>
      <w:numFmt w:val="lowerLetter"/>
      <w:lvlText w:val="%1)"/>
      <w:lvlJc w:val="left"/>
      <w:pPr>
        <w:tabs>
          <w:tab w:val="num" w:pos="1875"/>
        </w:tabs>
        <w:ind w:left="1875" w:hanging="360"/>
      </w:pPr>
      <w:rPr>
        <w:rFonts w:ascii="Calibri" w:eastAsia="Calibri" w:hAnsi="Calibri" w:cs="Times New Roman"/>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2" w15:restartNumberingAfterBreak="0">
    <w:nsid w:val="4D0D205C"/>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D520F22"/>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D63104A"/>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D7B2365"/>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DD77471"/>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EB00336"/>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28" w15:restartNumberingAfterBreak="0">
    <w:nsid w:val="4EC227A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0812447"/>
    <w:multiLevelType w:val="hybridMultilevel"/>
    <w:tmpl w:val="026058B0"/>
    <w:lvl w:ilvl="0" w:tplc="A9C219E0">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30" w15:restartNumberingAfterBreak="0">
    <w:nsid w:val="50C271D5"/>
    <w:multiLevelType w:val="hybridMultilevel"/>
    <w:tmpl w:val="35CADD2A"/>
    <w:lvl w:ilvl="0" w:tplc="3708A3AA">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31" w15:restartNumberingAfterBreak="0">
    <w:nsid w:val="52234D88"/>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2764F29"/>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33" w15:restartNumberingAfterBreak="0">
    <w:nsid w:val="54B733D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5346209"/>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57E7D3D"/>
    <w:multiLevelType w:val="hybridMultilevel"/>
    <w:tmpl w:val="58A4F4B8"/>
    <w:lvl w:ilvl="0" w:tplc="DEF04FA6">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36" w15:restartNumberingAfterBreak="0">
    <w:nsid w:val="56524600"/>
    <w:multiLevelType w:val="hybridMultilevel"/>
    <w:tmpl w:val="74708E3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7" w15:restartNumberingAfterBreak="0">
    <w:nsid w:val="5708164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75E7624"/>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39" w15:restartNumberingAfterBreak="0">
    <w:nsid w:val="58F870DD"/>
    <w:multiLevelType w:val="hybridMultilevel"/>
    <w:tmpl w:val="F6AA6CEE"/>
    <w:lvl w:ilvl="0" w:tplc="62720E20">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40" w15:restartNumberingAfterBreak="0">
    <w:nsid w:val="58FF7952"/>
    <w:multiLevelType w:val="hybridMultilevel"/>
    <w:tmpl w:val="2110D1B4"/>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1" w15:restartNumberingAfterBreak="0">
    <w:nsid w:val="5A4E2B23"/>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B772C9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BD126D6"/>
    <w:multiLevelType w:val="hybridMultilevel"/>
    <w:tmpl w:val="92761CA8"/>
    <w:lvl w:ilvl="0" w:tplc="A086C8D4">
      <w:start w:val="1"/>
      <w:numFmt w:val="lowerLetter"/>
      <w:lvlText w:val="%1)"/>
      <w:lvlJc w:val="left"/>
      <w:pPr>
        <w:tabs>
          <w:tab w:val="num" w:pos="1080"/>
        </w:tabs>
        <w:ind w:left="1080" w:hanging="360"/>
      </w:pPr>
      <w:rPr>
        <w:rFonts w:ascii="Calibri" w:eastAsia="Calibri" w:hAnsi="Calibri" w:cs="Times New Roman" w:hint="default"/>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5CAA347B"/>
    <w:multiLevelType w:val="hybridMultilevel"/>
    <w:tmpl w:val="FD488144"/>
    <w:lvl w:ilvl="0" w:tplc="609EEC5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02"/>
        </w:tabs>
        <w:ind w:left="1002" w:hanging="360"/>
      </w:pPr>
    </w:lvl>
    <w:lvl w:ilvl="2" w:tplc="E4CE4702">
      <w:start w:val="1"/>
      <w:numFmt w:val="lowerRoman"/>
      <w:lvlText w:val="%3."/>
      <w:lvlJc w:val="right"/>
      <w:pPr>
        <w:tabs>
          <w:tab w:val="num" w:pos="1722"/>
        </w:tabs>
        <w:ind w:left="1722" w:hanging="180"/>
      </w:pPr>
      <w:rPr>
        <w:rFonts w:ascii="Calibri" w:eastAsia="Calibri" w:hAnsi="Calibri" w:cs="Times New Roman"/>
      </w:rPr>
    </w:lvl>
    <w:lvl w:ilvl="3" w:tplc="02944878">
      <w:start w:val="1"/>
      <w:numFmt w:val="lowerRoman"/>
      <w:lvlText w:val="%4."/>
      <w:lvlJc w:val="right"/>
      <w:pPr>
        <w:tabs>
          <w:tab w:val="num" w:pos="2442"/>
        </w:tabs>
        <w:ind w:left="2442" w:hanging="360"/>
      </w:pPr>
      <w:rPr>
        <w:rFonts w:hint="default"/>
      </w:rPr>
    </w:lvl>
    <w:lvl w:ilvl="4" w:tplc="04090019">
      <w:start w:val="1"/>
      <w:numFmt w:val="lowerLetter"/>
      <w:lvlText w:val="%5."/>
      <w:lvlJc w:val="left"/>
      <w:pPr>
        <w:tabs>
          <w:tab w:val="num" w:pos="3162"/>
        </w:tabs>
        <w:ind w:left="3162" w:hanging="360"/>
      </w:pPr>
    </w:lvl>
    <w:lvl w:ilvl="5" w:tplc="B26A0A44">
      <w:start w:val="20"/>
      <w:numFmt w:val="lowerRoman"/>
      <w:lvlText w:val="%6)"/>
      <w:lvlJc w:val="left"/>
      <w:pPr>
        <w:ind w:left="4422" w:hanging="720"/>
      </w:pPr>
      <w:rPr>
        <w:rFonts w:hint="default"/>
      </w:r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45" w15:restartNumberingAfterBreak="0">
    <w:nsid w:val="5D5022A3"/>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46" w15:restartNumberingAfterBreak="0">
    <w:nsid w:val="5E0D750F"/>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E675B1B"/>
    <w:multiLevelType w:val="hybridMultilevel"/>
    <w:tmpl w:val="60DAEB94"/>
    <w:lvl w:ilvl="0" w:tplc="609EEC54">
      <w:start w:val="1"/>
      <w:numFmt w:val="lowerLetter"/>
      <w:lvlText w:val="%1)"/>
      <w:lvlJc w:val="left"/>
      <w:pPr>
        <w:tabs>
          <w:tab w:val="num" w:pos="1080"/>
        </w:tabs>
        <w:ind w:left="1080" w:hanging="360"/>
      </w:pPr>
      <w:rPr>
        <w:rFonts w:hint="default"/>
      </w:rPr>
    </w:lvl>
    <w:lvl w:ilvl="1" w:tplc="0C090017">
      <w:start w:val="1"/>
      <w:numFmt w:val="lowerLetter"/>
      <w:lvlText w:val="%2)"/>
      <w:lvlJc w:val="left"/>
      <w:pPr>
        <w:tabs>
          <w:tab w:val="num" w:pos="1002"/>
        </w:tabs>
        <w:ind w:left="1002" w:hanging="360"/>
      </w:pPr>
    </w:lvl>
    <w:lvl w:ilvl="2" w:tplc="02944878">
      <w:start w:val="1"/>
      <w:numFmt w:val="lowerRoman"/>
      <w:lvlText w:val="%3."/>
      <w:lvlJc w:val="right"/>
      <w:pPr>
        <w:tabs>
          <w:tab w:val="num" w:pos="387"/>
        </w:tabs>
        <w:ind w:left="387" w:hanging="180"/>
      </w:pPr>
      <w:rPr>
        <w:rFonts w:hint="default"/>
      </w:rPr>
    </w:lvl>
    <w:lvl w:ilvl="3" w:tplc="4C84B66A">
      <w:start w:val="1"/>
      <w:numFmt w:val="lowerLetter"/>
      <w:lvlText w:val="%4)"/>
      <w:lvlJc w:val="left"/>
      <w:pPr>
        <w:tabs>
          <w:tab w:val="num" w:pos="207"/>
        </w:tabs>
        <w:ind w:left="207" w:hanging="360"/>
      </w:pPr>
      <w:rPr>
        <w:rFonts w:ascii="Calibri" w:eastAsia="Calibri" w:hAnsi="Calibri" w:cs="Times New Roman"/>
      </w:rPr>
    </w:lvl>
    <w:lvl w:ilvl="4" w:tplc="02944878">
      <w:start w:val="1"/>
      <w:numFmt w:val="lowerRoman"/>
      <w:lvlText w:val="%5."/>
      <w:lvlJc w:val="right"/>
      <w:pPr>
        <w:tabs>
          <w:tab w:val="num" w:pos="2982"/>
        </w:tabs>
        <w:ind w:left="2982" w:hanging="180"/>
      </w:pPr>
      <w:rPr>
        <w:rFonts w:hint="default"/>
      </w:rPr>
    </w:lvl>
    <w:lvl w:ilvl="5" w:tplc="0409001B">
      <w:start w:val="1"/>
      <w:numFmt w:val="lowerRoman"/>
      <w:lvlText w:val="%6."/>
      <w:lvlJc w:val="right"/>
      <w:pPr>
        <w:tabs>
          <w:tab w:val="num" w:pos="3882"/>
        </w:tabs>
        <w:ind w:left="3882" w:hanging="180"/>
      </w:pPr>
    </w:lvl>
    <w:lvl w:ilvl="6" w:tplc="0409000F">
      <w:start w:val="1"/>
      <w:numFmt w:val="decimal"/>
      <w:lvlText w:val="%7."/>
      <w:lvlJc w:val="left"/>
      <w:pPr>
        <w:tabs>
          <w:tab w:val="num" w:pos="4602"/>
        </w:tabs>
        <w:ind w:left="4602" w:hanging="360"/>
      </w:pPr>
    </w:lvl>
    <w:lvl w:ilvl="7" w:tplc="04090019">
      <w:start w:val="1"/>
      <w:numFmt w:val="lowerLetter"/>
      <w:lvlText w:val="%8."/>
      <w:lvlJc w:val="left"/>
      <w:pPr>
        <w:tabs>
          <w:tab w:val="num" w:pos="5322"/>
        </w:tabs>
        <w:ind w:left="5322" w:hanging="360"/>
      </w:pPr>
    </w:lvl>
    <w:lvl w:ilvl="8" w:tplc="0409001B">
      <w:start w:val="1"/>
      <w:numFmt w:val="lowerRoman"/>
      <w:lvlText w:val="%9."/>
      <w:lvlJc w:val="right"/>
      <w:pPr>
        <w:tabs>
          <w:tab w:val="num" w:pos="6042"/>
        </w:tabs>
        <w:ind w:left="6042" w:hanging="180"/>
      </w:pPr>
    </w:lvl>
  </w:abstractNum>
  <w:abstractNum w:abstractNumId="148" w15:restartNumberingAfterBreak="0">
    <w:nsid w:val="5F4235F3"/>
    <w:multiLevelType w:val="hybridMultilevel"/>
    <w:tmpl w:val="CF7A02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5FBB465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0212D45"/>
    <w:multiLevelType w:val="hybridMultilevel"/>
    <w:tmpl w:val="357067D0"/>
    <w:lvl w:ilvl="0" w:tplc="2E3651EC">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51" w15:restartNumberingAfterBreak="0">
    <w:nsid w:val="603A65D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609C09F1"/>
    <w:multiLevelType w:val="hybridMultilevel"/>
    <w:tmpl w:val="D06A1008"/>
    <w:lvl w:ilvl="0" w:tplc="5E94C698">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53" w15:restartNumberingAfterBreak="0">
    <w:nsid w:val="60A31C57"/>
    <w:multiLevelType w:val="hybridMultilevel"/>
    <w:tmpl w:val="D5E423EA"/>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1373458"/>
    <w:multiLevelType w:val="hybridMultilevel"/>
    <w:tmpl w:val="14E60BDC"/>
    <w:lvl w:ilvl="0" w:tplc="5394C4F4">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55" w15:restartNumberingAfterBreak="0">
    <w:nsid w:val="614F5E0E"/>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2546AB5"/>
    <w:multiLevelType w:val="hybridMultilevel"/>
    <w:tmpl w:val="D5E423EA"/>
    <w:lvl w:ilvl="0" w:tplc="4EBAA204">
      <w:start w:val="1"/>
      <w:numFmt w:val="lowerLetter"/>
      <w:lvlText w:val="%1)"/>
      <w:lvlJc w:val="left"/>
      <w:pPr>
        <w:tabs>
          <w:tab w:val="num" w:pos="1080"/>
        </w:tabs>
        <w:ind w:left="1080" w:hanging="360"/>
      </w:pPr>
      <w:rPr>
        <w:rFonts w:ascii="Calibri" w:eastAsia="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2703AD5"/>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31A8406"/>
    <w:multiLevelType w:val="multilevel"/>
    <w:tmpl w:val="FFFFFFFF"/>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4AA2A8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4DB7B03"/>
    <w:multiLevelType w:val="hybridMultilevel"/>
    <w:tmpl w:val="FE22143E"/>
    <w:lvl w:ilvl="0" w:tplc="02944878">
      <w:start w:val="1"/>
      <w:numFmt w:val="lowerRoman"/>
      <w:lvlText w:val="%1."/>
      <w:lvlJc w:val="right"/>
      <w:pPr>
        <w:tabs>
          <w:tab w:val="num" w:pos="1617"/>
        </w:tabs>
        <w:ind w:left="1617"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5217212"/>
    <w:multiLevelType w:val="hybridMultilevel"/>
    <w:tmpl w:val="CF08DA30"/>
    <w:lvl w:ilvl="0" w:tplc="11D4383E">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62" w15:restartNumberingAfterBreak="0">
    <w:nsid w:val="654A047A"/>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630199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7016772"/>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7102D7C"/>
    <w:multiLevelType w:val="hybridMultilevel"/>
    <w:tmpl w:val="5504EF7A"/>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6" w15:restartNumberingAfterBreak="0">
    <w:nsid w:val="68304210"/>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83A471F"/>
    <w:multiLevelType w:val="hybridMultilevel"/>
    <w:tmpl w:val="744ABA2E"/>
    <w:lvl w:ilvl="0" w:tplc="139EED06">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68" w15:restartNumberingAfterBreak="0">
    <w:nsid w:val="68EC7335"/>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96761CA"/>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9C735CB"/>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9D73A0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9EE2884"/>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A1A3642"/>
    <w:multiLevelType w:val="hybridMultilevel"/>
    <w:tmpl w:val="C6B245F0"/>
    <w:lvl w:ilvl="0" w:tplc="6E38E184">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74" w15:restartNumberingAfterBreak="0">
    <w:nsid w:val="6AF924B9"/>
    <w:multiLevelType w:val="hybridMultilevel"/>
    <w:tmpl w:val="D23CC6B0"/>
    <w:lvl w:ilvl="0" w:tplc="C66A84E6">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75" w15:restartNumberingAfterBreak="0">
    <w:nsid w:val="6B9876A0"/>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76" w15:restartNumberingAfterBreak="0">
    <w:nsid w:val="6C5E100F"/>
    <w:multiLevelType w:val="hybridMultilevel"/>
    <w:tmpl w:val="788050E8"/>
    <w:lvl w:ilvl="0" w:tplc="0C09001B">
      <w:start w:val="1"/>
      <w:numFmt w:val="lowerRoman"/>
      <w:lvlText w:val="%1."/>
      <w:lvlJc w:val="right"/>
      <w:pPr>
        <w:tabs>
          <w:tab w:val="num" w:pos="1080"/>
        </w:tabs>
        <w:ind w:left="1080" w:hanging="360"/>
      </w:pPr>
    </w:lvl>
    <w:lvl w:ilvl="1" w:tplc="04090019">
      <w:start w:val="1"/>
      <w:numFmt w:val="lowerLetter"/>
      <w:lvlText w:val="%2."/>
      <w:lvlJc w:val="left"/>
      <w:pPr>
        <w:tabs>
          <w:tab w:val="num" w:pos="645"/>
        </w:tabs>
        <w:ind w:left="645" w:hanging="360"/>
      </w:pPr>
    </w:lvl>
    <w:lvl w:ilvl="2" w:tplc="0409001B">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77" w15:restartNumberingAfterBreak="0">
    <w:nsid w:val="6D2C0AEB"/>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D4A0DD3"/>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D971816"/>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80" w15:restartNumberingAfterBreak="0">
    <w:nsid w:val="6DE54A54"/>
    <w:multiLevelType w:val="hybridMultilevel"/>
    <w:tmpl w:val="9294CD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1" w15:restartNumberingAfterBreak="0">
    <w:nsid w:val="6E533625"/>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ED833D2"/>
    <w:multiLevelType w:val="hybridMultilevel"/>
    <w:tmpl w:val="A90A6F90"/>
    <w:lvl w:ilvl="0" w:tplc="800A854A">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83" w15:restartNumberingAfterBreak="0">
    <w:nsid w:val="6F3C26C7"/>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F4E641B"/>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0680F2E"/>
    <w:multiLevelType w:val="hybridMultilevel"/>
    <w:tmpl w:val="2D7668F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6" w15:restartNumberingAfterBreak="0">
    <w:nsid w:val="707A5730"/>
    <w:multiLevelType w:val="hybridMultilevel"/>
    <w:tmpl w:val="5E2C50BE"/>
    <w:lvl w:ilvl="0" w:tplc="0C685D30">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87" w15:restartNumberingAfterBreak="0">
    <w:nsid w:val="70A073FC"/>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0E00A42"/>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0F94CD8"/>
    <w:multiLevelType w:val="hybridMultilevel"/>
    <w:tmpl w:val="8B46A10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0" w15:restartNumberingAfterBreak="0">
    <w:nsid w:val="712850A1"/>
    <w:multiLevelType w:val="hybridMultilevel"/>
    <w:tmpl w:val="0B18DC7A"/>
    <w:lvl w:ilvl="0" w:tplc="BCFA356A">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91" w15:restartNumberingAfterBreak="0">
    <w:nsid w:val="71BD28B0"/>
    <w:multiLevelType w:val="hybridMultilevel"/>
    <w:tmpl w:val="FE2EB024"/>
    <w:lvl w:ilvl="0" w:tplc="ECF64E96">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92" w15:restartNumberingAfterBreak="0">
    <w:nsid w:val="7247570C"/>
    <w:multiLevelType w:val="hybridMultilevel"/>
    <w:tmpl w:val="3ECA6056"/>
    <w:lvl w:ilvl="0" w:tplc="609EEC5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02"/>
        </w:tabs>
        <w:ind w:left="1002" w:hanging="360"/>
      </w:pPr>
    </w:lvl>
    <w:lvl w:ilvl="2" w:tplc="0409001B">
      <w:start w:val="1"/>
      <w:numFmt w:val="lowerRoman"/>
      <w:lvlText w:val="%3."/>
      <w:lvlJc w:val="right"/>
      <w:pPr>
        <w:tabs>
          <w:tab w:val="num" w:pos="1722"/>
        </w:tabs>
        <w:ind w:left="1722" w:hanging="180"/>
      </w:pPr>
    </w:lvl>
    <w:lvl w:ilvl="3" w:tplc="0C09001B">
      <w:start w:val="1"/>
      <w:numFmt w:val="lowerRoman"/>
      <w:lvlText w:val="%4."/>
      <w:lvlJc w:val="right"/>
      <w:pPr>
        <w:tabs>
          <w:tab w:val="num" w:pos="2442"/>
        </w:tabs>
        <w:ind w:left="2442" w:hanging="360"/>
      </w:pPr>
    </w:lvl>
    <w:lvl w:ilvl="4" w:tplc="04090019">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93" w15:restartNumberingAfterBreak="0">
    <w:nsid w:val="72597FDD"/>
    <w:multiLevelType w:val="hybridMultilevel"/>
    <w:tmpl w:val="19565866"/>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3137110"/>
    <w:multiLevelType w:val="hybridMultilevel"/>
    <w:tmpl w:val="8A5C533C"/>
    <w:lvl w:ilvl="0" w:tplc="2C4E29CA">
      <w:start w:val="1"/>
      <w:numFmt w:val="lowerLetter"/>
      <w:lvlText w:val="%1)"/>
      <w:lvlJc w:val="left"/>
      <w:pPr>
        <w:tabs>
          <w:tab w:val="num" w:pos="1080"/>
        </w:tabs>
        <w:ind w:left="1080" w:hanging="360"/>
      </w:pPr>
      <w:rPr>
        <w:rFonts w:ascii="Calibri" w:eastAsia="Calibri" w:hAnsi="Calibri" w:cs="Times New Roman"/>
      </w:rPr>
    </w:lvl>
    <w:lvl w:ilvl="1" w:tplc="02944878">
      <w:start w:val="1"/>
      <w:numFmt w:val="lowerRoman"/>
      <w:lvlText w:val="%2."/>
      <w:lvlJc w:val="right"/>
      <w:pPr>
        <w:tabs>
          <w:tab w:val="num" w:pos="822"/>
        </w:tabs>
        <w:ind w:left="822" w:hanging="180"/>
      </w:pPr>
      <w:rPr>
        <w:rFonts w:hint="default"/>
      </w:rPr>
    </w:lvl>
    <w:lvl w:ilvl="2" w:tplc="B5BECB1C">
      <w:start w:val="1"/>
      <w:numFmt w:val="lowerRoman"/>
      <w:lvlText w:val="%3."/>
      <w:lvlJc w:val="right"/>
      <w:pPr>
        <w:tabs>
          <w:tab w:val="num" w:pos="1722"/>
        </w:tabs>
        <w:ind w:left="1722" w:hanging="180"/>
      </w:pPr>
      <w:rPr>
        <w:rFonts w:ascii="Calibri" w:eastAsia="Calibri" w:hAnsi="Calibri" w:cs="Times New Roman"/>
      </w:rPr>
    </w:lvl>
    <w:lvl w:ilvl="3" w:tplc="0409000F">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95" w15:restartNumberingAfterBreak="0">
    <w:nsid w:val="73F70CEC"/>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4DC6AEE"/>
    <w:multiLevelType w:val="hybridMultilevel"/>
    <w:tmpl w:val="47748430"/>
    <w:lvl w:ilvl="0" w:tplc="B722187A">
      <w:start w:val="1"/>
      <w:numFmt w:val="lowerLetter"/>
      <w:lvlText w:val="%1)"/>
      <w:lvlJc w:val="left"/>
      <w:pPr>
        <w:tabs>
          <w:tab w:val="num" w:pos="1080"/>
        </w:tabs>
        <w:ind w:left="1080" w:hanging="360"/>
      </w:pPr>
      <w:rPr>
        <w:rFonts w:ascii="Calibri" w:eastAsia="Calibri" w:hAnsi="Calibri" w:cs="Times New Roman"/>
      </w:rPr>
    </w:lvl>
    <w:lvl w:ilvl="1" w:tplc="04090019">
      <w:start w:val="1"/>
      <w:numFmt w:val="lowerLetter"/>
      <w:lvlText w:val="%2."/>
      <w:lvlJc w:val="left"/>
      <w:pPr>
        <w:tabs>
          <w:tab w:val="num" w:pos="645"/>
        </w:tabs>
        <w:ind w:left="645" w:hanging="360"/>
      </w:pPr>
    </w:lvl>
    <w:lvl w:ilvl="2" w:tplc="0409001B">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97" w15:restartNumberingAfterBreak="0">
    <w:nsid w:val="76560CF3"/>
    <w:multiLevelType w:val="hybridMultilevel"/>
    <w:tmpl w:val="E26CF8A2"/>
    <w:lvl w:ilvl="0" w:tplc="1496296C">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98" w15:restartNumberingAfterBreak="0">
    <w:nsid w:val="765A3248"/>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6A72DAA"/>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6E921F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75373AA"/>
    <w:multiLevelType w:val="hybridMultilevel"/>
    <w:tmpl w:val="F6AA6CEE"/>
    <w:lvl w:ilvl="0" w:tplc="62720E20">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202" w15:restartNumberingAfterBreak="0">
    <w:nsid w:val="780D5282"/>
    <w:multiLevelType w:val="hybridMultilevel"/>
    <w:tmpl w:val="02B8B4EE"/>
    <w:lvl w:ilvl="0" w:tplc="E3BAF596">
      <w:start w:val="1"/>
      <w:numFmt w:val="lowerLetter"/>
      <w:lvlText w:val="%1)"/>
      <w:lvlJc w:val="left"/>
      <w:pPr>
        <w:tabs>
          <w:tab w:val="num" w:pos="1080"/>
        </w:tabs>
        <w:ind w:left="1080" w:hanging="360"/>
      </w:pPr>
      <w:rPr>
        <w:rFonts w:ascii="Calibri" w:eastAsia="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15:restartNumberingAfterBreak="0">
    <w:nsid w:val="785B19D8"/>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89F377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78A349E0"/>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8B226EA"/>
    <w:multiLevelType w:val="hybridMultilevel"/>
    <w:tmpl w:val="21644C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8DB321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8F06D5A"/>
    <w:multiLevelType w:val="hybridMultilevel"/>
    <w:tmpl w:val="917249B6"/>
    <w:lvl w:ilvl="0" w:tplc="39AC0D88">
      <w:start w:val="1"/>
      <w:numFmt w:val="lowerLetter"/>
      <w:lvlText w:val="%1)"/>
      <w:lvlJc w:val="left"/>
      <w:pPr>
        <w:tabs>
          <w:tab w:val="num" w:pos="1211"/>
        </w:tabs>
        <w:ind w:left="1211" w:hanging="360"/>
      </w:pPr>
      <w:rPr>
        <w:rFonts w:ascii="Calibri" w:eastAsia="Calibri" w:hAnsi="Calibri" w:cs="Times New Roman"/>
      </w:rPr>
    </w:lvl>
    <w:lvl w:ilvl="1" w:tplc="04090019" w:tentative="1">
      <w:start w:val="1"/>
      <w:numFmt w:val="lowerLetter"/>
      <w:lvlText w:val="%2."/>
      <w:lvlJc w:val="left"/>
      <w:pPr>
        <w:tabs>
          <w:tab w:val="num" w:pos="1133"/>
        </w:tabs>
        <w:ind w:left="1133" w:hanging="360"/>
      </w:pPr>
    </w:lvl>
    <w:lvl w:ilvl="2" w:tplc="0409001B" w:tentative="1">
      <w:start w:val="1"/>
      <w:numFmt w:val="lowerRoman"/>
      <w:lvlText w:val="%3."/>
      <w:lvlJc w:val="right"/>
      <w:pPr>
        <w:tabs>
          <w:tab w:val="num" w:pos="1853"/>
        </w:tabs>
        <w:ind w:left="1853" w:hanging="180"/>
      </w:pPr>
    </w:lvl>
    <w:lvl w:ilvl="3" w:tplc="0409000F" w:tentative="1">
      <w:start w:val="1"/>
      <w:numFmt w:val="decimal"/>
      <w:lvlText w:val="%4."/>
      <w:lvlJc w:val="left"/>
      <w:pPr>
        <w:tabs>
          <w:tab w:val="num" w:pos="2573"/>
        </w:tabs>
        <w:ind w:left="2573" w:hanging="360"/>
      </w:pPr>
    </w:lvl>
    <w:lvl w:ilvl="4" w:tplc="04090019" w:tentative="1">
      <w:start w:val="1"/>
      <w:numFmt w:val="lowerLetter"/>
      <w:lvlText w:val="%5."/>
      <w:lvlJc w:val="left"/>
      <w:pPr>
        <w:tabs>
          <w:tab w:val="num" w:pos="3293"/>
        </w:tabs>
        <w:ind w:left="3293" w:hanging="360"/>
      </w:pPr>
    </w:lvl>
    <w:lvl w:ilvl="5" w:tplc="0409001B" w:tentative="1">
      <w:start w:val="1"/>
      <w:numFmt w:val="lowerRoman"/>
      <w:lvlText w:val="%6."/>
      <w:lvlJc w:val="right"/>
      <w:pPr>
        <w:tabs>
          <w:tab w:val="num" w:pos="4013"/>
        </w:tabs>
        <w:ind w:left="4013" w:hanging="180"/>
      </w:pPr>
    </w:lvl>
    <w:lvl w:ilvl="6" w:tplc="0409000F" w:tentative="1">
      <w:start w:val="1"/>
      <w:numFmt w:val="decimal"/>
      <w:lvlText w:val="%7."/>
      <w:lvlJc w:val="left"/>
      <w:pPr>
        <w:tabs>
          <w:tab w:val="num" w:pos="4733"/>
        </w:tabs>
        <w:ind w:left="4733" w:hanging="360"/>
      </w:pPr>
    </w:lvl>
    <w:lvl w:ilvl="7" w:tplc="04090019" w:tentative="1">
      <w:start w:val="1"/>
      <w:numFmt w:val="lowerLetter"/>
      <w:lvlText w:val="%8."/>
      <w:lvlJc w:val="left"/>
      <w:pPr>
        <w:tabs>
          <w:tab w:val="num" w:pos="5453"/>
        </w:tabs>
        <w:ind w:left="5453" w:hanging="360"/>
      </w:pPr>
    </w:lvl>
    <w:lvl w:ilvl="8" w:tplc="0409001B" w:tentative="1">
      <w:start w:val="1"/>
      <w:numFmt w:val="lowerRoman"/>
      <w:lvlText w:val="%9."/>
      <w:lvlJc w:val="right"/>
      <w:pPr>
        <w:tabs>
          <w:tab w:val="num" w:pos="6173"/>
        </w:tabs>
        <w:ind w:left="6173" w:hanging="180"/>
      </w:pPr>
    </w:lvl>
  </w:abstractNum>
  <w:abstractNum w:abstractNumId="209" w15:restartNumberingAfterBreak="0">
    <w:nsid w:val="799C1E5C"/>
    <w:multiLevelType w:val="hybridMultilevel"/>
    <w:tmpl w:val="9586D0CE"/>
    <w:lvl w:ilvl="0" w:tplc="05500BCA">
      <w:start w:val="1"/>
      <w:numFmt w:val="lowerLetter"/>
      <w:lvlText w:val="%1)"/>
      <w:lvlJc w:val="left"/>
      <w:pPr>
        <w:tabs>
          <w:tab w:val="num" w:pos="1080"/>
        </w:tabs>
        <w:ind w:left="1080" w:hanging="360"/>
      </w:pPr>
      <w:rPr>
        <w:rFonts w:ascii="Calibri" w:eastAsia="Calibri" w:hAnsi="Calibri" w:cs="Times New Roman"/>
      </w:rPr>
    </w:lvl>
    <w:lvl w:ilvl="1" w:tplc="04090019">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start w:val="1"/>
      <w:numFmt w:val="decimal"/>
      <w:lvlText w:val="%4."/>
      <w:lvlJc w:val="left"/>
      <w:pPr>
        <w:tabs>
          <w:tab w:val="num" w:pos="2442"/>
        </w:tabs>
        <w:ind w:left="2442" w:hanging="360"/>
      </w:pPr>
    </w:lvl>
    <w:lvl w:ilvl="4" w:tplc="04090019">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210" w15:restartNumberingAfterBreak="0">
    <w:nsid w:val="79D23A9B"/>
    <w:multiLevelType w:val="hybridMultilevel"/>
    <w:tmpl w:val="09ECEFC2"/>
    <w:lvl w:ilvl="0" w:tplc="609EEC54">
      <w:start w:val="1"/>
      <w:numFmt w:val="lowerLetter"/>
      <w:lvlText w:val="%1)"/>
      <w:lvlJc w:val="left"/>
      <w:pPr>
        <w:tabs>
          <w:tab w:val="num" w:pos="3315"/>
        </w:tabs>
        <w:ind w:left="3315" w:hanging="360"/>
      </w:pPr>
      <w:rPr>
        <w:rFonts w:hint="default"/>
      </w:rPr>
    </w:lvl>
    <w:lvl w:ilvl="1" w:tplc="04090019" w:tentative="1">
      <w:start w:val="1"/>
      <w:numFmt w:val="lowerLetter"/>
      <w:lvlText w:val="%2."/>
      <w:lvlJc w:val="left"/>
      <w:pPr>
        <w:tabs>
          <w:tab w:val="num" w:pos="3237"/>
        </w:tabs>
        <w:ind w:left="3237" w:hanging="360"/>
      </w:pPr>
    </w:lvl>
    <w:lvl w:ilvl="2" w:tplc="0409001B" w:tentative="1">
      <w:start w:val="1"/>
      <w:numFmt w:val="lowerRoman"/>
      <w:lvlText w:val="%3."/>
      <w:lvlJc w:val="right"/>
      <w:pPr>
        <w:tabs>
          <w:tab w:val="num" w:pos="3957"/>
        </w:tabs>
        <w:ind w:left="3957" w:hanging="180"/>
      </w:pPr>
    </w:lvl>
    <w:lvl w:ilvl="3" w:tplc="0409000F" w:tentative="1">
      <w:start w:val="1"/>
      <w:numFmt w:val="decimal"/>
      <w:lvlText w:val="%4."/>
      <w:lvlJc w:val="left"/>
      <w:pPr>
        <w:tabs>
          <w:tab w:val="num" w:pos="4677"/>
        </w:tabs>
        <w:ind w:left="4677" w:hanging="360"/>
      </w:pPr>
    </w:lvl>
    <w:lvl w:ilvl="4" w:tplc="04090019" w:tentative="1">
      <w:start w:val="1"/>
      <w:numFmt w:val="lowerLetter"/>
      <w:lvlText w:val="%5."/>
      <w:lvlJc w:val="left"/>
      <w:pPr>
        <w:tabs>
          <w:tab w:val="num" w:pos="5397"/>
        </w:tabs>
        <w:ind w:left="5397" w:hanging="360"/>
      </w:pPr>
    </w:lvl>
    <w:lvl w:ilvl="5" w:tplc="0409001B" w:tentative="1">
      <w:start w:val="1"/>
      <w:numFmt w:val="lowerRoman"/>
      <w:lvlText w:val="%6."/>
      <w:lvlJc w:val="right"/>
      <w:pPr>
        <w:tabs>
          <w:tab w:val="num" w:pos="6117"/>
        </w:tabs>
        <w:ind w:left="6117" w:hanging="180"/>
      </w:pPr>
    </w:lvl>
    <w:lvl w:ilvl="6" w:tplc="0409000F" w:tentative="1">
      <w:start w:val="1"/>
      <w:numFmt w:val="decimal"/>
      <w:lvlText w:val="%7."/>
      <w:lvlJc w:val="left"/>
      <w:pPr>
        <w:tabs>
          <w:tab w:val="num" w:pos="6837"/>
        </w:tabs>
        <w:ind w:left="6837" w:hanging="360"/>
      </w:pPr>
    </w:lvl>
    <w:lvl w:ilvl="7" w:tplc="04090019" w:tentative="1">
      <w:start w:val="1"/>
      <w:numFmt w:val="lowerLetter"/>
      <w:lvlText w:val="%8."/>
      <w:lvlJc w:val="left"/>
      <w:pPr>
        <w:tabs>
          <w:tab w:val="num" w:pos="7557"/>
        </w:tabs>
        <w:ind w:left="7557" w:hanging="360"/>
      </w:pPr>
    </w:lvl>
    <w:lvl w:ilvl="8" w:tplc="0409001B" w:tentative="1">
      <w:start w:val="1"/>
      <w:numFmt w:val="lowerRoman"/>
      <w:lvlText w:val="%9."/>
      <w:lvlJc w:val="right"/>
      <w:pPr>
        <w:tabs>
          <w:tab w:val="num" w:pos="8277"/>
        </w:tabs>
        <w:ind w:left="8277" w:hanging="180"/>
      </w:pPr>
    </w:lvl>
  </w:abstractNum>
  <w:abstractNum w:abstractNumId="211" w15:restartNumberingAfterBreak="0">
    <w:nsid w:val="7A5D23F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7A8106C3"/>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BE2620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C0C22BF"/>
    <w:multiLevelType w:val="hybridMultilevel"/>
    <w:tmpl w:val="8E587070"/>
    <w:lvl w:ilvl="0" w:tplc="FF74B5D4">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215" w15:restartNumberingAfterBreak="0">
    <w:nsid w:val="7CB33CC0"/>
    <w:multiLevelType w:val="hybridMultilevel"/>
    <w:tmpl w:val="2D545E98"/>
    <w:lvl w:ilvl="0" w:tplc="470C2D60">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216" w15:restartNumberingAfterBreak="0">
    <w:nsid w:val="7DE106B2"/>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DF97DB3"/>
    <w:multiLevelType w:val="hybridMultilevel"/>
    <w:tmpl w:val="BC4406A0"/>
    <w:lvl w:ilvl="0" w:tplc="2F5EB5EE">
      <w:start w:val="1"/>
      <w:numFmt w:val="lowerLetter"/>
      <w:lvlText w:val="%1)"/>
      <w:lvlJc w:val="left"/>
      <w:pPr>
        <w:tabs>
          <w:tab w:val="num" w:pos="1080"/>
        </w:tabs>
        <w:ind w:left="1080" w:hanging="360"/>
      </w:pPr>
      <w:rPr>
        <w:rFonts w:ascii="Calibri" w:eastAsia="Calibri" w:hAnsi="Calibri" w:cs="Times New Roman"/>
      </w:rPr>
    </w:lvl>
    <w:lvl w:ilvl="1" w:tplc="02944878">
      <w:start w:val="1"/>
      <w:numFmt w:val="lowerRoman"/>
      <w:lvlText w:val="%2."/>
      <w:lvlJc w:val="right"/>
      <w:pPr>
        <w:tabs>
          <w:tab w:val="num" w:pos="465"/>
        </w:tabs>
        <w:ind w:left="465" w:hanging="180"/>
      </w:pPr>
      <w:rPr>
        <w:rFonts w:hint="default"/>
      </w:rPr>
    </w:lvl>
    <w:lvl w:ilvl="2" w:tplc="AC28FFB8">
      <w:start w:val="1"/>
      <w:numFmt w:val="lowerRoman"/>
      <w:lvlText w:val="%3."/>
      <w:lvlJc w:val="right"/>
      <w:pPr>
        <w:tabs>
          <w:tab w:val="num" w:pos="1365"/>
        </w:tabs>
        <w:ind w:left="1365" w:hanging="180"/>
      </w:pPr>
      <w:rPr>
        <w:rFonts w:ascii="Calibri" w:eastAsia="Calibri" w:hAnsi="Calibri" w:cs="Times New Roman"/>
      </w:r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218" w15:restartNumberingAfterBreak="0">
    <w:nsid w:val="7E777CAE"/>
    <w:multiLevelType w:val="multilevel"/>
    <w:tmpl w:val="E13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E991156"/>
    <w:multiLevelType w:val="hybridMultilevel"/>
    <w:tmpl w:val="4CE4362C"/>
    <w:lvl w:ilvl="0" w:tplc="9828D666">
      <w:start w:val="1"/>
      <w:numFmt w:val="lowerLetter"/>
      <w:lvlText w:val="%1)"/>
      <w:lvlJc w:val="left"/>
      <w:pPr>
        <w:tabs>
          <w:tab w:val="num" w:pos="1102"/>
        </w:tabs>
        <w:ind w:left="1102" w:hanging="360"/>
      </w:pPr>
      <w:rPr>
        <w:rFonts w:ascii="Calibri" w:eastAsia="Calibri" w:hAnsi="Calibri" w:cs="Times New Roman"/>
      </w:rPr>
    </w:lvl>
    <w:lvl w:ilvl="1" w:tplc="04090019">
      <w:start w:val="1"/>
      <w:numFmt w:val="lowerLetter"/>
      <w:lvlText w:val="%2."/>
      <w:lvlJc w:val="left"/>
      <w:pPr>
        <w:tabs>
          <w:tab w:val="num" w:pos="667"/>
        </w:tabs>
        <w:ind w:left="667" w:hanging="360"/>
      </w:pPr>
    </w:lvl>
    <w:lvl w:ilvl="2" w:tplc="0409001B" w:tentative="1">
      <w:start w:val="1"/>
      <w:numFmt w:val="lowerRoman"/>
      <w:lvlText w:val="%3."/>
      <w:lvlJc w:val="right"/>
      <w:pPr>
        <w:tabs>
          <w:tab w:val="num" w:pos="1387"/>
        </w:tabs>
        <w:ind w:left="1387" w:hanging="180"/>
      </w:pPr>
    </w:lvl>
    <w:lvl w:ilvl="3" w:tplc="0409000F" w:tentative="1">
      <w:start w:val="1"/>
      <w:numFmt w:val="decimal"/>
      <w:lvlText w:val="%4."/>
      <w:lvlJc w:val="left"/>
      <w:pPr>
        <w:tabs>
          <w:tab w:val="num" w:pos="2107"/>
        </w:tabs>
        <w:ind w:left="2107" w:hanging="360"/>
      </w:pPr>
    </w:lvl>
    <w:lvl w:ilvl="4" w:tplc="04090019" w:tentative="1">
      <w:start w:val="1"/>
      <w:numFmt w:val="lowerLetter"/>
      <w:lvlText w:val="%5."/>
      <w:lvlJc w:val="left"/>
      <w:pPr>
        <w:tabs>
          <w:tab w:val="num" w:pos="2827"/>
        </w:tabs>
        <w:ind w:left="2827" w:hanging="360"/>
      </w:pPr>
    </w:lvl>
    <w:lvl w:ilvl="5" w:tplc="0409001B" w:tentative="1">
      <w:start w:val="1"/>
      <w:numFmt w:val="lowerRoman"/>
      <w:lvlText w:val="%6."/>
      <w:lvlJc w:val="right"/>
      <w:pPr>
        <w:tabs>
          <w:tab w:val="num" w:pos="3547"/>
        </w:tabs>
        <w:ind w:left="3547" w:hanging="180"/>
      </w:pPr>
    </w:lvl>
    <w:lvl w:ilvl="6" w:tplc="0409000F" w:tentative="1">
      <w:start w:val="1"/>
      <w:numFmt w:val="decimal"/>
      <w:lvlText w:val="%7."/>
      <w:lvlJc w:val="left"/>
      <w:pPr>
        <w:tabs>
          <w:tab w:val="num" w:pos="4267"/>
        </w:tabs>
        <w:ind w:left="4267" w:hanging="360"/>
      </w:pPr>
    </w:lvl>
    <w:lvl w:ilvl="7" w:tplc="04090019" w:tentative="1">
      <w:start w:val="1"/>
      <w:numFmt w:val="lowerLetter"/>
      <w:lvlText w:val="%8."/>
      <w:lvlJc w:val="left"/>
      <w:pPr>
        <w:tabs>
          <w:tab w:val="num" w:pos="4987"/>
        </w:tabs>
        <w:ind w:left="4987" w:hanging="360"/>
      </w:pPr>
    </w:lvl>
    <w:lvl w:ilvl="8" w:tplc="0409001B" w:tentative="1">
      <w:start w:val="1"/>
      <w:numFmt w:val="lowerRoman"/>
      <w:lvlText w:val="%9."/>
      <w:lvlJc w:val="right"/>
      <w:pPr>
        <w:tabs>
          <w:tab w:val="num" w:pos="5707"/>
        </w:tabs>
        <w:ind w:left="5707" w:hanging="180"/>
      </w:pPr>
    </w:lvl>
  </w:abstractNum>
  <w:abstractNum w:abstractNumId="220" w15:restartNumberingAfterBreak="0">
    <w:nsid w:val="7ED80AE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7FD431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489513035">
    <w:abstractNumId w:val="0"/>
  </w:num>
  <w:num w:numId="2" w16cid:durableId="1015692454">
    <w:abstractNumId w:val="75"/>
  </w:num>
  <w:num w:numId="3" w16cid:durableId="1768117101">
    <w:abstractNumId w:val="210"/>
  </w:num>
  <w:num w:numId="4" w16cid:durableId="946156331">
    <w:abstractNumId w:val="121"/>
  </w:num>
  <w:num w:numId="5" w16cid:durableId="1177040863">
    <w:abstractNumId w:val="108"/>
  </w:num>
  <w:num w:numId="6" w16cid:durableId="863862190">
    <w:abstractNumId w:val="64"/>
  </w:num>
  <w:num w:numId="7" w16cid:durableId="1139802113">
    <w:abstractNumId w:val="150"/>
  </w:num>
  <w:num w:numId="8" w16cid:durableId="1101145433">
    <w:abstractNumId w:val="130"/>
  </w:num>
  <w:num w:numId="9" w16cid:durableId="1877347937">
    <w:abstractNumId w:val="135"/>
  </w:num>
  <w:num w:numId="10" w16cid:durableId="1354111246">
    <w:abstractNumId w:val="208"/>
  </w:num>
  <w:num w:numId="11" w16cid:durableId="1938175911">
    <w:abstractNumId w:val="182"/>
  </w:num>
  <w:num w:numId="12" w16cid:durableId="1232622229">
    <w:abstractNumId w:val="147"/>
  </w:num>
  <w:num w:numId="13" w16cid:durableId="1692141700">
    <w:abstractNumId w:val="197"/>
  </w:num>
  <w:num w:numId="14" w16cid:durableId="1756439565">
    <w:abstractNumId w:val="209"/>
  </w:num>
  <w:num w:numId="15" w16cid:durableId="1150630843">
    <w:abstractNumId w:val="33"/>
  </w:num>
  <w:num w:numId="16" w16cid:durableId="1178081834">
    <w:abstractNumId w:val="194"/>
  </w:num>
  <w:num w:numId="17" w16cid:durableId="2047632160">
    <w:abstractNumId w:val="190"/>
  </w:num>
  <w:num w:numId="18" w16cid:durableId="109202878">
    <w:abstractNumId w:val="214"/>
  </w:num>
  <w:num w:numId="19" w16cid:durableId="771440163">
    <w:abstractNumId w:val="129"/>
  </w:num>
  <w:num w:numId="20" w16cid:durableId="140119297">
    <w:abstractNumId w:val="174"/>
  </w:num>
  <w:num w:numId="21" w16cid:durableId="501550277">
    <w:abstractNumId w:val="186"/>
  </w:num>
  <w:num w:numId="22" w16cid:durableId="643967357">
    <w:abstractNumId w:val="217"/>
  </w:num>
  <w:num w:numId="23" w16cid:durableId="1649743446">
    <w:abstractNumId w:val="88"/>
  </w:num>
  <w:num w:numId="24" w16cid:durableId="481893662">
    <w:abstractNumId w:val="16"/>
  </w:num>
  <w:num w:numId="25" w16cid:durableId="1295058454">
    <w:abstractNumId w:val="161"/>
  </w:num>
  <w:num w:numId="26" w16cid:durableId="526258313">
    <w:abstractNumId w:val="45"/>
  </w:num>
  <w:num w:numId="27" w16cid:durableId="443231337">
    <w:abstractNumId w:val="41"/>
  </w:num>
  <w:num w:numId="28" w16cid:durableId="1676686971">
    <w:abstractNumId w:val="119"/>
  </w:num>
  <w:num w:numId="29" w16cid:durableId="1285308916">
    <w:abstractNumId w:val="173"/>
  </w:num>
  <w:num w:numId="30" w16cid:durableId="1906183060">
    <w:abstractNumId w:val="167"/>
  </w:num>
  <w:num w:numId="31" w16cid:durableId="1478105749">
    <w:abstractNumId w:val="154"/>
  </w:num>
  <w:num w:numId="32" w16cid:durableId="1602255208">
    <w:abstractNumId w:val="102"/>
  </w:num>
  <w:num w:numId="33" w16cid:durableId="198250731">
    <w:abstractNumId w:val="27"/>
  </w:num>
  <w:num w:numId="34" w16cid:durableId="1226069113">
    <w:abstractNumId w:val="191"/>
  </w:num>
  <w:num w:numId="35" w16cid:durableId="2825484">
    <w:abstractNumId w:val="98"/>
  </w:num>
  <w:num w:numId="36" w16cid:durableId="306590820">
    <w:abstractNumId w:val="139"/>
  </w:num>
  <w:num w:numId="37" w16cid:durableId="298845064">
    <w:abstractNumId w:val="25"/>
  </w:num>
  <w:num w:numId="38" w16cid:durableId="732234029">
    <w:abstractNumId w:val="219"/>
  </w:num>
  <w:num w:numId="39" w16cid:durableId="1254783611">
    <w:abstractNumId w:val="109"/>
  </w:num>
  <w:num w:numId="40" w16cid:durableId="48454661">
    <w:abstractNumId w:val="115"/>
  </w:num>
  <w:num w:numId="41" w16cid:durableId="1896426397">
    <w:abstractNumId w:val="215"/>
  </w:num>
  <w:num w:numId="42" w16cid:durableId="1771124425">
    <w:abstractNumId w:val="221"/>
  </w:num>
  <w:num w:numId="43" w16cid:durableId="244728532">
    <w:abstractNumId w:val="89"/>
  </w:num>
  <w:num w:numId="44" w16cid:durableId="215943707">
    <w:abstractNumId w:val="196"/>
  </w:num>
  <w:num w:numId="45" w16cid:durableId="1876238008">
    <w:abstractNumId w:val="92"/>
  </w:num>
  <w:num w:numId="46" w16cid:durableId="649214376">
    <w:abstractNumId w:val="160"/>
  </w:num>
  <w:num w:numId="47" w16cid:durableId="453182418">
    <w:abstractNumId w:val="152"/>
  </w:num>
  <w:num w:numId="48" w16cid:durableId="740255381">
    <w:abstractNumId w:val="192"/>
  </w:num>
  <w:num w:numId="49" w16cid:durableId="697390930">
    <w:abstractNumId w:val="87"/>
  </w:num>
  <w:num w:numId="50" w16cid:durableId="699748960">
    <w:abstractNumId w:val="77"/>
  </w:num>
  <w:num w:numId="51" w16cid:durableId="1927303846">
    <w:abstractNumId w:val="46"/>
  </w:num>
  <w:num w:numId="52" w16cid:durableId="2022580621">
    <w:abstractNumId w:val="28"/>
  </w:num>
  <w:num w:numId="53" w16cid:durableId="1438018589">
    <w:abstractNumId w:val="116"/>
  </w:num>
  <w:num w:numId="54" w16cid:durableId="1750611795">
    <w:abstractNumId w:val="9"/>
  </w:num>
  <w:num w:numId="55" w16cid:durableId="759060902">
    <w:abstractNumId w:val="136"/>
  </w:num>
  <w:num w:numId="56" w16cid:durableId="276956927">
    <w:abstractNumId w:val="22"/>
  </w:num>
  <w:num w:numId="57" w16cid:durableId="473958929">
    <w:abstractNumId w:val="78"/>
  </w:num>
  <w:num w:numId="58" w16cid:durableId="1576666657">
    <w:abstractNumId w:val="140"/>
  </w:num>
  <w:num w:numId="59" w16cid:durableId="1186477417">
    <w:abstractNumId w:val="61"/>
  </w:num>
  <w:num w:numId="60" w16cid:durableId="800928915">
    <w:abstractNumId w:val="144"/>
  </w:num>
  <w:num w:numId="61" w16cid:durableId="964581684">
    <w:abstractNumId w:val="50"/>
  </w:num>
  <w:num w:numId="62" w16cid:durableId="1864897312">
    <w:abstractNumId w:val="180"/>
  </w:num>
  <w:num w:numId="63" w16cid:durableId="1704940832">
    <w:abstractNumId w:val="189"/>
  </w:num>
  <w:num w:numId="64" w16cid:durableId="93020162">
    <w:abstractNumId w:val="26"/>
  </w:num>
  <w:num w:numId="65" w16cid:durableId="2094543599">
    <w:abstractNumId w:val="85"/>
  </w:num>
  <w:num w:numId="66" w16cid:durableId="1787579284">
    <w:abstractNumId w:val="113"/>
  </w:num>
  <w:num w:numId="67" w16cid:durableId="963923844">
    <w:abstractNumId w:val="206"/>
  </w:num>
  <w:num w:numId="68" w16cid:durableId="1219245589">
    <w:abstractNumId w:val="176"/>
  </w:num>
  <w:num w:numId="69" w16cid:durableId="2053922557">
    <w:abstractNumId w:val="201"/>
  </w:num>
  <w:num w:numId="70" w16cid:durableId="1306087464">
    <w:abstractNumId w:val="72"/>
  </w:num>
  <w:num w:numId="71" w16cid:durableId="1514340649">
    <w:abstractNumId w:val="57"/>
  </w:num>
  <w:num w:numId="72" w16cid:durableId="810560394">
    <w:abstractNumId w:val="47"/>
  </w:num>
  <w:num w:numId="73" w16cid:durableId="2011181136">
    <w:abstractNumId w:val="165"/>
  </w:num>
  <w:num w:numId="74" w16cid:durableId="160958486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38095813">
    <w:abstractNumId w:val="84"/>
  </w:num>
  <w:num w:numId="76" w16cid:durableId="1863591585">
    <w:abstractNumId w:val="4"/>
  </w:num>
  <w:num w:numId="77" w16cid:durableId="427774898">
    <w:abstractNumId w:val="58"/>
  </w:num>
  <w:num w:numId="78" w16cid:durableId="472210304">
    <w:abstractNumId w:val="37"/>
  </w:num>
  <w:num w:numId="79" w16cid:durableId="66654574">
    <w:abstractNumId w:val="79"/>
  </w:num>
  <w:num w:numId="80" w16cid:durableId="1641349267">
    <w:abstractNumId w:val="103"/>
  </w:num>
  <w:num w:numId="81" w16cid:durableId="811993115">
    <w:abstractNumId w:val="71"/>
  </w:num>
  <w:num w:numId="82" w16cid:durableId="873538690">
    <w:abstractNumId w:val="18"/>
  </w:num>
  <w:num w:numId="83" w16cid:durableId="1309362404">
    <w:abstractNumId w:val="14"/>
  </w:num>
  <w:num w:numId="84" w16cid:durableId="320039759">
    <w:abstractNumId w:val="148"/>
  </w:num>
  <w:num w:numId="85" w16cid:durableId="1305115568">
    <w:abstractNumId w:val="86"/>
  </w:num>
  <w:num w:numId="86" w16cid:durableId="364327798">
    <w:abstractNumId w:val="51"/>
  </w:num>
  <w:num w:numId="87" w16cid:durableId="640573173">
    <w:abstractNumId w:val="175"/>
  </w:num>
  <w:num w:numId="88" w16cid:durableId="942760062">
    <w:abstractNumId w:val="179"/>
  </w:num>
  <w:num w:numId="89" w16cid:durableId="1008482769">
    <w:abstractNumId w:val="107"/>
  </w:num>
  <w:num w:numId="90" w16cid:durableId="226428243">
    <w:abstractNumId w:val="145"/>
  </w:num>
  <w:num w:numId="91" w16cid:durableId="548030290">
    <w:abstractNumId w:val="138"/>
  </w:num>
  <w:num w:numId="92" w16cid:durableId="610551288">
    <w:abstractNumId w:val="132"/>
  </w:num>
  <w:num w:numId="93" w16cid:durableId="330452780">
    <w:abstractNumId w:val="20"/>
  </w:num>
  <w:num w:numId="94" w16cid:durableId="2110730407">
    <w:abstractNumId w:val="112"/>
  </w:num>
  <w:num w:numId="95" w16cid:durableId="1967544294">
    <w:abstractNumId w:val="156"/>
  </w:num>
  <w:num w:numId="96" w16cid:durableId="1708262473">
    <w:abstractNumId w:val="153"/>
  </w:num>
  <w:num w:numId="97" w16cid:durableId="50617226">
    <w:abstractNumId w:val="8"/>
  </w:num>
  <w:num w:numId="98" w16cid:durableId="1215388661">
    <w:abstractNumId w:val="44"/>
  </w:num>
  <w:num w:numId="99" w16cid:durableId="1579292601">
    <w:abstractNumId w:val="202"/>
  </w:num>
  <w:num w:numId="100" w16cid:durableId="1512179737">
    <w:abstractNumId w:val="11"/>
  </w:num>
  <w:num w:numId="101" w16cid:durableId="1690137152">
    <w:abstractNumId w:val="164"/>
  </w:num>
  <w:num w:numId="102" w16cid:durableId="1093550739">
    <w:abstractNumId w:val="124"/>
  </w:num>
  <w:num w:numId="103" w16cid:durableId="905186448">
    <w:abstractNumId w:val="80"/>
  </w:num>
  <w:num w:numId="104" w16cid:durableId="516583515">
    <w:abstractNumId w:val="200"/>
  </w:num>
  <w:num w:numId="105" w16cid:durableId="811213963">
    <w:abstractNumId w:val="131"/>
  </w:num>
  <w:num w:numId="106" w16cid:durableId="712194170">
    <w:abstractNumId w:val="68"/>
  </w:num>
  <w:num w:numId="107" w16cid:durableId="1399284246">
    <w:abstractNumId w:val="171"/>
  </w:num>
  <w:num w:numId="108" w16cid:durableId="968167290">
    <w:abstractNumId w:val="134"/>
  </w:num>
  <w:num w:numId="109" w16cid:durableId="2108502795">
    <w:abstractNumId w:val="111"/>
  </w:num>
  <w:num w:numId="110" w16cid:durableId="1560749550">
    <w:abstractNumId w:val="12"/>
  </w:num>
  <w:num w:numId="111" w16cid:durableId="1167019177">
    <w:abstractNumId w:val="67"/>
  </w:num>
  <w:num w:numId="112" w16cid:durableId="850685473">
    <w:abstractNumId w:val="34"/>
  </w:num>
  <w:num w:numId="113" w16cid:durableId="925920146">
    <w:abstractNumId w:val="110"/>
  </w:num>
  <w:num w:numId="114" w16cid:durableId="476191084">
    <w:abstractNumId w:val="146"/>
  </w:num>
  <w:num w:numId="115" w16cid:durableId="37903785">
    <w:abstractNumId w:val="199"/>
  </w:num>
  <w:num w:numId="116" w16cid:durableId="1415198147">
    <w:abstractNumId w:val="13"/>
  </w:num>
  <w:num w:numId="117" w16cid:durableId="699205311">
    <w:abstractNumId w:val="193"/>
  </w:num>
  <w:num w:numId="118" w16cid:durableId="41561323">
    <w:abstractNumId w:val="74"/>
  </w:num>
  <w:num w:numId="119" w16cid:durableId="1591500990">
    <w:abstractNumId w:val="95"/>
  </w:num>
  <w:num w:numId="120" w16cid:durableId="877863812">
    <w:abstractNumId w:val="7"/>
  </w:num>
  <w:num w:numId="121" w16cid:durableId="895312627">
    <w:abstractNumId w:val="184"/>
  </w:num>
  <w:num w:numId="122" w16cid:durableId="1218476099">
    <w:abstractNumId w:val="211"/>
  </w:num>
  <w:num w:numId="123" w16cid:durableId="77556867">
    <w:abstractNumId w:val="170"/>
  </w:num>
  <w:num w:numId="124" w16cid:durableId="859054085">
    <w:abstractNumId w:val="82"/>
  </w:num>
  <w:num w:numId="125" w16cid:durableId="440685621">
    <w:abstractNumId w:val="149"/>
  </w:num>
  <w:num w:numId="126" w16cid:durableId="1031148030">
    <w:abstractNumId w:val="81"/>
  </w:num>
  <w:num w:numId="127" w16cid:durableId="1857574461">
    <w:abstractNumId w:val="205"/>
  </w:num>
  <w:num w:numId="128" w16cid:durableId="494876426">
    <w:abstractNumId w:val="117"/>
  </w:num>
  <w:num w:numId="129" w16cid:durableId="1022319273">
    <w:abstractNumId w:val="36"/>
  </w:num>
  <w:num w:numId="130" w16cid:durableId="1346710586">
    <w:abstractNumId w:val="10"/>
  </w:num>
  <w:num w:numId="131" w16cid:durableId="1922719703">
    <w:abstractNumId w:val="91"/>
  </w:num>
  <w:num w:numId="132" w16cid:durableId="408969325">
    <w:abstractNumId w:val="163"/>
  </w:num>
  <w:num w:numId="133" w16cid:durableId="253322269">
    <w:abstractNumId w:val="90"/>
  </w:num>
  <w:num w:numId="134" w16cid:durableId="1742678728">
    <w:abstractNumId w:val="40"/>
  </w:num>
  <w:num w:numId="135" w16cid:durableId="39982285">
    <w:abstractNumId w:val="126"/>
  </w:num>
  <w:num w:numId="136" w16cid:durableId="991787633">
    <w:abstractNumId w:val="49"/>
  </w:num>
  <w:num w:numId="137" w16cid:durableId="96678334">
    <w:abstractNumId w:val="133"/>
  </w:num>
  <w:num w:numId="138" w16cid:durableId="233786858">
    <w:abstractNumId w:val="207"/>
  </w:num>
  <w:num w:numId="139" w16cid:durableId="1304656862">
    <w:abstractNumId w:val="169"/>
  </w:num>
  <w:num w:numId="140" w16cid:durableId="892153845">
    <w:abstractNumId w:val="59"/>
  </w:num>
  <w:num w:numId="141" w16cid:durableId="7800764">
    <w:abstractNumId w:val="55"/>
  </w:num>
  <w:num w:numId="142" w16cid:durableId="1943679698">
    <w:abstractNumId w:val="60"/>
  </w:num>
  <w:num w:numId="143" w16cid:durableId="1338268957">
    <w:abstractNumId w:val="195"/>
  </w:num>
  <w:num w:numId="144" w16cid:durableId="1942910209">
    <w:abstractNumId w:val="73"/>
  </w:num>
  <w:num w:numId="145" w16cid:durableId="156121442">
    <w:abstractNumId w:val="96"/>
  </w:num>
  <w:num w:numId="146" w16cid:durableId="898714402">
    <w:abstractNumId w:val="168"/>
  </w:num>
  <w:num w:numId="147" w16cid:durableId="539364740">
    <w:abstractNumId w:val="29"/>
  </w:num>
  <w:num w:numId="148" w16cid:durableId="1040785924">
    <w:abstractNumId w:val="65"/>
  </w:num>
  <w:num w:numId="149" w16cid:durableId="617029603">
    <w:abstractNumId w:val="66"/>
  </w:num>
  <w:num w:numId="150" w16cid:durableId="141392190">
    <w:abstractNumId w:val="212"/>
  </w:num>
  <w:num w:numId="151" w16cid:durableId="328946449">
    <w:abstractNumId w:val="97"/>
  </w:num>
  <w:num w:numId="152" w16cid:durableId="1913814073">
    <w:abstractNumId w:val="35"/>
  </w:num>
  <w:num w:numId="153" w16cid:durableId="1746607137">
    <w:abstractNumId w:val="39"/>
  </w:num>
  <w:num w:numId="154" w16cid:durableId="1634941340">
    <w:abstractNumId w:val="2"/>
  </w:num>
  <w:num w:numId="155" w16cid:durableId="1375034723">
    <w:abstractNumId w:val="172"/>
  </w:num>
  <w:num w:numId="156" w16cid:durableId="2006130734">
    <w:abstractNumId w:val="100"/>
  </w:num>
  <w:num w:numId="157" w16cid:durableId="871041416">
    <w:abstractNumId w:val="213"/>
  </w:num>
  <w:num w:numId="158" w16cid:durableId="1621062733">
    <w:abstractNumId w:val="105"/>
  </w:num>
  <w:num w:numId="159" w16cid:durableId="1988045321">
    <w:abstractNumId w:val="159"/>
  </w:num>
  <w:num w:numId="160" w16cid:durableId="1209872849">
    <w:abstractNumId w:val="43"/>
  </w:num>
  <w:num w:numId="161" w16cid:durableId="1425689330">
    <w:abstractNumId w:val="198"/>
  </w:num>
  <w:num w:numId="162" w16cid:durableId="1666086388">
    <w:abstractNumId w:val="99"/>
  </w:num>
  <w:num w:numId="163" w16cid:durableId="1758821177">
    <w:abstractNumId w:val="178"/>
  </w:num>
  <w:num w:numId="164" w16cid:durableId="190849052">
    <w:abstractNumId w:val="157"/>
  </w:num>
  <w:num w:numId="165" w16cid:durableId="31461106">
    <w:abstractNumId w:val="101"/>
  </w:num>
  <w:num w:numId="166" w16cid:durableId="2060282207">
    <w:abstractNumId w:val="188"/>
  </w:num>
  <w:num w:numId="167" w16cid:durableId="513885131">
    <w:abstractNumId w:val="54"/>
  </w:num>
  <w:num w:numId="168" w16cid:durableId="176890788">
    <w:abstractNumId w:val="162"/>
  </w:num>
  <w:num w:numId="169" w16cid:durableId="54666046">
    <w:abstractNumId w:val="3"/>
  </w:num>
  <w:num w:numId="170" w16cid:durableId="700665854">
    <w:abstractNumId w:val="177"/>
  </w:num>
  <w:num w:numId="171" w16cid:durableId="370152622">
    <w:abstractNumId w:val="38"/>
  </w:num>
  <w:num w:numId="172" w16cid:durableId="431783676">
    <w:abstractNumId w:val="93"/>
  </w:num>
  <w:num w:numId="173" w16cid:durableId="1416324042">
    <w:abstractNumId w:val="15"/>
  </w:num>
  <w:num w:numId="174" w16cid:durableId="226960677">
    <w:abstractNumId w:val="155"/>
  </w:num>
  <w:num w:numId="175" w16cid:durableId="820540611">
    <w:abstractNumId w:val="123"/>
  </w:num>
  <w:num w:numId="176" w16cid:durableId="493496964">
    <w:abstractNumId w:val="137"/>
  </w:num>
  <w:num w:numId="177" w16cid:durableId="1399279050">
    <w:abstractNumId w:val="48"/>
  </w:num>
  <w:num w:numId="178" w16cid:durableId="376979656">
    <w:abstractNumId w:val="6"/>
  </w:num>
  <w:num w:numId="179" w16cid:durableId="109712909">
    <w:abstractNumId w:val="143"/>
  </w:num>
  <w:num w:numId="180" w16cid:durableId="823014836">
    <w:abstractNumId w:val="23"/>
  </w:num>
  <w:num w:numId="181" w16cid:durableId="73361810">
    <w:abstractNumId w:val="125"/>
  </w:num>
  <w:num w:numId="182" w16cid:durableId="1700620717">
    <w:abstractNumId w:val="114"/>
  </w:num>
  <w:num w:numId="183" w16cid:durableId="1383478580">
    <w:abstractNumId w:val="21"/>
  </w:num>
  <w:num w:numId="184" w16cid:durableId="1341465645">
    <w:abstractNumId w:val="42"/>
  </w:num>
  <w:num w:numId="185" w16cid:durableId="419524403">
    <w:abstractNumId w:val="19"/>
  </w:num>
  <w:num w:numId="186" w16cid:durableId="1493830796">
    <w:abstractNumId w:val="83"/>
  </w:num>
  <w:num w:numId="187" w16cid:durableId="2030598439">
    <w:abstractNumId w:val="56"/>
  </w:num>
  <w:num w:numId="188" w16cid:durableId="765812508">
    <w:abstractNumId w:val="104"/>
  </w:num>
  <w:num w:numId="189" w16cid:durableId="2014183950">
    <w:abstractNumId w:val="120"/>
  </w:num>
  <w:num w:numId="190" w16cid:durableId="1904218610">
    <w:abstractNumId w:val="30"/>
  </w:num>
  <w:num w:numId="191" w16cid:durableId="431585926">
    <w:abstractNumId w:val="204"/>
  </w:num>
  <w:num w:numId="192" w16cid:durableId="1078289155">
    <w:abstractNumId w:val="181"/>
  </w:num>
  <w:num w:numId="193" w16cid:durableId="1198396846">
    <w:abstractNumId w:val="187"/>
  </w:num>
  <w:num w:numId="194" w16cid:durableId="1827012624">
    <w:abstractNumId w:val="183"/>
  </w:num>
  <w:num w:numId="195" w16cid:durableId="423890520">
    <w:abstractNumId w:val="142"/>
  </w:num>
  <w:num w:numId="196" w16cid:durableId="1800763778">
    <w:abstractNumId w:val="31"/>
  </w:num>
  <w:num w:numId="197" w16cid:durableId="1288662258">
    <w:abstractNumId w:val="118"/>
  </w:num>
  <w:num w:numId="198" w16cid:durableId="285041897">
    <w:abstractNumId w:val="141"/>
  </w:num>
  <w:num w:numId="199" w16cid:durableId="1964263620">
    <w:abstractNumId w:val="128"/>
  </w:num>
  <w:num w:numId="200" w16cid:durableId="908923265">
    <w:abstractNumId w:val="151"/>
  </w:num>
  <w:num w:numId="201" w16cid:durableId="1252739135">
    <w:abstractNumId w:val="94"/>
  </w:num>
  <w:num w:numId="202" w16cid:durableId="510993260">
    <w:abstractNumId w:val="122"/>
  </w:num>
  <w:num w:numId="203" w16cid:durableId="1004167903">
    <w:abstractNumId w:val="203"/>
  </w:num>
  <w:num w:numId="204" w16cid:durableId="234240385">
    <w:abstractNumId w:val="216"/>
  </w:num>
  <w:num w:numId="205" w16cid:durableId="675691600">
    <w:abstractNumId w:val="5"/>
  </w:num>
  <w:num w:numId="206" w16cid:durableId="369114019">
    <w:abstractNumId w:val="106"/>
  </w:num>
  <w:num w:numId="207" w16cid:durableId="1789280454">
    <w:abstractNumId w:val="220"/>
  </w:num>
  <w:num w:numId="208" w16cid:durableId="668598576">
    <w:abstractNumId w:val="69"/>
  </w:num>
  <w:num w:numId="209" w16cid:durableId="1321350246">
    <w:abstractNumId w:val="218"/>
  </w:num>
  <w:num w:numId="210" w16cid:durableId="1816407367">
    <w:abstractNumId w:val="53"/>
  </w:num>
  <w:num w:numId="211" w16cid:durableId="1548644966">
    <w:abstractNumId w:val="185"/>
  </w:num>
  <w:num w:numId="212" w16cid:durableId="1790317706">
    <w:abstractNumId w:val="70"/>
  </w:num>
  <w:num w:numId="213" w16cid:durableId="1900363201">
    <w:abstractNumId w:val="70"/>
  </w:num>
  <w:num w:numId="214" w16cid:durableId="1634284381">
    <w:abstractNumId w:val="1"/>
  </w:num>
  <w:num w:numId="215" w16cid:durableId="838236229">
    <w:abstractNumId w:val="24"/>
  </w:num>
  <w:num w:numId="216" w16cid:durableId="554005261">
    <w:abstractNumId w:val="166"/>
  </w:num>
  <w:num w:numId="217" w16cid:durableId="1320428585">
    <w:abstractNumId w:val="76"/>
  </w:num>
  <w:num w:numId="218" w16cid:durableId="1946377270">
    <w:abstractNumId w:val="63"/>
  </w:num>
  <w:num w:numId="219" w16cid:durableId="628243928">
    <w:abstractNumId w:val="62"/>
  </w:num>
  <w:num w:numId="220" w16cid:durableId="15467168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747119053">
    <w:abstractNumId w:val="32"/>
  </w:num>
  <w:num w:numId="222" w16cid:durableId="736826467">
    <w:abstractNumId w:val="158"/>
  </w:num>
  <w:num w:numId="223" w16cid:durableId="193227194">
    <w:abstractNumId w:val="52"/>
  </w:num>
  <w:num w:numId="224" w16cid:durableId="1649554392">
    <w:abstractNumId w:val="127"/>
  </w:num>
  <w:num w:numId="225" w16cid:durableId="1716467395">
    <w:abstractNumId w:val="75"/>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E1"/>
    <w:rsid w:val="00000650"/>
    <w:rsid w:val="0000076A"/>
    <w:rsid w:val="00000C4A"/>
    <w:rsid w:val="00001046"/>
    <w:rsid w:val="00001184"/>
    <w:rsid w:val="000016F3"/>
    <w:rsid w:val="0000238E"/>
    <w:rsid w:val="00002C35"/>
    <w:rsid w:val="00002D28"/>
    <w:rsid w:val="00002F63"/>
    <w:rsid w:val="00003326"/>
    <w:rsid w:val="000034AA"/>
    <w:rsid w:val="000034AE"/>
    <w:rsid w:val="000034E8"/>
    <w:rsid w:val="00003500"/>
    <w:rsid w:val="000035DF"/>
    <w:rsid w:val="00003F9E"/>
    <w:rsid w:val="00003FB7"/>
    <w:rsid w:val="00004000"/>
    <w:rsid w:val="00004979"/>
    <w:rsid w:val="00004B79"/>
    <w:rsid w:val="00004EE7"/>
    <w:rsid w:val="0000524F"/>
    <w:rsid w:val="00005FB0"/>
    <w:rsid w:val="00005FBD"/>
    <w:rsid w:val="000062DC"/>
    <w:rsid w:val="0000757F"/>
    <w:rsid w:val="00007C87"/>
    <w:rsid w:val="00007D23"/>
    <w:rsid w:val="00007E5A"/>
    <w:rsid w:val="00010206"/>
    <w:rsid w:val="0001027F"/>
    <w:rsid w:val="00010319"/>
    <w:rsid w:val="00010B48"/>
    <w:rsid w:val="00010BA1"/>
    <w:rsid w:val="00011901"/>
    <w:rsid w:val="00012622"/>
    <w:rsid w:val="00012809"/>
    <w:rsid w:val="000129D3"/>
    <w:rsid w:val="00012C67"/>
    <w:rsid w:val="00013345"/>
    <w:rsid w:val="00013C68"/>
    <w:rsid w:val="00013E20"/>
    <w:rsid w:val="00013E3E"/>
    <w:rsid w:val="00013F08"/>
    <w:rsid w:val="00013F99"/>
    <w:rsid w:val="0001491C"/>
    <w:rsid w:val="00014DC4"/>
    <w:rsid w:val="00014E01"/>
    <w:rsid w:val="000166DD"/>
    <w:rsid w:val="0001699B"/>
    <w:rsid w:val="00016A7F"/>
    <w:rsid w:val="000174B4"/>
    <w:rsid w:val="000177D5"/>
    <w:rsid w:val="00017BA5"/>
    <w:rsid w:val="0002071E"/>
    <w:rsid w:val="0002073C"/>
    <w:rsid w:val="00020BFE"/>
    <w:rsid w:val="00020C4B"/>
    <w:rsid w:val="00021255"/>
    <w:rsid w:val="0002130B"/>
    <w:rsid w:val="00021773"/>
    <w:rsid w:val="00023C53"/>
    <w:rsid w:val="0002400F"/>
    <w:rsid w:val="00024452"/>
    <w:rsid w:val="000246C7"/>
    <w:rsid w:val="00024EAE"/>
    <w:rsid w:val="00024F04"/>
    <w:rsid w:val="000254A9"/>
    <w:rsid w:val="000266D8"/>
    <w:rsid w:val="000274C6"/>
    <w:rsid w:val="000278EF"/>
    <w:rsid w:val="00027CFD"/>
    <w:rsid w:val="00027E95"/>
    <w:rsid w:val="000303F3"/>
    <w:rsid w:val="00031854"/>
    <w:rsid w:val="00031E12"/>
    <w:rsid w:val="00032A8E"/>
    <w:rsid w:val="00033299"/>
    <w:rsid w:val="00034091"/>
    <w:rsid w:val="000340FA"/>
    <w:rsid w:val="0003414E"/>
    <w:rsid w:val="000345B5"/>
    <w:rsid w:val="000350D1"/>
    <w:rsid w:val="000351B4"/>
    <w:rsid w:val="00035744"/>
    <w:rsid w:val="00035B45"/>
    <w:rsid w:val="00035FFF"/>
    <w:rsid w:val="000368C2"/>
    <w:rsid w:val="0003698B"/>
    <w:rsid w:val="00036EA3"/>
    <w:rsid w:val="00036ECD"/>
    <w:rsid w:val="00037142"/>
    <w:rsid w:val="00040737"/>
    <w:rsid w:val="00040BC1"/>
    <w:rsid w:val="00040C17"/>
    <w:rsid w:val="00041368"/>
    <w:rsid w:val="00041587"/>
    <w:rsid w:val="0004168D"/>
    <w:rsid w:val="000419D6"/>
    <w:rsid w:val="00041F87"/>
    <w:rsid w:val="000424F1"/>
    <w:rsid w:val="0004253C"/>
    <w:rsid w:val="00042AE0"/>
    <w:rsid w:val="00042E8E"/>
    <w:rsid w:val="000435E7"/>
    <w:rsid w:val="00043634"/>
    <w:rsid w:val="0004373B"/>
    <w:rsid w:val="00043810"/>
    <w:rsid w:val="00043A6E"/>
    <w:rsid w:val="000446E6"/>
    <w:rsid w:val="00044BC6"/>
    <w:rsid w:val="00044FAC"/>
    <w:rsid w:val="000458B0"/>
    <w:rsid w:val="00045B14"/>
    <w:rsid w:val="00045FDE"/>
    <w:rsid w:val="000467E4"/>
    <w:rsid w:val="00046C09"/>
    <w:rsid w:val="00046E53"/>
    <w:rsid w:val="00046EE9"/>
    <w:rsid w:val="0004762B"/>
    <w:rsid w:val="000509A6"/>
    <w:rsid w:val="000512F2"/>
    <w:rsid w:val="00051482"/>
    <w:rsid w:val="0005149D"/>
    <w:rsid w:val="0005168D"/>
    <w:rsid w:val="000517B3"/>
    <w:rsid w:val="0005225F"/>
    <w:rsid w:val="00052D54"/>
    <w:rsid w:val="000530D4"/>
    <w:rsid w:val="00053F9C"/>
    <w:rsid w:val="00054671"/>
    <w:rsid w:val="00054949"/>
    <w:rsid w:val="00054B63"/>
    <w:rsid w:val="00055000"/>
    <w:rsid w:val="000557E6"/>
    <w:rsid w:val="00055B7B"/>
    <w:rsid w:val="00055BE5"/>
    <w:rsid w:val="00056937"/>
    <w:rsid w:val="000569B0"/>
    <w:rsid w:val="00056EBC"/>
    <w:rsid w:val="00057051"/>
    <w:rsid w:val="000571E1"/>
    <w:rsid w:val="000574F9"/>
    <w:rsid w:val="00057555"/>
    <w:rsid w:val="00057558"/>
    <w:rsid w:val="00060BDB"/>
    <w:rsid w:val="00062403"/>
    <w:rsid w:val="0006326A"/>
    <w:rsid w:val="00063293"/>
    <w:rsid w:val="000633E6"/>
    <w:rsid w:val="0006345D"/>
    <w:rsid w:val="00063D66"/>
    <w:rsid w:val="000644E6"/>
    <w:rsid w:val="00064BA9"/>
    <w:rsid w:val="00064D67"/>
    <w:rsid w:val="00065963"/>
    <w:rsid w:val="00065FDC"/>
    <w:rsid w:val="00066817"/>
    <w:rsid w:val="00067059"/>
    <w:rsid w:val="000676A3"/>
    <w:rsid w:val="0007066A"/>
    <w:rsid w:val="0007095E"/>
    <w:rsid w:val="00070BAE"/>
    <w:rsid w:val="0007155A"/>
    <w:rsid w:val="00071954"/>
    <w:rsid w:val="00071BC8"/>
    <w:rsid w:val="00071C8B"/>
    <w:rsid w:val="00072217"/>
    <w:rsid w:val="000723CB"/>
    <w:rsid w:val="000728BE"/>
    <w:rsid w:val="0007332E"/>
    <w:rsid w:val="00073921"/>
    <w:rsid w:val="00073C4E"/>
    <w:rsid w:val="00073E33"/>
    <w:rsid w:val="00073FFA"/>
    <w:rsid w:val="000740EA"/>
    <w:rsid w:val="00074A18"/>
    <w:rsid w:val="000750BE"/>
    <w:rsid w:val="000753A1"/>
    <w:rsid w:val="00075C77"/>
    <w:rsid w:val="00076024"/>
    <w:rsid w:val="000768A0"/>
    <w:rsid w:val="0007790F"/>
    <w:rsid w:val="00077C23"/>
    <w:rsid w:val="00077C9C"/>
    <w:rsid w:val="00077D58"/>
    <w:rsid w:val="00080221"/>
    <w:rsid w:val="00080AD4"/>
    <w:rsid w:val="00080B88"/>
    <w:rsid w:val="000811BB"/>
    <w:rsid w:val="00084223"/>
    <w:rsid w:val="000845AB"/>
    <w:rsid w:val="00084A1D"/>
    <w:rsid w:val="00084D80"/>
    <w:rsid w:val="000852B4"/>
    <w:rsid w:val="000855C2"/>
    <w:rsid w:val="0008676C"/>
    <w:rsid w:val="00086AE0"/>
    <w:rsid w:val="0008703A"/>
    <w:rsid w:val="00087241"/>
    <w:rsid w:val="00087B39"/>
    <w:rsid w:val="00087BE4"/>
    <w:rsid w:val="000900FF"/>
    <w:rsid w:val="000906DC"/>
    <w:rsid w:val="000915C1"/>
    <w:rsid w:val="00091936"/>
    <w:rsid w:val="000920D4"/>
    <w:rsid w:val="00092350"/>
    <w:rsid w:val="00092D89"/>
    <w:rsid w:val="000930A9"/>
    <w:rsid w:val="0009378C"/>
    <w:rsid w:val="00093812"/>
    <w:rsid w:val="00094FC6"/>
    <w:rsid w:val="00095214"/>
    <w:rsid w:val="00095672"/>
    <w:rsid w:val="00095C9A"/>
    <w:rsid w:val="00095EA3"/>
    <w:rsid w:val="000962F3"/>
    <w:rsid w:val="000971E5"/>
    <w:rsid w:val="00097622"/>
    <w:rsid w:val="000977C8"/>
    <w:rsid w:val="00097D50"/>
    <w:rsid w:val="000A024B"/>
    <w:rsid w:val="000A051C"/>
    <w:rsid w:val="000A0859"/>
    <w:rsid w:val="000A0FE6"/>
    <w:rsid w:val="000A1228"/>
    <w:rsid w:val="000A15FE"/>
    <w:rsid w:val="000A164A"/>
    <w:rsid w:val="000A1C24"/>
    <w:rsid w:val="000A1C63"/>
    <w:rsid w:val="000A2258"/>
    <w:rsid w:val="000A2278"/>
    <w:rsid w:val="000A2D23"/>
    <w:rsid w:val="000A2D69"/>
    <w:rsid w:val="000A33EA"/>
    <w:rsid w:val="000A34F5"/>
    <w:rsid w:val="000A3C35"/>
    <w:rsid w:val="000A426B"/>
    <w:rsid w:val="000A5465"/>
    <w:rsid w:val="000A569C"/>
    <w:rsid w:val="000A5713"/>
    <w:rsid w:val="000A57BB"/>
    <w:rsid w:val="000A5FD3"/>
    <w:rsid w:val="000A5FE4"/>
    <w:rsid w:val="000A64C6"/>
    <w:rsid w:val="000A6915"/>
    <w:rsid w:val="000A6CEF"/>
    <w:rsid w:val="000A6DF0"/>
    <w:rsid w:val="000A7593"/>
    <w:rsid w:val="000A79C8"/>
    <w:rsid w:val="000B0B78"/>
    <w:rsid w:val="000B0C4E"/>
    <w:rsid w:val="000B1041"/>
    <w:rsid w:val="000B1273"/>
    <w:rsid w:val="000B14CD"/>
    <w:rsid w:val="000B15B4"/>
    <w:rsid w:val="000B1859"/>
    <w:rsid w:val="000B1A60"/>
    <w:rsid w:val="000B1C2F"/>
    <w:rsid w:val="000B28D7"/>
    <w:rsid w:val="000B305D"/>
    <w:rsid w:val="000B360B"/>
    <w:rsid w:val="000B3779"/>
    <w:rsid w:val="000B380A"/>
    <w:rsid w:val="000B3C96"/>
    <w:rsid w:val="000B3FBD"/>
    <w:rsid w:val="000B4B9B"/>
    <w:rsid w:val="000B4F59"/>
    <w:rsid w:val="000B510C"/>
    <w:rsid w:val="000B54F2"/>
    <w:rsid w:val="000B553A"/>
    <w:rsid w:val="000B56CE"/>
    <w:rsid w:val="000B56F4"/>
    <w:rsid w:val="000B7372"/>
    <w:rsid w:val="000B768C"/>
    <w:rsid w:val="000B7EA1"/>
    <w:rsid w:val="000C04F5"/>
    <w:rsid w:val="000C0654"/>
    <w:rsid w:val="000C0D91"/>
    <w:rsid w:val="000C0F7F"/>
    <w:rsid w:val="000C18B1"/>
    <w:rsid w:val="000C1B12"/>
    <w:rsid w:val="000C1BDA"/>
    <w:rsid w:val="000C1BFA"/>
    <w:rsid w:val="000C1F16"/>
    <w:rsid w:val="000C265E"/>
    <w:rsid w:val="000C2C0F"/>
    <w:rsid w:val="000C2E56"/>
    <w:rsid w:val="000C31C9"/>
    <w:rsid w:val="000C3E7B"/>
    <w:rsid w:val="000C4108"/>
    <w:rsid w:val="000C48A3"/>
    <w:rsid w:val="000C49B6"/>
    <w:rsid w:val="000C4CC4"/>
    <w:rsid w:val="000C4DEE"/>
    <w:rsid w:val="000C4F01"/>
    <w:rsid w:val="000C540B"/>
    <w:rsid w:val="000C5516"/>
    <w:rsid w:val="000C5E93"/>
    <w:rsid w:val="000C5F08"/>
    <w:rsid w:val="000C627C"/>
    <w:rsid w:val="000C62B2"/>
    <w:rsid w:val="000C6D3D"/>
    <w:rsid w:val="000C7101"/>
    <w:rsid w:val="000C7A61"/>
    <w:rsid w:val="000D1394"/>
    <w:rsid w:val="000D17D4"/>
    <w:rsid w:val="000D1BD8"/>
    <w:rsid w:val="000D2E12"/>
    <w:rsid w:val="000D2F84"/>
    <w:rsid w:val="000D3282"/>
    <w:rsid w:val="000D3B6D"/>
    <w:rsid w:val="000D4E52"/>
    <w:rsid w:val="000D5231"/>
    <w:rsid w:val="000D5DFF"/>
    <w:rsid w:val="000D7341"/>
    <w:rsid w:val="000D7852"/>
    <w:rsid w:val="000E0244"/>
    <w:rsid w:val="000E0288"/>
    <w:rsid w:val="000E02CB"/>
    <w:rsid w:val="000E04D3"/>
    <w:rsid w:val="000E0E51"/>
    <w:rsid w:val="000E10DB"/>
    <w:rsid w:val="000E1847"/>
    <w:rsid w:val="000E20FE"/>
    <w:rsid w:val="000E23FA"/>
    <w:rsid w:val="000E2699"/>
    <w:rsid w:val="000E2CD2"/>
    <w:rsid w:val="000E3410"/>
    <w:rsid w:val="000E3F7F"/>
    <w:rsid w:val="000E5A8D"/>
    <w:rsid w:val="000E65D6"/>
    <w:rsid w:val="000E6A53"/>
    <w:rsid w:val="000E6AE7"/>
    <w:rsid w:val="000E6DDF"/>
    <w:rsid w:val="000E6F53"/>
    <w:rsid w:val="000E74D0"/>
    <w:rsid w:val="000E7975"/>
    <w:rsid w:val="000E7D89"/>
    <w:rsid w:val="000F1276"/>
    <w:rsid w:val="000F1D4A"/>
    <w:rsid w:val="000F203E"/>
    <w:rsid w:val="000F2378"/>
    <w:rsid w:val="000F2906"/>
    <w:rsid w:val="000F2EA3"/>
    <w:rsid w:val="000F389E"/>
    <w:rsid w:val="000F429B"/>
    <w:rsid w:val="000F4421"/>
    <w:rsid w:val="000F4B64"/>
    <w:rsid w:val="000F4C08"/>
    <w:rsid w:val="000F4E61"/>
    <w:rsid w:val="000F552F"/>
    <w:rsid w:val="000F5CF8"/>
    <w:rsid w:val="000F62E0"/>
    <w:rsid w:val="000F69EA"/>
    <w:rsid w:val="000F6AD0"/>
    <w:rsid w:val="000F6F00"/>
    <w:rsid w:val="000F784B"/>
    <w:rsid w:val="000F7A71"/>
    <w:rsid w:val="000F7CF1"/>
    <w:rsid w:val="0010068A"/>
    <w:rsid w:val="001006BC"/>
    <w:rsid w:val="00100E29"/>
    <w:rsid w:val="00101516"/>
    <w:rsid w:val="00101B7D"/>
    <w:rsid w:val="00101BC6"/>
    <w:rsid w:val="00101D0B"/>
    <w:rsid w:val="00102748"/>
    <w:rsid w:val="00102ED1"/>
    <w:rsid w:val="001047AB"/>
    <w:rsid w:val="00104A97"/>
    <w:rsid w:val="001050B7"/>
    <w:rsid w:val="00105496"/>
    <w:rsid w:val="001057DC"/>
    <w:rsid w:val="001058AD"/>
    <w:rsid w:val="001059D9"/>
    <w:rsid w:val="001060AC"/>
    <w:rsid w:val="00106307"/>
    <w:rsid w:val="001065AF"/>
    <w:rsid w:val="0010667C"/>
    <w:rsid w:val="00106EB7"/>
    <w:rsid w:val="00107ECF"/>
    <w:rsid w:val="00107F34"/>
    <w:rsid w:val="00110BC6"/>
    <w:rsid w:val="001110A6"/>
    <w:rsid w:val="001115B8"/>
    <w:rsid w:val="00111835"/>
    <w:rsid w:val="00111885"/>
    <w:rsid w:val="001119E9"/>
    <w:rsid w:val="00111FA4"/>
    <w:rsid w:val="0011285D"/>
    <w:rsid w:val="00112BC7"/>
    <w:rsid w:val="00114940"/>
    <w:rsid w:val="00114D06"/>
    <w:rsid w:val="001156F9"/>
    <w:rsid w:val="00115A85"/>
    <w:rsid w:val="00115AD5"/>
    <w:rsid w:val="00115ED6"/>
    <w:rsid w:val="0011607F"/>
    <w:rsid w:val="001162BB"/>
    <w:rsid w:val="001168D6"/>
    <w:rsid w:val="00116B11"/>
    <w:rsid w:val="00116FBD"/>
    <w:rsid w:val="00117334"/>
    <w:rsid w:val="00117EC3"/>
    <w:rsid w:val="00120919"/>
    <w:rsid w:val="001209C1"/>
    <w:rsid w:val="00120A28"/>
    <w:rsid w:val="001217BE"/>
    <w:rsid w:val="00121862"/>
    <w:rsid w:val="00121C4D"/>
    <w:rsid w:val="00121C7A"/>
    <w:rsid w:val="00121FA9"/>
    <w:rsid w:val="001224C0"/>
    <w:rsid w:val="0012287E"/>
    <w:rsid w:val="00122A3C"/>
    <w:rsid w:val="00122DF5"/>
    <w:rsid w:val="001231C2"/>
    <w:rsid w:val="001238BE"/>
    <w:rsid w:val="00123E41"/>
    <w:rsid w:val="001243E3"/>
    <w:rsid w:val="00124459"/>
    <w:rsid w:val="001245B4"/>
    <w:rsid w:val="00124B81"/>
    <w:rsid w:val="0012510B"/>
    <w:rsid w:val="0012722D"/>
    <w:rsid w:val="001275D8"/>
    <w:rsid w:val="00127851"/>
    <w:rsid w:val="0012787D"/>
    <w:rsid w:val="001279B3"/>
    <w:rsid w:val="001302C4"/>
    <w:rsid w:val="001305FD"/>
    <w:rsid w:val="00130A2B"/>
    <w:rsid w:val="00130E77"/>
    <w:rsid w:val="00131245"/>
    <w:rsid w:val="001312C2"/>
    <w:rsid w:val="00131476"/>
    <w:rsid w:val="001318B3"/>
    <w:rsid w:val="00131AAD"/>
    <w:rsid w:val="00131C57"/>
    <w:rsid w:val="001325C6"/>
    <w:rsid w:val="00132D3D"/>
    <w:rsid w:val="00133769"/>
    <w:rsid w:val="001344AC"/>
    <w:rsid w:val="0013469A"/>
    <w:rsid w:val="00134CD7"/>
    <w:rsid w:val="00134DE3"/>
    <w:rsid w:val="001358C4"/>
    <w:rsid w:val="00135DE2"/>
    <w:rsid w:val="00136192"/>
    <w:rsid w:val="001363A0"/>
    <w:rsid w:val="001363E9"/>
    <w:rsid w:val="00136BF2"/>
    <w:rsid w:val="00136FCD"/>
    <w:rsid w:val="00137136"/>
    <w:rsid w:val="00137185"/>
    <w:rsid w:val="0013722D"/>
    <w:rsid w:val="0013727B"/>
    <w:rsid w:val="00137EB2"/>
    <w:rsid w:val="00140313"/>
    <w:rsid w:val="00140473"/>
    <w:rsid w:val="001404CD"/>
    <w:rsid w:val="001405C0"/>
    <w:rsid w:val="00140813"/>
    <w:rsid w:val="00140A37"/>
    <w:rsid w:val="00140FDA"/>
    <w:rsid w:val="001419B0"/>
    <w:rsid w:val="001419BD"/>
    <w:rsid w:val="00141DC4"/>
    <w:rsid w:val="001425C7"/>
    <w:rsid w:val="00143AF7"/>
    <w:rsid w:val="00143F85"/>
    <w:rsid w:val="0014473A"/>
    <w:rsid w:val="00145D51"/>
    <w:rsid w:val="0014610D"/>
    <w:rsid w:val="001461B1"/>
    <w:rsid w:val="00146388"/>
    <w:rsid w:val="00147982"/>
    <w:rsid w:val="00150235"/>
    <w:rsid w:val="0015053B"/>
    <w:rsid w:val="00150895"/>
    <w:rsid w:val="00151911"/>
    <w:rsid w:val="001521B9"/>
    <w:rsid w:val="00152348"/>
    <w:rsid w:val="00152C9D"/>
    <w:rsid w:val="001540C1"/>
    <w:rsid w:val="00154A26"/>
    <w:rsid w:val="0015527D"/>
    <w:rsid w:val="0015562E"/>
    <w:rsid w:val="00155689"/>
    <w:rsid w:val="0015685C"/>
    <w:rsid w:val="001568E4"/>
    <w:rsid w:val="001569FC"/>
    <w:rsid w:val="001619D2"/>
    <w:rsid w:val="00161ECA"/>
    <w:rsid w:val="001620AB"/>
    <w:rsid w:val="00162419"/>
    <w:rsid w:val="001624CF"/>
    <w:rsid w:val="00162EF0"/>
    <w:rsid w:val="00162FA0"/>
    <w:rsid w:val="00163532"/>
    <w:rsid w:val="0016375D"/>
    <w:rsid w:val="00163763"/>
    <w:rsid w:val="00163E5E"/>
    <w:rsid w:val="00164101"/>
    <w:rsid w:val="001642D6"/>
    <w:rsid w:val="0016466B"/>
    <w:rsid w:val="00164866"/>
    <w:rsid w:val="00164CE1"/>
    <w:rsid w:val="00164EFD"/>
    <w:rsid w:val="00165704"/>
    <w:rsid w:val="0016581F"/>
    <w:rsid w:val="00165832"/>
    <w:rsid w:val="001666B6"/>
    <w:rsid w:val="00166DF6"/>
    <w:rsid w:val="00167346"/>
    <w:rsid w:val="0016758A"/>
    <w:rsid w:val="00167CCF"/>
    <w:rsid w:val="00170967"/>
    <w:rsid w:val="0017190E"/>
    <w:rsid w:val="001720A6"/>
    <w:rsid w:val="00172872"/>
    <w:rsid w:val="00172C47"/>
    <w:rsid w:val="0017320F"/>
    <w:rsid w:val="00173DB6"/>
    <w:rsid w:val="00174231"/>
    <w:rsid w:val="00174395"/>
    <w:rsid w:val="001746BF"/>
    <w:rsid w:val="00174A60"/>
    <w:rsid w:val="00175542"/>
    <w:rsid w:val="001755EA"/>
    <w:rsid w:val="0017581A"/>
    <w:rsid w:val="00175FFE"/>
    <w:rsid w:val="0017601E"/>
    <w:rsid w:val="00176154"/>
    <w:rsid w:val="001763DD"/>
    <w:rsid w:val="001769E3"/>
    <w:rsid w:val="00176B73"/>
    <w:rsid w:val="0017764D"/>
    <w:rsid w:val="0018034C"/>
    <w:rsid w:val="0018070E"/>
    <w:rsid w:val="001808C8"/>
    <w:rsid w:val="00180B63"/>
    <w:rsid w:val="00181CB1"/>
    <w:rsid w:val="00182A52"/>
    <w:rsid w:val="00182B9D"/>
    <w:rsid w:val="00182C13"/>
    <w:rsid w:val="00182D64"/>
    <w:rsid w:val="00182E13"/>
    <w:rsid w:val="001838B4"/>
    <w:rsid w:val="00183DC8"/>
    <w:rsid w:val="001842F7"/>
    <w:rsid w:val="00184756"/>
    <w:rsid w:val="00184A86"/>
    <w:rsid w:val="00184F36"/>
    <w:rsid w:val="00184F89"/>
    <w:rsid w:val="00185917"/>
    <w:rsid w:val="0018639C"/>
    <w:rsid w:val="00186C38"/>
    <w:rsid w:val="001870E2"/>
    <w:rsid w:val="0018791B"/>
    <w:rsid w:val="00190966"/>
    <w:rsid w:val="00190B18"/>
    <w:rsid w:val="00190E46"/>
    <w:rsid w:val="00190EDF"/>
    <w:rsid w:val="00191043"/>
    <w:rsid w:val="001913E0"/>
    <w:rsid w:val="001916AA"/>
    <w:rsid w:val="0019198B"/>
    <w:rsid w:val="00191A61"/>
    <w:rsid w:val="00191AC1"/>
    <w:rsid w:val="00191DCB"/>
    <w:rsid w:val="00192F70"/>
    <w:rsid w:val="0019313D"/>
    <w:rsid w:val="00193B3F"/>
    <w:rsid w:val="0019400B"/>
    <w:rsid w:val="001942AC"/>
    <w:rsid w:val="001948BD"/>
    <w:rsid w:val="00194F9F"/>
    <w:rsid w:val="001954A8"/>
    <w:rsid w:val="00195717"/>
    <w:rsid w:val="00195843"/>
    <w:rsid w:val="00195874"/>
    <w:rsid w:val="00196C98"/>
    <w:rsid w:val="001976CA"/>
    <w:rsid w:val="001979DA"/>
    <w:rsid w:val="00197D1A"/>
    <w:rsid w:val="00197E21"/>
    <w:rsid w:val="001A06C5"/>
    <w:rsid w:val="001A089F"/>
    <w:rsid w:val="001A08DA"/>
    <w:rsid w:val="001A099B"/>
    <w:rsid w:val="001A0E5F"/>
    <w:rsid w:val="001A1990"/>
    <w:rsid w:val="001A22F8"/>
    <w:rsid w:val="001A298A"/>
    <w:rsid w:val="001A353C"/>
    <w:rsid w:val="001A368A"/>
    <w:rsid w:val="001A3BDD"/>
    <w:rsid w:val="001A455C"/>
    <w:rsid w:val="001A4CEA"/>
    <w:rsid w:val="001A4FBB"/>
    <w:rsid w:val="001A56AC"/>
    <w:rsid w:val="001A583A"/>
    <w:rsid w:val="001A590B"/>
    <w:rsid w:val="001A5C74"/>
    <w:rsid w:val="001A6388"/>
    <w:rsid w:val="001A6485"/>
    <w:rsid w:val="001A652D"/>
    <w:rsid w:val="001A6A15"/>
    <w:rsid w:val="001A73FA"/>
    <w:rsid w:val="001A771F"/>
    <w:rsid w:val="001B0E69"/>
    <w:rsid w:val="001B1338"/>
    <w:rsid w:val="001B14D6"/>
    <w:rsid w:val="001B1882"/>
    <w:rsid w:val="001B23CF"/>
    <w:rsid w:val="001B2C57"/>
    <w:rsid w:val="001B3BC6"/>
    <w:rsid w:val="001B3E6A"/>
    <w:rsid w:val="001B476D"/>
    <w:rsid w:val="001B5929"/>
    <w:rsid w:val="001B61AA"/>
    <w:rsid w:val="001B6A13"/>
    <w:rsid w:val="001B6A68"/>
    <w:rsid w:val="001B6EC4"/>
    <w:rsid w:val="001B6EC9"/>
    <w:rsid w:val="001B6ECF"/>
    <w:rsid w:val="001B716D"/>
    <w:rsid w:val="001B7702"/>
    <w:rsid w:val="001B7A60"/>
    <w:rsid w:val="001B7B12"/>
    <w:rsid w:val="001B7F30"/>
    <w:rsid w:val="001C04C3"/>
    <w:rsid w:val="001C0965"/>
    <w:rsid w:val="001C10AB"/>
    <w:rsid w:val="001C126E"/>
    <w:rsid w:val="001C14F9"/>
    <w:rsid w:val="001C1914"/>
    <w:rsid w:val="001C2068"/>
    <w:rsid w:val="001C233A"/>
    <w:rsid w:val="001C2A0E"/>
    <w:rsid w:val="001C36C2"/>
    <w:rsid w:val="001C3927"/>
    <w:rsid w:val="001C39F1"/>
    <w:rsid w:val="001C3ABF"/>
    <w:rsid w:val="001C3B41"/>
    <w:rsid w:val="001C3E7A"/>
    <w:rsid w:val="001C407E"/>
    <w:rsid w:val="001C4753"/>
    <w:rsid w:val="001C4AAB"/>
    <w:rsid w:val="001C5190"/>
    <w:rsid w:val="001C57E4"/>
    <w:rsid w:val="001C634C"/>
    <w:rsid w:val="001C6ACF"/>
    <w:rsid w:val="001C6B73"/>
    <w:rsid w:val="001C70E2"/>
    <w:rsid w:val="001C7DCB"/>
    <w:rsid w:val="001C7F14"/>
    <w:rsid w:val="001D017D"/>
    <w:rsid w:val="001D048B"/>
    <w:rsid w:val="001D17FF"/>
    <w:rsid w:val="001D203F"/>
    <w:rsid w:val="001D26D5"/>
    <w:rsid w:val="001D2DEE"/>
    <w:rsid w:val="001D30A9"/>
    <w:rsid w:val="001D36D6"/>
    <w:rsid w:val="001D3A48"/>
    <w:rsid w:val="001D410F"/>
    <w:rsid w:val="001D4C6D"/>
    <w:rsid w:val="001D4E11"/>
    <w:rsid w:val="001D51E3"/>
    <w:rsid w:val="001D5546"/>
    <w:rsid w:val="001D66D0"/>
    <w:rsid w:val="001D6741"/>
    <w:rsid w:val="001D6A21"/>
    <w:rsid w:val="001D75AA"/>
    <w:rsid w:val="001D7AC0"/>
    <w:rsid w:val="001D7D7C"/>
    <w:rsid w:val="001E098F"/>
    <w:rsid w:val="001E0A8A"/>
    <w:rsid w:val="001E0AA8"/>
    <w:rsid w:val="001E0BCF"/>
    <w:rsid w:val="001E0C74"/>
    <w:rsid w:val="001E100E"/>
    <w:rsid w:val="001E2F6C"/>
    <w:rsid w:val="001E3275"/>
    <w:rsid w:val="001E3E89"/>
    <w:rsid w:val="001E41BF"/>
    <w:rsid w:val="001E48DC"/>
    <w:rsid w:val="001E4A2C"/>
    <w:rsid w:val="001E4A89"/>
    <w:rsid w:val="001E4CB8"/>
    <w:rsid w:val="001E5883"/>
    <w:rsid w:val="001E58B0"/>
    <w:rsid w:val="001E58F4"/>
    <w:rsid w:val="001E6119"/>
    <w:rsid w:val="001E62B7"/>
    <w:rsid w:val="001E648E"/>
    <w:rsid w:val="001E678A"/>
    <w:rsid w:val="001E68C6"/>
    <w:rsid w:val="001E68FE"/>
    <w:rsid w:val="001E6D11"/>
    <w:rsid w:val="001E6F37"/>
    <w:rsid w:val="001E71B8"/>
    <w:rsid w:val="001E72A6"/>
    <w:rsid w:val="001E74D6"/>
    <w:rsid w:val="001E7590"/>
    <w:rsid w:val="001E76A7"/>
    <w:rsid w:val="001E76BC"/>
    <w:rsid w:val="001E79B9"/>
    <w:rsid w:val="001E7B9F"/>
    <w:rsid w:val="001E7BB3"/>
    <w:rsid w:val="001E7CF1"/>
    <w:rsid w:val="001F0440"/>
    <w:rsid w:val="001F0CA2"/>
    <w:rsid w:val="001F0D07"/>
    <w:rsid w:val="001F0F6C"/>
    <w:rsid w:val="001F1587"/>
    <w:rsid w:val="001F26EA"/>
    <w:rsid w:val="001F2ACC"/>
    <w:rsid w:val="001F39C0"/>
    <w:rsid w:val="001F3A37"/>
    <w:rsid w:val="001F4065"/>
    <w:rsid w:val="001F4110"/>
    <w:rsid w:val="001F43CB"/>
    <w:rsid w:val="001F48AB"/>
    <w:rsid w:val="001F54C9"/>
    <w:rsid w:val="001F5873"/>
    <w:rsid w:val="001F6508"/>
    <w:rsid w:val="001F6539"/>
    <w:rsid w:val="001F779B"/>
    <w:rsid w:val="001F7B98"/>
    <w:rsid w:val="001F7BE5"/>
    <w:rsid w:val="001F7ED9"/>
    <w:rsid w:val="0020083E"/>
    <w:rsid w:val="00200BAB"/>
    <w:rsid w:val="00201984"/>
    <w:rsid w:val="00201BB5"/>
    <w:rsid w:val="00202137"/>
    <w:rsid w:val="00202143"/>
    <w:rsid w:val="00203544"/>
    <w:rsid w:val="00203830"/>
    <w:rsid w:val="00204080"/>
    <w:rsid w:val="00204996"/>
    <w:rsid w:val="0020510D"/>
    <w:rsid w:val="0020592A"/>
    <w:rsid w:val="00205D1D"/>
    <w:rsid w:val="00206BBE"/>
    <w:rsid w:val="00206E3B"/>
    <w:rsid w:val="00207259"/>
    <w:rsid w:val="0020784C"/>
    <w:rsid w:val="002107E3"/>
    <w:rsid w:val="00211736"/>
    <w:rsid w:val="0021195C"/>
    <w:rsid w:val="002125BF"/>
    <w:rsid w:val="002126A4"/>
    <w:rsid w:val="00212ABF"/>
    <w:rsid w:val="00212C57"/>
    <w:rsid w:val="00213C8C"/>
    <w:rsid w:val="00213D3D"/>
    <w:rsid w:val="002144BB"/>
    <w:rsid w:val="00214724"/>
    <w:rsid w:val="002148B1"/>
    <w:rsid w:val="00214949"/>
    <w:rsid w:val="00215621"/>
    <w:rsid w:val="00215EA9"/>
    <w:rsid w:val="00216016"/>
    <w:rsid w:val="00216B0E"/>
    <w:rsid w:val="00216FDD"/>
    <w:rsid w:val="00217D96"/>
    <w:rsid w:val="00217FF2"/>
    <w:rsid w:val="0022062C"/>
    <w:rsid w:val="002210A2"/>
    <w:rsid w:val="0022146A"/>
    <w:rsid w:val="00221861"/>
    <w:rsid w:val="00221D71"/>
    <w:rsid w:val="0022212B"/>
    <w:rsid w:val="002229EB"/>
    <w:rsid w:val="00222A9F"/>
    <w:rsid w:val="00222F1D"/>
    <w:rsid w:val="00223E0F"/>
    <w:rsid w:val="00224597"/>
    <w:rsid w:val="00224E97"/>
    <w:rsid w:val="00224F89"/>
    <w:rsid w:val="00225C8B"/>
    <w:rsid w:val="00225CFA"/>
    <w:rsid w:val="00225ED2"/>
    <w:rsid w:val="00226C4B"/>
    <w:rsid w:val="0022731E"/>
    <w:rsid w:val="00227D1A"/>
    <w:rsid w:val="00227EE2"/>
    <w:rsid w:val="00227F3D"/>
    <w:rsid w:val="00230AA4"/>
    <w:rsid w:val="00230B80"/>
    <w:rsid w:val="00230DC3"/>
    <w:rsid w:val="002313D3"/>
    <w:rsid w:val="0023198B"/>
    <w:rsid w:val="002323AE"/>
    <w:rsid w:val="00232617"/>
    <w:rsid w:val="002328C6"/>
    <w:rsid w:val="00232A2F"/>
    <w:rsid w:val="00232D1E"/>
    <w:rsid w:val="00232E3D"/>
    <w:rsid w:val="00232FC5"/>
    <w:rsid w:val="00233415"/>
    <w:rsid w:val="002334DE"/>
    <w:rsid w:val="002335A4"/>
    <w:rsid w:val="00233F33"/>
    <w:rsid w:val="0023446A"/>
    <w:rsid w:val="002347D0"/>
    <w:rsid w:val="002348B9"/>
    <w:rsid w:val="00234A1A"/>
    <w:rsid w:val="002350E7"/>
    <w:rsid w:val="00235DCD"/>
    <w:rsid w:val="00236B03"/>
    <w:rsid w:val="0023700E"/>
    <w:rsid w:val="00237422"/>
    <w:rsid w:val="00237A75"/>
    <w:rsid w:val="002407D9"/>
    <w:rsid w:val="00240819"/>
    <w:rsid w:val="00240AB2"/>
    <w:rsid w:val="00240D41"/>
    <w:rsid w:val="002414FE"/>
    <w:rsid w:val="00241DD5"/>
    <w:rsid w:val="00242002"/>
    <w:rsid w:val="00242161"/>
    <w:rsid w:val="00242B98"/>
    <w:rsid w:val="0024365D"/>
    <w:rsid w:val="002436F8"/>
    <w:rsid w:val="0024395C"/>
    <w:rsid w:val="00244611"/>
    <w:rsid w:val="00244B1A"/>
    <w:rsid w:val="0024512F"/>
    <w:rsid w:val="00245363"/>
    <w:rsid w:val="002453BE"/>
    <w:rsid w:val="002459CF"/>
    <w:rsid w:val="00246447"/>
    <w:rsid w:val="002466ED"/>
    <w:rsid w:val="00247170"/>
    <w:rsid w:val="0024733D"/>
    <w:rsid w:val="00247A9F"/>
    <w:rsid w:val="00247BFE"/>
    <w:rsid w:val="0025030E"/>
    <w:rsid w:val="0025064B"/>
    <w:rsid w:val="002509DB"/>
    <w:rsid w:val="00250CC8"/>
    <w:rsid w:val="0025107C"/>
    <w:rsid w:val="00251559"/>
    <w:rsid w:val="00251953"/>
    <w:rsid w:val="00252D80"/>
    <w:rsid w:val="0025339F"/>
    <w:rsid w:val="00253869"/>
    <w:rsid w:val="00253AAE"/>
    <w:rsid w:val="00255461"/>
    <w:rsid w:val="002566E3"/>
    <w:rsid w:val="00257184"/>
    <w:rsid w:val="00257AB6"/>
    <w:rsid w:val="00257ACB"/>
    <w:rsid w:val="002604AB"/>
    <w:rsid w:val="00260548"/>
    <w:rsid w:val="00260D8E"/>
    <w:rsid w:val="002619E1"/>
    <w:rsid w:val="00261ABD"/>
    <w:rsid w:val="00261C0B"/>
    <w:rsid w:val="00261F65"/>
    <w:rsid w:val="00263400"/>
    <w:rsid w:val="00263538"/>
    <w:rsid w:val="00263552"/>
    <w:rsid w:val="002637D2"/>
    <w:rsid w:val="002640F6"/>
    <w:rsid w:val="002640F7"/>
    <w:rsid w:val="0026437D"/>
    <w:rsid w:val="00264465"/>
    <w:rsid w:val="002644C3"/>
    <w:rsid w:val="00265254"/>
    <w:rsid w:val="00265A2E"/>
    <w:rsid w:val="00265BEF"/>
    <w:rsid w:val="00265D33"/>
    <w:rsid w:val="00265E90"/>
    <w:rsid w:val="00266131"/>
    <w:rsid w:val="002674E7"/>
    <w:rsid w:val="00267585"/>
    <w:rsid w:val="002676B0"/>
    <w:rsid w:val="00267CDC"/>
    <w:rsid w:val="002708E8"/>
    <w:rsid w:val="00271A7B"/>
    <w:rsid w:val="00271E7B"/>
    <w:rsid w:val="002721CF"/>
    <w:rsid w:val="002722E1"/>
    <w:rsid w:val="00272479"/>
    <w:rsid w:val="00272614"/>
    <w:rsid w:val="00272A71"/>
    <w:rsid w:val="00272DD8"/>
    <w:rsid w:val="00272DEC"/>
    <w:rsid w:val="00273E23"/>
    <w:rsid w:val="00274D45"/>
    <w:rsid w:val="00274DC7"/>
    <w:rsid w:val="002758D1"/>
    <w:rsid w:val="00275F17"/>
    <w:rsid w:val="00275FB8"/>
    <w:rsid w:val="002760CF"/>
    <w:rsid w:val="002770ED"/>
    <w:rsid w:val="0027771F"/>
    <w:rsid w:val="00280050"/>
    <w:rsid w:val="0028017F"/>
    <w:rsid w:val="002804FC"/>
    <w:rsid w:val="0028080F"/>
    <w:rsid w:val="002809D1"/>
    <w:rsid w:val="00281011"/>
    <w:rsid w:val="00281098"/>
    <w:rsid w:val="00281543"/>
    <w:rsid w:val="0028158C"/>
    <w:rsid w:val="0028181C"/>
    <w:rsid w:val="00281AAC"/>
    <w:rsid w:val="00282B06"/>
    <w:rsid w:val="00282CD0"/>
    <w:rsid w:val="0028300D"/>
    <w:rsid w:val="00283303"/>
    <w:rsid w:val="002834F9"/>
    <w:rsid w:val="002838C3"/>
    <w:rsid w:val="00283F3E"/>
    <w:rsid w:val="00285434"/>
    <w:rsid w:val="00285BFA"/>
    <w:rsid w:val="00285F78"/>
    <w:rsid w:val="0028612D"/>
    <w:rsid w:val="0028621B"/>
    <w:rsid w:val="0028640E"/>
    <w:rsid w:val="002864BE"/>
    <w:rsid w:val="002867DD"/>
    <w:rsid w:val="00286B19"/>
    <w:rsid w:val="002872A1"/>
    <w:rsid w:val="0029009C"/>
    <w:rsid w:val="00290123"/>
    <w:rsid w:val="002906C2"/>
    <w:rsid w:val="00291237"/>
    <w:rsid w:val="002915D8"/>
    <w:rsid w:val="00291A8C"/>
    <w:rsid w:val="00291B88"/>
    <w:rsid w:val="00291C5E"/>
    <w:rsid w:val="00292198"/>
    <w:rsid w:val="002921AC"/>
    <w:rsid w:val="002921FD"/>
    <w:rsid w:val="002923E4"/>
    <w:rsid w:val="00292458"/>
    <w:rsid w:val="00292ED0"/>
    <w:rsid w:val="00294597"/>
    <w:rsid w:val="00294BE3"/>
    <w:rsid w:val="002954B6"/>
    <w:rsid w:val="002956AA"/>
    <w:rsid w:val="00296786"/>
    <w:rsid w:val="002972A0"/>
    <w:rsid w:val="002A158B"/>
    <w:rsid w:val="002A1C33"/>
    <w:rsid w:val="002A209D"/>
    <w:rsid w:val="002A274C"/>
    <w:rsid w:val="002A355C"/>
    <w:rsid w:val="002A3A91"/>
    <w:rsid w:val="002A3AED"/>
    <w:rsid w:val="002A3E24"/>
    <w:rsid w:val="002A40D2"/>
    <w:rsid w:val="002A45A0"/>
    <w:rsid w:val="002A47F5"/>
    <w:rsid w:val="002A492B"/>
    <w:rsid w:val="002A4EA9"/>
    <w:rsid w:val="002A5287"/>
    <w:rsid w:val="002A5A9C"/>
    <w:rsid w:val="002A6C07"/>
    <w:rsid w:val="002A6E57"/>
    <w:rsid w:val="002A7116"/>
    <w:rsid w:val="002A7D5B"/>
    <w:rsid w:val="002B061E"/>
    <w:rsid w:val="002B092C"/>
    <w:rsid w:val="002B0BC3"/>
    <w:rsid w:val="002B13E2"/>
    <w:rsid w:val="002B1642"/>
    <w:rsid w:val="002B168C"/>
    <w:rsid w:val="002B18A1"/>
    <w:rsid w:val="002B1F16"/>
    <w:rsid w:val="002B21B9"/>
    <w:rsid w:val="002B21DF"/>
    <w:rsid w:val="002B2AA0"/>
    <w:rsid w:val="002B2E32"/>
    <w:rsid w:val="002B373C"/>
    <w:rsid w:val="002B37BF"/>
    <w:rsid w:val="002B3B29"/>
    <w:rsid w:val="002B3DF2"/>
    <w:rsid w:val="002B45DF"/>
    <w:rsid w:val="002B489E"/>
    <w:rsid w:val="002B4BC9"/>
    <w:rsid w:val="002B4C8D"/>
    <w:rsid w:val="002B4D0D"/>
    <w:rsid w:val="002B50F4"/>
    <w:rsid w:val="002B5728"/>
    <w:rsid w:val="002B5A19"/>
    <w:rsid w:val="002B5DD8"/>
    <w:rsid w:val="002B76A1"/>
    <w:rsid w:val="002B784A"/>
    <w:rsid w:val="002C06BB"/>
    <w:rsid w:val="002C08D5"/>
    <w:rsid w:val="002C09FF"/>
    <w:rsid w:val="002C0CF8"/>
    <w:rsid w:val="002C1177"/>
    <w:rsid w:val="002C14CE"/>
    <w:rsid w:val="002C1A2A"/>
    <w:rsid w:val="002C1F24"/>
    <w:rsid w:val="002C2362"/>
    <w:rsid w:val="002C328B"/>
    <w:rsid w:val="002C3437"/>
    <w:rsid w:val="002C356F"/>
    <w:rsid w:val="002C42B1"/>
    <w:rsid w:val="002C6CB6"/>
    <w:rsid w:val="002C6E61"/>
    <w:rsid w:val="002C7F23"/>
    <w:rsid w:val="002D0526"/>
    <w:rsid w:val="002D0641"/>
    <w:rsid w:val="002D0EA6"/>
    <w:rsid w:val="002D14A2"/>
    <w:rsid w:val="002D1568"/>
    <w:rsid w:val="002D1723"/>
    <w:rsid w:val="002D1816"/>
    <w:rsid w:val="002D2AD4"/>
    <w:rsid w:val="002D3371"/>
    <w:rsid w:val="002D3891"/>
    <w:rsid w:val="002D3E7F"/>
    <w:rsid w:val="002D41C6"/>
    <w:rsid w:val="002D4C1D"/>
    <w:rsid w:val="002D4EDB"/>
    <w:rsid w:val="002D51E8"/>
    <w:rsid w:val="002D5FA6"/>
    <w:rsid w:val="002D69FE"/>
    <w:rsid w:val="002D6B7A"/>
    <w:rsid w:val="002D71F7"/>
    <w:rsid w:val="002E055B"/>
    <w:rsid w:val="002E089C"/>
    <w:rsid w:val="002E0A19"/>
    <w:rsid w:val="002E0BEC"/>
    <w:rsid w:val="002E0F84"/>
    <w:rsid w:val="002E14C3"/>
    <w:rsid w:val="002E167E"/>
    <w:rsid w:val="002E1E37"/>
    <w:rsid w:val="002E1E6E"/>
    <w:rsid w:val="002E2111"/>
    <w:rsid w:val="002E2FFC"/>
    <w:rsid w:val="002E5033"/>
    <w:rsid w:val="002E5F70"/>
    <w:rsid w:val="002E600A"/>
    <w:rsid w:val="002E603E"/>
    <w:rsid w:val="002E64B9"/>
    <w:rsid w:val="002E65F0"/>
    <w:rsid w:val="002E6B10"/>
    <w:rsid w:val="002E6B31"/>
    <w:rsid w:val="002E6CB6"/>
    <w:rsid w:val="002E7638"/>
    <w:rsid w:val="002E7E87"/>
    <w:rsid w:val="002E7EDA"/>
    <w:rsid w:val="002F0629"/>
    <w:rsid w:val="002F0FC9"/>
    <w:rsid w:val="002F128D"/>
    <w:rsid w:val="002F139A"/>
    <w:rsid w:val="002F21CE"/>
    <w:rsid w:val="002F238F"/>
    <w:rsid w:val="002F2A00"/>
    <w:rsid w:val="002F3260"/>
    <w:rsid w:val="002F3550"/>
    <w:rsid w:val="002F392A"/>
    <w:rsid w:val="002F47A2"/>
    <w:rsid w:val="002F4A7A"/>
    <w:rsid w:val="002F4C7B"/>
    <w:rsid w:val="002F4E30"/>
    <w:rsid w:val="002F5396"/>
    <w:rsid w:val="002F540C"/>
    <w:rsid w:val="002F560B"/>
    <w:rsid w:val="002F5A2D"/>
    <w:rsid w:val="002F6118"/>
    <w:rsid w:val="002F6141"/>
    <w:rsid w:val="002F6A28"/>
    <w:rsid w:val="002F745C"/>
    <w:rsid w:val="002F7628"/>
    <w:rsid w:val="002F7946"/>
    <w:rsid w:val="002F79C4"/>
    <w:rsid w:val="002F79FA"/>
    <w:rsid w:val="002F7C62"/>
    <w:rsid w:val="003001EE"/>
    <w:rsid w:val="00300E29"/>
    <w:rsid w:val="0030138A"/>
    <w:rsid w:val="00301790"/>
    <w:rsid w:val="00301A81"/>
    <w:rsid w:val="00301A89"/>
    <w:rsid w:val="00301B36"/>
    <w:rsid w:val="00301C7C"/>
    <w:rsid w:val="00302136"/>
    <w:rsid w:val="00302343"/>
    <w:rsid w:val="00302BAE"/>
    <w:rsid w:val="00304733"/>
    <w:rsid w:val="003048B2"/>
    <w:rsid w:val="00305369"/>
    <w:rsid w:val="00306022"/>
    <w:rsid w:val="00306277"/>
    <w:rsid w:val="00306753"/>
    <w:rsid w:val="00306B89"/>
    <w:rsid w:val="00306C48"/>
    <w:rsid w:val="00310556"/>
    <w:rsid w:val="00310F48"/>
    <w:rsid w:val="0031160F"/>
    <w:rsid w:val="00311C28"/>
    <w:rsid w:val="00311C9A"/>
    <w:rsid w:val="00311E42"/>
    <w:rsid w:val="003127B4"/>
    <w:rsid w:val="00312A67"/>
    <w:rsid w:val="00312B05"/>
    <w:rsid w:val="00312DD1"/>
    <w:rsid w:val="00312DD5"/>
    <w:rsid w:val="003137C3"/>
    <w:rsid w:val="00313C53"/>
    <w:rsid w:val="00313EB7"/>
    <w:rsid w:val="0031419F"/>
    <w:rsid w:val="003141DB"/>
    <w:rsid w:val="0031475A"/>
    <w:rsid w:val="003148ED"/>
    <w:rsid w:val="00314A10"/>
    <w:rsid w:val="00314B1B"/>
    <w:rsid w:val="00314EA3"/>
    <w:rsid w:val="00315804"/>
    <w:rsid w:val="00315A39"/>
    <w:rsid w:val="00315E07"/>
    <w:rsid w:val="003163FB"/>
    <w:rsid w:val="00316799"/>
    <w:rsid w:val="00316CB5"/>
    <w:rsid w:val="00316F34"/>
    <w:rsid w:val="0032002D"/>
    <w:rsid w:val="0032008D"/>
    <w:rsid w:val="003201E8"/>
    <w:rsid w:val="003206CA"/>
    <w:rsid w:val="003207CD"/>
    <w:rsid w:val="00320BB6"/>
    <w:rsid w:val="00321110"/>
    <w:rsid w:val="00321453"/>
    <w:rsid w:val="00321470"/>
    <w:rsid w:val="003217D2"/>
    <w:rsid w:val="00321A68"/>
    <w:rsid w:val="00321B40"/>
    <w:rsid w:val="00321E2B"/>
    <w:rsid w:val="00322B27"/>
    <w:rsid w:val="00322DC7"/>
    <w:rsid w:val="00322FD8"/>
    <w:rsid w:val="00323332"/>
    <w:rsid w:val="003237A3"/>
    <w:rsid w:val="0032381C"/>
    <w:rsid w:val="00323DC6"/>
    <w:rsid w:val="00324B83"/>
    <w:rsid w:val="00324F1A"/>
    <w:rsid w:val="003254A7"/>
    <w:rsid w:val="00326A6F"/>
    <w:rsid w:val="003270E3"/>
    <w:rsid w:val="003276FA"/>
    <w:rsid w:val="003303B7"/>
    <w:rsid w:val="003306AD"/>
    <w:rsid w:val="00330F8B"/>
    <w:rsid w:val="00331206"/>
    <w:rsid w:val="00331215"/>
    <w:rsid w:val="003317D1"/>
    <w:rsid w:val="003318BA"/>
    <w:rsid w:val="00331D7B"/>
    <w:rsid w:val="00332504"/>
    <w:rsid w:val="00333E61"/>
    <w:rsid w:val="0033460B"/>
    <w:rsid w:val="003348AC"/>
    <w:rsid w:val="0033490B"/>
    <w:rsid w:val="00334E7A"/>
    <w:rsid w:val="00335562"/>
    <w:rsid w:val="00335DDD"/>
    <w:rsid w:val="00337BAB"/>
    <w:rsid w:val="0034097B"/>
    <w:rsid w:val="003416FA"/>
    <w:rsid w:val="00341BEC"/>
    <w:rsid w:val="003428A1"/>
    <w:rsid w:val="003429C7"/>
    <w:rsid w:val="00342FEE"/>
    <w:rsid w:val="0034337F"/>
    <w:rsid w:val="00343F19"/>
    <w:rsid w:val="0034463D"/>
    <w:rsid w:val="0034468F"/>
    <w:rsid w:val="003447D1"/>
    <w:rsid w:val="0034486E"/>
    <w:rsid w:val="00344962"/>
    <w:rsid w:val="00345480"/>
    <w:rsid w:val="00345767"/>
    <w:rsid w:val="00345F6B"/>
    <w:rsid w:val="00345FEC"/>
    <w:rsid w:val="0034601F"/>
    <w:rsid w:val="00346757"/>
    <w:rsid w:val="00346F54"/>
    <w:rsid w:val="0034715F"/>
    <w:rsid w:val="00347A86"/>
    <w:rsid w:val="00347F06"/>
    <w:rsid w:val="003505C9"/>
    <w:rsid w:val="00350809"/>
    <w:rsid w:val="00350A06"/>
    <w:rsid w:val="003511A1"/>
    <w:rsid w:val="00351B03"/>
    <w:rsid w:val="003521DD"/>
    <w:rsid w:val="00352718"/>
    <w:rsid w:val="00352E57"/>
    <w:rsid w:val="00353A21"/>
    <w:rsid w:val="00353BAD"/>
    <w:rsid w:val="00354049"/>
    <w:rsid w:val="003544CE"/>
    <w:rsid w:val="0035466A"/>
    <w:rsid w:val="003553DE"/>
    <w:rsid w:val="00356407"/>
    <w:rsid w:val="00356A2A"/>
    <w:rsid w:val="00356B65"/>
    <w:rsid w:val="00357036"/>
    <w:rsid w:val="003574AC"/>
    <w:rsid w:val="00357FF1"/>
    <w:rsid w:val="00360091"/>
    <w:rsid w:val="00360AC9"/>
    <w:rsid w:val="00360B0A"/>
    <w:rsid w:val="00360FA0"/>
    <w:rsid w:val="0036108A"/>
    <w:rsid w:val="00361B20"/>
    <w:rsid w:val="00361B49"/>
    <w:rsid w:val="00361C92"/>
    <w:rsid w:val="003620EB"/>
    <w:rsid w:val="00362298"/>
    <w:rsid w:val="00362336"/>
    <w:rsid w:val="00362DD0"/>
    <w:rsid w:val="00362E32"/>
    <w:rsid w:val="003635EE"/>
    <w:rsid w:val="0036379C"/>
    <w:rsid w:val="00363C71"/>
    <w:rsid w:val="003655B1"/>
    <w:rsid w:val="00365AE3"/>
    <w:rsid w:val="00365D6F"/>
    <w:rsid w:val="00365FF9"/>
    <w:rsid w:val="00366247"/>
    <w:rsid w:val="00366B96"/>
    <w:rsid w:val="00366BCC"/>
    <w:rsid w:val="003679F2"/>
    <w:rsid w:val="00367B5E"/>
    <w:rsid w:val="003701E2"/>
    <w:rsid w:val="00370249"/>
    <w:rsid w:val="0037092A"/>
    <w:rsid w:val="00370F28"/>
    <w:rsid w:val="003715A6"/>
    <w:rsid w:val="00372548"/>
    <w:rsid w:val="00372954"/>
    <w:rsid w:val="00372A2C"/>
    <w:rsid w:val="00374477"/>
    <w:rsid w:val="00374774"/>
    <w:rsid w:val="00374E4F"/>
    <w:rsid w:val="00374FA0"/>
    <w:rsid w:val="00375050"/>
    <w:rsid w:val="00375D64"/>
    <w:rsid w:val="0037691B"/>
    <w:rsid w:val="00376AF8"/>
    <w:rsid w:val="00377291"/>
    <w:rsid w:val="003774B8"/>
    <w:rsid w:val="0038013D"/>
    <w:rsid w:val="003802CC"/>
    <w:rsid w:val="0038054F"/>
    <w:rsid w:val="00380686"/>
    <w:rsid w:val="0038095D"/>
    <w:rsid w:val="00380AA5"/>
    <w:rsid w:val="003819D4"/>
    <w:rsid w:val="00381A63"/>
    <w:rsid w:val="00382A70"/>
    <w:rsid w:val="003835F1"/>
    <w:rsid w:val="003840E5"/>
    <w:rsid w:val="003843BB"/>
    <w:rsid w:val="003843E0"/>
    <w:rsid w:val="0038461F"/>
    <w:rsid w:val="00384A86"/>
    <w:rsid w:val="00384D22"/>
    <w:rsid w:val="00385091"/>
    <w:rsid w:val="00385598"/>
    <w:rsid w:val="003860F4"/>
    <w:rsid w:val="00386719"/>
    <w:rsid w:val="00386AE5"/>
    <w:rsid w:val="00386B47"/>
    <w:rsid w:val="00386DCF"/>
    <w:rsid w:val="00386E6C"/>
    <w:rsid w:val="00387F2F"/>
    <w:rsid w:val="0039001E"/>
    <w:rsid w:val="0039028D"/>
    <w:rsid w:val="00390315"/>
    <w:rsid w:val="0039082F"/>
    <w:rsid w:val="00390966"/>
    <w:rsid w:val="00390E40"/>
    <w:rsid w:val="00391B8C"/>
    <w:rsid w:val="00391D47"/>
    <w:rsid w:val="00392529"/>
    <w:rsid w:val="00392654"/>
    <w:rsid w:val="0039391A"/>
    <w:rsid w:val="00393B94"/>
    <w:rsid w:val="00393F70"/>
    <w:rsid w:val="0039451C"/>
    <w:rsid w:val="00394D59"/>
    <w:rsid w:val="00396275"/>
    <w:rsid w:val="003963BB"/>
    <w:rsid w:val="0039686C"/>
    <w:rsid w:val="00396E29"/>
    <w:rsid w:val="003973BF"/>
    <w:rsid w:val="0039782A"/>
    <w:rsid w:val="00397999"/>
    <w:rsid w:val="003A00AE"/>
    <w:rsid w:val="003A047C"/>
    <w:rsid w:val="003A057C"/>
    <w:rsid w:val="003A0701"/>
    <w:rsid w:val="003A0772"/>
    <w:rsid w:val="003A0A41"/>
    <w:rsid w:val="003A0CD0"/>
    <w:rsid w:val="003A135E"/>
    <w:rsid w:val="003A29DC"/>
    <w:rsid w:val="003A2C21"/>
    <w:rsid w:val="003A3092"/>
    <w:rsid w:val="003A3FCF"/>
    <w:rsid w:val="003A47F4"/>
    <w:rsid w:val="003A47FB"/>
    <w:rsid w:val="003A5315"/>
    <w:rsid w:val="003A5804"/>
    <w:rsid w:val="003A6531"/>
    <w:rsid w:val="003A6DF6"/>
    <w:rsid w:val="003A6E00"/>
    <w:rsid w:val="003A76A7"/>
    <w:rsid w:val="003A77A5"/>
    <w:rsid w:val="003B03C6"/>
    <w:rsid w:val="003B0A81"/>
    <w:rsid w:val="003B1020"/>
    <w:rsid w:val="003B2290"/>
    <w:rsid w:val="003B3025"/>
    <w:rsid w:val="003B328D"/>
    <w:rsid w:val="003B329A"/>
    <w:rsid w:val="003B35D9"/>
    <w:rsid w:val="003B3B32"/>
    <w:rsid w:val="003B3F10"/>
    <w:rsid w:val="003B43BE"/>
    <w:rsid w:val="003B4D20"/>
    <w:rsid w:val="003B4EA7"/>
    <w:rsid w:val="003B5160"/>
    <w:rsid w:val="003B59E9"/>
    <w:rsid w:val="003B5D59"/>
    <w:rsid w:val="003B6879"/>
    <w:rsid w:val="003B6C21"/>
    <w:rsid w:val="003B6C6D"/>
    <w:rsid w:val="003B6FC4"/>
    <w:rsid w:val="003B731A"/>
    <w:rsid w:val="003B7472"/>
    <w:rsid w:val="003B7B59"/>
    <w:rsid w:val="003B7E3D"/>
    <w:rsid w:val="003C05DF"/>
    <w:rsid w:val="003C09AC"/>
    <w:rsid w:val="003C1EEF"/>
    <w:rsid w:val="003C2479"/>
    <w:rsid w:val="003C31FA"/>
    <w:rsid w:val="003C3370"/>
    <w:rsid w:val="003C35CD"/>
    <w:rsid w:val="003C384E"/>
    <w:rsid w:val="003C46A2"/>
    <w:rsid w:val="003C4729"/>
    <w:rsid w:val="003C4828"/>
    <w:rsid w:val="003C5267"/>
    <w:rsid w:val="003C548A"/>
    <w:rsid w:val="003C58FA"/>
    <w:rsid w:val="003C5A24"/>
    <w:rsid w:val="003C5B21"/>
    <w:rsid w:val="003C5CED"/>
    <w:rsid w:val="003C5E3B"/>
    <w:rsid w:val="003C6151"/>
    <w:rsid w:val="003C6FC9"/>
    <w:rsid w:val="003C7236"/>
    <w:rsid w:val="003C762C"/>
    <w:rsid w:val="003C7AE7"/>
    <w:rsid w:val="003C7BCE"/>
    <w:rsid w:val="003C7CE3"/>
    <w:rsid w:val="003C7DAB"/>
    <w:rsid w:val="003D0686"/>
    <w:rsid w:val="003D08EF"/>
    <w:rsid w:val="003D2347"/>
    <w:rsid w:val="003D25AA"/>
    <w:rsid w:val="003D279F"/>
    <w:rsid w:val="003D290F"/>
    <w:rsid w:val="003D299F"/>
    <w:rsid w:val="003D2A3B"/>
    <w:rsid w:val="003D3A0F"/>
    <w:rsid w:val="003D63DD"/>
    <w:rsid w:val="003D6789"/>
    <w:rsid w:val="003D6ABD"/>
    <w:rsid w:val="003D6ACC"/>
    <w:rsid w:val="003D6BB6"/>
    <w:rsid w:val="003D6F78"/>
    <w:rsid w:val="003D7556"/>
    <w:rsid w:val="003D7D39"/>
    <w:rsid w:val="003D7FDE"/>
    <w:rsid w:val="003E006F"/>
    <w:rsid w:val="003E00B3"/>
    <w:rsid w:val="003E1BEC"/>
    <w:rsid w:val="003E1CFE"/>
    <w:rsid w:val="003E21C1"/>
    <w:rsid w:val="003E2C92"/>
    <w:rsid w:val="003E3064"/>
    <w:rsid w:val="003E375D"/>
    <w:rsid w:val="003E3761"/>
    <w:rsid w:val="003E378F"/>
    <w:rsid w:val="003E3C38"/>
    <w:rsid w:val="003E512B"/>
    <w:rsid w:val="003E51EB"/>
    <w:rsid w:val="003E5467"/>
    <w:rsid w:val="003E59AC"/>
    <w:rsid w:val="003E5E19"/>
    <w:rsid w:val="003E5EC1"/>
    <w:rsid w:val="003E611A"/>
    <w:rsid w:val="003E6295"/>
    <w:rsid w:val="003E62BF"/>
    <w:rsid w:val="003E6686"/>
    <w:rsid w:val="003E792C"/>
    <w:rsid w:val="003E7A70"/>
    <w:rsid w:val="003E7C40"/>
    <w:rsid w:val="003F0977"/>
    <w:rsid w:val="003F1179"/>
    <w:rsid w:val="003F151D"/>
    <w:rsid w:val="003F1937"/>
    <w:rsid w:val="003F1E79"/>
    <w:rsid w:val="003F21FB"/>
    <w:rsid w:val="003F234F"/>
    <w:rsid w:val="003F2713"/>
    <w:rsid w:val="003F2CBC"/>
    <w:rsid w:val="003F37AD"/>
    <w:rsid w:val="003F41B9"/>
    <w:rsid w:val="003F4678"/>
    <w:rsid w:val="003F4749"/>
    <w:rsid w:val="003F4B87"/>
    <w:rsid w:val="003F4C64"/>
    <w:rsid w:val="003F53A2"/>
    <w:rsid w:val="003F5A86"/>
    <w:rsid w:val="003F5AB6"/>
    <w:rsid w:val="003F60B8"/>
    <w:rsid w:val="003F616B"/>
    <w:rsid w:val="003F6273"/>
    <w:rsid w:val="003F69F5"/>
    <w:rsid w:val="003F72D4"/>
    <w:rsid w:val="003F7B89"/>
    <w:rsid w:val="003F7E25"/>
    <w:rsid w:val="003F7E93"/>
    <w:rsid w:val="00400166"/>
    <w:rsid w:val="00400175"/>
    <w:rsid w:val="00400B89"/>
    <w:rsid w:val="00400DAB"/>
    <w:rsid w:val="00400DB0"/>
    <w:rsid w:val="00400F7F"/>
    <w:rsid w:val="00401EF4"/>
    <w:rsid w:val="00402814"/>
    <w:rsid w:val="00402A08"/>
    <w:rsid w:val="00402B07"/>
    <w:rsid w:val="0040328A"/>
    <w:rsid w:val="004034CF"/>
    <w:rsid w:val="004037C2"/>
    <w:rsid w:val="00404282"/>
    <w:rsid w:val="00404310"/>
    <w:rsid w:val="004045CA"/>
    <w:rsid w:val="0040469F"/>
    <w:rsid w:val="004050BE"/>
    <w:rsid w:val="00405835"/>
    <w:rsid w:val="0040626F"/>
    <w:rsid w:val="0040720F"/>
    <w:rsid w:val="0040752C"/>
    <w:rsid w:val="00407E3A"/>
    <w:rsid w:val="00410019"/>
    <w:rsid w:val="004101BF"/>
    <w:rsid w:val="004102D6"/>
    <w:rsid w:val="00410397"/>
    <w:rsid w:val="00410A53"/>
    <w:rsid w:val="00410C99"/>
    <w:rsid w:val="00410CEF"/>
    <w:rsid w:val="00410D1B"/>
    <w:rsid w:val="0041204C"/>
    <w:rsid w:val="004122CE"/>
    <w:rsid w:val="00412440"/>
    <w:rsid w:val="00412E33"/>
    <w:rsid w:val="0041334E"/>
    <w:rsid w:val="004146F7"/>
    <w:rsid w:val="00414B4E"/>
    <w:rsid w:val="00414BDE"/>
    <w:rsid w:val="00415B9B"/>
    <w:rsid w:val="00415DA0"/>
    <w:rsid w:val="00416373"/>
    <w:rsid w:val="00416F8E"/>
    <w:rsid w:val="004172D9"/>
    <w:rsid w:val="004173B9"/>
    <w:rsid w:val="00417458"/>
    <w:rsid w:val="004212A8"/>
    <w:rsid w:val="00421461"/>
    <w:rsid w:val="00421A55"/>
    <w:rsid w:val="00421A58"/>
    <w:rsid w:val="00421B2F"/>
    <w:rsid w:val="00421FFB"/>
    <w:rsid w:val="00422171"/>
    <w:rsid w:val="00423311"/>
    <w:rsid w:val="00423451"/>
    <w:rsid w:val="00423BB1"/>
    <w:rsid w:val="00424210"/>
    <w:rsid w:val="00424809"/>
    <w:rsid w:val="00424A13"/>
    <w:rsid w:val="00424BF7"/>
    <w:rsid w:val="004256E4"/>
    <w:rsid w:val="00426185"/>
    <w:rsid w:val="00426A9C"/>
    <w:rsid w:val="004277F3"/>
    <w:rsid w:val="004278D4"/>
    <w:rsid w:val="00427AAB"/>
    <w:rsid w:val="00431103"/>
    <w:rsid w:val="0043178E"/>
    <w:rsid w:val="00431D6A"/>
    <w:rsid w:val="004333EB"/>
    <w:rsid w:val="0043374E"/>
    <w:rsid w:val="004339DB"/>
    <w:rsid w:val="004341F8"/>
    <w:rsid w:val="0043479D"/>
    <w:rsid w:val="0043579D"/>
    <w:rsid w:val="00435913"/>
    <w:rsid w:val="00435BA0"/>
    <w:rsid w:val="00435E9B"/>
    <w:rsid w:val="00436116"/>
    <w:rsid w:val="00436229"/>
    <w:rsid w:val="00436E20"/>
    <w:rsid w:val="00436F76"/>
    <w:rsid w:val="0043776C"/>
    <w:rsid w:val="00437DE4"/>
    <w:rsid w:val="00437FC4"/>
    <w:rsid w:val="00440461"/>
    <w:rsid w:val="004409B8"/>
    <w:rsid w:val="00441072"/>
    <w:rsid w:val="004410A3"/>
    <w:rsid w:val="004419AB"/>
    <w:rsid w:val="00441C92"/>
    <w:rsid w:val="0044277A"/>
    <w:rsid w:val="0044290B"/>
    <w:rsid w:val="00442B92"/>
    <w:rsid w:val="00442D58"/>
    <w:rsid w:val="00442F0D"/>
    <w:rsid w:val="004434A4"/>
    <w:rsid w:val="004437B4"/>
    <w:rsid w:val="004438CF"/>
    <w:rsid w:val="00443AA3"/>
    <w:rsid w:val="00444910"/>
    <w:rsid w:val="00444EF9"/>
    <w:rsid w:val="004452EB"/>
    <w:rsid w:val="00446A4F"/>
    <w:rsid w:val="0044717A"/>
    <w:rsid w:val="00447B72"/>
    <w:rsid w:val="00450F36"/>
    <w:rsid w:val="0045186F"/>
    <w:rsid w:val="00452D3B"/>
    <w:rsid w:val="0045314C"/>
    <w:rsid w:val="004540B3"/>
    <w:rsid w:val="0045425B"/>
    <w:rsid w:val="00454420"/>
    <w:rsid w:val="00454FE0"/>
    <w:rsid w:val="004552C3"/>
    <w:rsid w:val="004553A5"/>
    <w:rsid w:val="00455688"/>
    <w:rsid w:val="00455791"/>
    <w:rsid w:val="00455F1C"/>
    <w:rsid w:val="00456327"/>
    <w:rsid w:val="00456CB9"/>
    <w:rsid w:val="0046056D"/>
    <w:rsid w:val="00461018"/>
    <w:rsid w:val="00461651"/>
    <w:rsid w:val="004617FD"/>
    <w:rsid w:val="00461A7F"/>
    <w:rsid w:val="0046205C"/>
    <w:rsid w:val="004620AB"/>
    <w:rsid w:val="004625E7"/>
    <w:rsid w:val="0046412B"/>
    <w:rsid w:val="00464476"/>
    <w:rsid w:val="00464827"/>
    <w:rsid w:val="00464C80"/>
    <w:rsid w:val="00464F9F"/>
    <w:rsid w:val="00465363"/>
    <w:rsid w:val="0046592D"/>
    <w:rsid w:val="004665B0"/>
    <w:rsid w:val="004665C3"/>
    <w:rsid w:val="00466EC9"/>
    <w:rsid w:val="0046747B"/>
    <w:rsid w:val="0046751B"/>
    <w:rsid w:val="00467D99"/>
    <w:rsid w:val="00467E8D"/>
    <w:rsid w:val="0047005D"/>
    <w:rsid w:val="004706DE"/>
    <w:rsid w:val="0047113D"/>
    <w:rsid w:val="0047202E"/>
    <w:rsid w:val="004720E3"/>
    <w:rsid w:val="004722C1"/>
    <w:rsid w:val="00472E28"/>
    <w:rsid w:val="00472FD3"/>
    <w:rsid w:val="00473739"/>
    <w:rsid w:val="004739C6"/>
    <w:rsid w:val="00473B5F"/>
    <w:rsid w:val="00473C00"/>
    <w:rsid w:val="00474ADA"/>
    <w:rsid w:val="00475073"/>
    <w:rsid w:val="00475790"/>
    <w:rsid w:val="004772D7"/>
    <w:rsid w:val="00477610"/>
    <w:rsid w:val="00477F6A"/>
    <w:rsid w:val="004801F2"/>
    <w:rsid w:val="004802EF"/>
    <w:rsid w:val="004804FC"/>
    <w:rsid w:val="004805B5"/>
    <w:rsid w:val="00480874"/>
    <w:rsid w:val="00480B6E"/>
    <w:rsid w:val="00480ED9"/>
    <w:rsid w:val="00481200"/>
    <w:rsid w:val="004818C5"/>
    <w:rsid w:val="00481F5D"/>
    <w:rsid w:val="00483013"/>
    <w:rsid w:val="00483A74"/>
    <w:rsid w:val="00484239"/>
    <w:rsid w:val="004845CF"/>
    <w:rsid w:val="0048471D"/>
    <w:rsid w:val="00484CE0"/>
    <w:rsid w:val="00484E0D"/>
    <w:rsid w:val="00484EA2"/>
    <w:rsid w:val="00484F23"/>
    <w:rsid w:val="00485784"/>
    <w:rsid w:val="00485B8E"/>
    <w:rsid w:val="00485CCD"/>
    <w:rsid w:val="004860C4"/>
    <w:rsid w:val="00486635"/>
    <w:rsid w:val="00486940"/>
    <w:rsid w:val="00486EC8"/>
    <w:rsid w:val="00487249"/>
    <w:rsid w:val="00487378"/>
    <w:rsid w:val="00487521"/>
    <w:rsid w:val="004875DD"/>
    <w:rsid w:val="00487FA5"/>
    <w:rsid w:val="0049027E"/>
    <w:rsid w:val="0049072F"/>
    <w:rsid w:val="00490B4B"/>
    <w:rsid w:val="00492980"/>
    <w:rsid w:val="00493ACA"/>
    <w:rsid w:val="00494673"/>
    <w:rsid w:val="0049474C"/>
    <w:rsid w:val="00494B60"/>
    <w:rsid w:val="00494F1A"/>
    <w:rsid w:val="0049553B"/>
    <w:rsid w:val="00495571"/>
    <w:rsid w:val="0049576D"/>
    <w:rsid w:val="0049745C"/>
    <w:rsid w:val="004975E6"/>
    <w:rsid w:val="00497903"/>
    <w:rsid w:val="00497AB6"/>
    <w:rsid w:val="004A041B"/>
    <w:rsid w:val="004A04E9"/>
    <w:rsid w:val="004A096E"/>
    <w:rsid w:val="004A09CE"/>
    <w:rsid w:val="004A0B8B"/>
    <w:rsid w:val="004A104A"/>
    <w:rsid w:val="004A242C"/>
    <w:rsid w:val="004A2A7F"/>
    <w:rsid w:val="004A3216"/>
    <w:rsid w:val="004A346C"/>
    <w:rsid w:val="004A3723"/>
    <w:rsid w:val="004A387E"/>
    <w:rsid w:val="004A5678"/>
    <w:rsid w:val="004A57BC"/>
    <w:rsid w:val="004A5B65"/>
    <w:rsid w:val="004A73E7"/>
    <w:rsid w:val="004A7A6A"/>
    <w:rsid w:val="004A7F17"/>
    <w:rsid w:val="004B00AC"/>
    <w:rsid w:val="004B0751"/>
    <w:rsid w:val="004B0D13"/>
    <w:rsid w:val="004B0DD3"/>
    <w:rsid w:val="004B0EBE"/>
    <w:rsid w:val="004B14A3"/>
    <w:rsid w:val="004B207D"/>
    <w:rsid w:val="004B2165"/>
    <w:rsid w:val="004B2ACC"/>
    <w:rsid w:val="004B3E61"/>
    <w:rsid w:val="004B4996"/>
    <w:rsid w:val="004B4F50"/>
    <w:rsid w:val="004B631F"/>
    <w:rsid w:val="004B6F7E"/>
    <w:rsid w:val="004B7AAE"/>
    <w:rsid w:val="004B7B35"/>
    <w:rsid w:val="004B7D70"/>
    <w:rsid w:val="004C017F"/>
    <w:rsid w:val="004C03EB"/>
    <w:rsid w:val="004C0738"/>
    <w:rsid w:val="004C0A38"/>
    <w:rsid w:val="004C11BB"/>
    <w:rsid w:val="004C1573"/>
    <w:rsid w:val="004C265E"/>
    <w:rsid w:val="004C2879"/>
    <w:rsid w:val="004C2A76"/>
    <w:rsid w:val="004C2CF4"/>
    <w:rsid w:val="004C2E58"/>
    <w:rsid w:val="004C34A5"/>
    <w:rsid w:val="004C3B28"/>
    <w:rsid w:val="004C3E4F"/>
    <w:rsid w:val="004C462E"/>
    <w:rsid w:val="004C49AB"/>
    <w:rsid w:val="004C4C53"/>
    <w:rsid w:val="004C5393"/>
    <w:rsid w:val="004C5531"/>
    <w:rsid w:val="004C6118"/>
    <w:rsid w:val="004C68FF"/>
    <w:rsid w:val="004C714B"/>
    <w:rsid w:val="004C72B9"/>
    <w:rsid w:val="004C7929"/>
    <w:rsid w:val="004C7A62"/>
    <w:rsid w:val="004C7BF7"/>
    <w:rsid w:val="004D04DD"/>
    <w:rsid w:val="004D0DED"/>
    <w:rsid w:val="004D1045"/>
    <w:rsid w:val="004D1AFB"/>
    <w:rsid w:val="004D203F"/>
    <w:rsid w:val="004D208D"/>
    <w:rsid w:val="004D2514"/>
    <w:rsid w:val="004D253D"/>
    <w:rsid w:val="004D28CF"/>
    <w:rsid w:val="004D2C3D"/>
    <w:rsid w:val="004D3D77"/>
    <w:rsid w:val="004D417E"/>
    <w:rsid w:val="004D41CD"/>
    <w:rsid w:val="004D4345"/>
    <w:rsid w:val="004D48E3"/>
    <w:rsid w:val="004D4C8C"/>
    <w:rsid w:val="004D4E8E"/>
    <w:rsid w:val="004D57EB"/>
    <w:rsid w:val="004D5CA2"/>
    <w:rsid w:val="004D5CFA"/>
    <w:rsid w:val="004D6572"/>
    <w:rsid w:val="004D7E13"/>
    <w:rsid w:val="004E10F0"/>
    <w:rsid w:val="004E1469"/>
    <w:rsid w:val="004E1ADC"/>
    <w:rsid w:val="004E21CD"/>
    <w:rsid w:val="004E2633"/>
    <w:rsid w:val="004E3101"/>
    <w:rsid w:val="004E32F5"/>
    <w:rsid w:val="004E331F"/>
    <w:rsid w:val="004E3710"/>
    <w:rsid w:val="004E39EF"/>
    <w:rsid w:val="004E3C40"/>
    <w:rsid w:val="004E3EE6"/>
    <w:rsid w:val="004E42AD"/>
    <w:rsid w:val="004E542B"/>
    <w:rsid w:val="004E5A0C"/>
    <w:rsid w:val="004E5E4A"/>
    <w:rsid w:val="004E5E95"/>
    <w:rsid w:val="004E60F9"/>
    <w:rsid w:val="004E64E2"/>
    <w:rsid w:val="004E65C4"/>
    <w:rsid w:val="004E68B3"/>
    <w:rsid w:val="004E6969"/>
    <w:rsid w:val="004E7441"/>
    <w:rsid w:val="004E7B92"/>
    <w:rsid w:val="004F01B4"/>
    <w:rsid w:val="004F0A17"/>
    <w:rsid w:val="004F0D3E"/>
    <w:rsid w:val="004F2F66"/>
    <w:rsid w:val="004F3930"/>
    <w:rsid w:val="004F3B15"/>
    <w:rsid w:val="004F4563"/>
    <w:rsid w:val="004F467E"/>
    <w:rsid w:val="004F529C"/>
    <w:rsid w:val="004F52BB"/>
    <w:rsid w:val="004F5B99"/>
    <w:rsid w:val="004F5DA4"/>
    <w:rsid w:val="004F637B"/>
    <w:rsid w:val="004F70B6"/>
    <w:rsid w:val="004F716D"/>
    <w:rsid w:val="004F7754"/>
    <w:rsid w:val="004F7B17"/>
    <w:rsid w:val="00500880"/>
    <w:rsid w:val="00500ED3"/>
    <w:rsid w:val="00500ED6"/>
    <w:rsid w:val="0050105E"/>
    <w:rsid w:val="00501170"/>
    <w:rsid w:val="00501804"/>
    <w:rsid w:val="005025E4"/>
    <w:rsid w:val="00502A97"/>
    <w:rsid w:val="00502FD7"/>
    <w:rsid w:val="005035B5"/>
    <w:rsid w:val="0050379F"/>
    <w:rsid w:val="005038C2"/>
    <w:rsid w:val="0050403C"/>
    <w:rsid w:val="00504322"/>
    <w:rsid w:val="00504774"/>
    <w:rsid w:val="00505F85"/>
    <w:rsid w:val="0050618C"/>
    <w:rsid w:val="005061BF"/>
    <w:rsid w:val="00506574"/>
    <w:rsid w:val="0050733F"/>
    <w:rsid w:val="00507750"/>
    <w:rsid w:val="00510251"/>
    <w:rsid w:val="00511BE6"/>
    <w:rsid w:val="005122D6"/>
    <w:rsid w:val="00512B94"/>
    <w:rsid w:val="00513E90"/>
    <w:rsid w:val="005140D6"/>
    <w:rsid w:val="00514242"/>
    <w:rsid w:val="00514256"/>
    <w:rsid w:val="00514475"/>
    <w:rsid w:val="0051551C"/>
    <w:rsid w:val="005157CB"/>
    <w:rsid w:val="005157CE"/>
    <w:rsid w:val="00515810"/>
    <w:rsid w:val="00515B8E"/>
    <w:rsid w:val="00515B99"/>
    <w:rsid w:val="0051601D"/>
    <w:rsid w:val="005162B7"/>
    <w:rsid w:val="005179C1"/>
    <w:rsid w:val="00517A1C"/>
    <w:rsid w:val="00517C5A"/>
    <w:rsid w:val="00517E75"/>
    <w:rsid w:val="00520391"/>
    <w:rsid w:val="00520FDD"/>
    <w:rsid w:val="00521478"/>
    <w:rsid w:val="005215F0"/>
    <w:rsid w:val="00521B7B"/>
    <w:rsid w:val="00521D4F"/>
    <w:rsid w:val="00522242"/>
    <w:rsid w:val="00522303"/>
    <w:rsid w:val="00522366"/>
    <w:rsid w:val="0052283F"/>
    <w:rsid w:val="00522B14"/>
    <w:rsid w:val="0052377D"/>
    <w:rsid w:val="0052454E"/>
    <w:rsid w:val="005254FC"/>
    <w:rsid w:val="0052587E"/>
    <w:rsid w:val="00525A55"/>
    <w:rsid w:val="00526339"/>
    <w:rsid w:val="005271B0"/>
    <w:rsid w:val="0052721D"/>
    <w:rsid w:val="0052737F"/>
    <w:rsid w:val="00527C86"/>
    <w:rsid w:val="00530460"/>
    <w:rsid w:val="00530AFC"/>
    <w:rsid w:val="0053139C"/>
    <w:rsid w:val="005313D4"/>
    <w:rsid w:val="00531B5F"/>
    <w:rsid w:val="00532064"/>
    <w:rsid w:val="00532422"/>
    <w:rsid w:val="005324BE"/>
    <w:rsid w:val="00532567"/>
    <w:rsid w:val="00532598"/>
    <w:rsid w:val="0053291A"/>
    <w:rsid w:val="00533636"/>
    <w:rsid w:val="0053379E"/>
    <w:rsid w:val="00533F36"/>
    <w:rsid w:val="005340FF"/>
    <w:rsid w:val="005348E9"/>
    <w:rsid w:val="00534CC8"/>
    <w:rsid w:val="00535462"/>
    <w:rsid w:val="005355DD"/>
    <w:rsid w:val="005355EF"/>
    <w:rsid w:val="00535B93"/>
    <w:rsid w:val="00535C1D"/>
    <w:rsid w:val="00535C47"/>
    <w:rsid w:val="00535EAB"/>
    <w:rsid w:val="0053649C"/>
    <w:rsid w:val="00536E2B"/>
    <w:rsid w:val="005370B9"/>
    <w:rsid w:val="005374F2"/>
    <w:rsid w:val="00540268"/>
    <w:rsid w:val="00540FBA"/>
    <w:rsid w:val="0054176E"/>
    <w:rsid w:val="0054242D"/>
    <w:rsid w:val="005426E7"/>
    <w:rsid w:val="00543415"/>
    <w:rsid w:val="00543797"/>
    <w:rsid w:val="005442BB"/>
    <w:rsid w:val="00544C8E"/>
    <w:rsid w:val="00544DB2"/>
    <w:rsid w:val="00544E1B"/>
    <w:rsid w:val="00544FF4"/>
    <w:rsid w:val="005450C7"/>
    <w:rsid w:val="005456CF"/>
    <w:rsid w:val="00545F35"/>
    <w:rsid w:val="00546207"/>
    <w:rsid w:val="00546212"/>
    <w:rsid w:val="00546237"/>
    <w:rsid w:val="005465A5"/>
    <w:rsid w:val="00546C4E"/>
    <w:rsid w:val="00546EC0"/>
    <w:rsid w:val="005473A2"/>
    <w:rsid w:val="005478AE"/>
    <w:rsid w:val="00547E30"/>
    <w:rsid w:val="005515B3"/>
    <w:rsid w:val="00551BAF"/>
    <w:rsid w:val="005522CB"/>
    <w:rsid w:val="00552388"/>
    <w:rsid w:val="005523E3"/>
    <w:rsid w:val="00552700"/>
    <w:rsid w:val="00553690"/>
    <w:rsid w:val="00553D6E"/>
    <w:rsid w:val="00554AF5"/>
    <w:rsid w:val="00554B7D"/>
    <w:rsid w:val="00554CA5"/>
    <w:rsid w:val="00554CDC"/>
    <w:rsid w:val="00554D8B"/>
    <w:rsid w:val="00554F31"/>
    <w:rsid w:val="00555026"/>
    <w:rsid w:val="005550C1"/>
    <w:rsid w:val="00555990"/>
    <w:rsid w:val="00555B56"/>
    <w:rsid w:val="00556E30"/>
    <w:rsid w:val="005571F9"/>
    <w:rsid w:val="00557D5A"/>
    <w:rsid w:val="00560071"/>
    <w:rsid w:val="005618F0"/>
    <w:rsid w:val="00561CB1"/>
    <w:rsid w:val="00561E66"/>
    <w:rsid w:val="00562184"/>
    <w:rsid w:val="00562969"/>
    <w:rsid w:val="005629CD"/>
    <w:rsid w:val="00562A38"/>
    <w:rsid w:val="00562A3E"/>
    <w:rsid w:val="00562BE6"/>
    <w:rsid w:val="005636F4"/>
    <w:rsid w:val="0056434F"/>
    <w:rsid w:val="00564DC8"/>
    <w:rsid w:val="00564E28"/>
    <w:rsid w:val="00565610"/>
    <w:rsid w:val="00565805"/>
    <w:rsid w:val="00566969"/>
    <w:rsid w:val="005669A0"/>
    <w:rsid w:val="00567217"/>
    <w:rsid w:val="00567525"/>
    <w:rsid w:val="005676B4"/>
    <w:rsid w:val="00570621"/>
    <w:rsid w:val="005709E8"/>
    <w:rsid w:val="00570F7B"/>
    <w:rsid w:val="0057152C"/>
    <w:rsid w:val="00571CE1"/>
    <w:rsid w:val="00571E9B"/>
    <w:rsid w:val="005728C0"/>
    <w:rsid w:val="005729E5"/>
    <w:rsid w:val="00573342"/>
    <w:rsid w:val="00573591"/>
    <w:rsid w:val="005736DF"/>
    <w:rsid w:val="005745E9"/>
    <w:rsid w:val="0057513F"/>
    <w:rsid w:val="005754E1"/>
    <w:rsid w:val="00575D5D"/>
    <w:rsid w:val="00575FBF"/>
    <w:rsid w:val="005763EE"/>
    <w:rsid w:val="0057667A"/>
    <w:rsid w:val="00576718"/>
    <w:rsid w:val="00576935"/>
    <w:rsid w:val="00576FCA"/>
    <w:rsid w:val="00577BB1"/>
    <w:rsid w:val="00577D97"/>
    <w:rsid w:val="00577F9D"/>
    <w:rsid w:val="00577FFB"/>
    <w:rsid w:val="005805D7"/>
    <w:rsid w:val="005808F8"/>
    <w:rsid w:val="005812DF"/>
    <w:rsid w:val="00581667"/>
    <w:rsid w:val="00582653"/>
    <w:rsid w:val="00582C7B"/>
    <w:rsid w:val="00583123"/>
    <w:rsid w:val="0058385C"/>
    <w:rsid w:val="00583D1C"/>
    <w:rsid w:val="00584276"/>
    <w:rsid w:val="005843D5"/>
    <w:rsid w:val="005844DD"/>
    <w:rsid w:val="005846EF"/>
    <w:rsid w:val="005854CF"/>
    <w:rsid w:val="005858A2"/>
    <w:rsid w:val="00585A45"/>
    <w:rsid w:val="00586E2C"/>
    <w:rsid w:val="00587166"/>
    <w:rsid w:val="00587242"/>
    <w:rsid w:val="0058745B"/>
    <w:rsid w:val="00587763"/>
    <w:rsid w:val="00587E92"/>
    <w:rsid w:val="00587F2E"/>
    <w:rsid w:val="00587F40"/>
    <w:rsid w:val="00590A01"/>
    <w:rsid w:val="00590A5D"/>
    <w:rsid w:val="00590DAD"/>
    <w:rsid w:val="00591677"/>
    <w:rsid w:val="00591D29"/>
    <w:rsid w:val="005920E1"/>
    <w:rsid w:val="005920E5"/>
    <w:rsid w:val="00592162"/>
    <w:rsid w:val="005927A8"/>
    <w:rsid w:val="005928C4"/>
    <w:rsid w:val="00592A9D"/>
    <w:rsid w:val="00592B1A"/>
    <w:rsid w:val="00592B97"/>
    <w:rsid w:val="00592EF1"/>
    <w:rsid w:val="00593400"/>
    <w:rsid w:val="00593508"/>
    <w:rsid w:val="00593BAE"/>
    <w:rsid w:val="00593F84"/>
    <w:rsid w:val="005945D7"/>
    <w:rsid w:val="00594D6F"/>
    <w:rsid w:val="0059557E"/>
    <w:rsid w:val="005955F8"/>
    <w:rsid w:val="00595ABB"/>
    <w:rsid w:val="00595E70"/>
    <w:rsid w:val="00596C24"/>
    <w:rsid w:val="00596CD2"/>
    <w:rsid w:val="00597C53"/>
    <w:rsid w:val="00597CC1"/>
    <w:rsid w:val="005A0733"/>
    <w:rsid w:val="005A0802"/>
    <w:rsid w:val="005A105A"/>
    <w:rsid w:val="005A1078"/>
    <w:rsid w:val="005A1205"/>
    <w:rsid w:val="005A12C1"/>
    <w:rsid w:val="005A1B08"/>
    <w:rsid w:val="005A1BCD"/>
    <w:rsid w:val="005A227B"/>
    <w:rsid w:val="005A2681"/>
    <w:rsid w:val="005A27F9"/>
    <w:rsid w:val="005A2AEE"/>
    <w:rsid w:val="005A3B71"/>
    <w:rsid w:val="005A3FF5"/>
    <w:rsid w:val="005A4136"/>
    <w:rsid w:val="005A4C48"/>
    <w:rsid w:val="005A5081"/>
    <w:rsid w:val="005A5DAA"/>
    <w:rsid w:val="005A65BF"/>
    <w:rsid w:val="005A684A"/>
    <w:rsid w:val="005A6B00"/>
    <w:rsid w:val="005A77A9"/>
    <w:rsid w:val="005A7AE4"/>
    <w:rsid w:val="005B0E8F"/>
    <w:rsid w:val="005B0F9D"/>
    <w:rsid w:val="005B0FAD"/>
    <w:rsid w:val="005B1348"/>
    <w:rsid w:val="005B157A"/>
    <w:rsid w:val="005B1777"/>
    <w:rsid w:val="005B19AB"/>
    <w:rsid w:val="005B28A3"/>
    <w:rsid w:val="005B2B0A"/>
    <w:rsid w:val="005B434A"/>
    <w:rsid w:val="005B4ECE"/>
    <w:rsid w:val="005B6354"/>
    <w:rsid w:val="005B6DED"/>
    <w:rsid w:val="005B7E83"/>
    <w:rsid w:val="005B7F02"/>
    <w:rsid w:val="005C0DD2"/>
    <w:rsid w:val="005C16BF"/>
    <w:rsid w:val="005C192F"/>
    <w:rsid w:val="005C1BFB"/>
    <w:rsid w:val="005C1F9A"/>
    <w:rsid w:val="005C3387"/>
    <w:rsid w:val="005C3713"/>
    <w:rsid w:val="005C3D7F"/>
    <w:rsid w:val="005C3E79"/>
    <w:rsid w:val="005C4000"/>
    <w:rsid w:val="005C443A"/>
    <w:rsid w:val="005C447D"/>
    <w:rsid w:val="005C4ED6"/>
    <w:rsid w:val="005C5DB5"/>
    <w:rsid w:val="005C6372"/>
    <w:rsid w:val="005C63E9"/>
    <w:rsid w:val="005C6BD0"/>
    <w:rsid w:val="005C72B3"/>
    <w:rsid w:val="005C7374"/>
    <w:rsid w:val="005C7BA8"/>
    <w:rsid w:val="005D0093"/>
    <w:rsid w:val="005D11A7"/>
    <w:rsid w:val="005D1509"/>
    <w:rsid w:val="005D1C06"/>
    <w:rsid w:val="005D1FD0"/>
    <w:rsid w:val="005D2902"/>
    <w:rsid w:val="005D4266"/>
    <w:rsid w:val="005D4B51"/>
    <w:rsid w:val="005D4E85"/>
    <w:rsid w:val="005D4F7B"/>
    <w:rsid w:val="005D5BA1"/>
    <w:rsid w:val="005D5D5F"/>
    <w:rsid w:val="005D641E"/>
    <w:rsid w:val="005D7ADF"/>
    <w:rsid w:val="005D7B6B"/>
    <w:rsid w:val="005D7E16"/>
    <w:rsid w:val="005E02E5"/>
    <w:rsid w:val="005E04B9"/>
    <w:rsid w:val="005E0AD2"/>
    <w:rsid w:val="005E0B00"/>
    <w:rsid w:val="005E0BD9"/>
    <w:rsid w:val="005E120D"/>
    <w:rsid w:val="005E13F0"/>
    <w:rsid w:val="005E17AB"/>
    <w:rsid w:val="005E19CD"/>
    <w:rsid w:val="005E1AB4"/>
    <w:rsid w:val="005E1C3A"/>
    <w:rsid w:val="005E3211"/>
    <w:rsid w:val="005E3362"/>
    <w:rsid w:val="005E3761"/>
    <w:rsid w:val="005E4A24"/>
    <w:rsid w:val="005E4CE2"/>
    <w:rsid w:val="005E5525"/>
    <w:rsid w:val="005E58C7"/>
    <w:rsid w:val="005E6E4B"/>
    <w:rsid w:val="005E725B"/>
    <w:rsid w:val="005E733D"/>
    <w:rsid w:val="005F0145"/>
    <w:rsid w:val="005F0511"/>
    <w:rsid w:val="005F0E49"/>
    <w:rsid w:val="005F0FD1"/>
    <w:rsid w:val="005F14A1"/>
    <w:rsid w:val="005F1F79"/>
    <w:rsid w:val="005F1F94"/>
    <w:rsid w:val="005F1FC4"/>
    <w:rsid w:val="005F2238"/>
    <w:rsid w:val="005F2278"/>
    <w:rsid w:val="005F2B8E"/>
    <w:rsid w:val="005F2D3B"/>
    <w:rsid w:val="005F2FF8"/>
    <w:rsid w:val="005F368E"/>
    <w:rsid w:val="005F3878"/>
    <w:rsid w:val="005F3E45"/>
    <w:rsid w:val="005F4332"/>
    <w:rsid w:val="005F4445"/>
    <w:rsid w:val="005F451D"/>
    <w:rsid w:val="005F461E"/>
    <w:rsid w:val="005F4764"/>
    <w:rsid w:val="005F4D66"/>
    <w:rsid w:val="005F4F20"/>
    <w:rsid w:val="005F5B9C"/>
    <w:rsid w:val="005F5C0C"/>
    <w:rsid w:val="005F5C33"/>
    <w:rsid w:val="005F6E3B"/>
    <w:rsid w:val="005F727D"/>
    <w:rsid w:val="005F7291"/>
    <w:rsid w:val="005F7899"/>
    <w:rsid w:val="005F7CF5"/>
    <w:rsid w:val="006001AE"/>
    <w:rsid w:val="00600C19"/>
    <w:rsid w:val="00601516"/>
    <w:rsid w:val="0060197A"/>
    <w:rsid w:val="0060200C"/>
    <w:rsid w:val="00602076"/>
    <w:rsid w:val="0060216A"/>
    <w:rsid w:val="00602731"/>
    <w:rsid w:val="006036D5"/>
    <w:rsid w:val="0060381A"/>
    <w:rsid w:val="00604859"/>
    <w:rsid w:val="00604C03"/>
    <w:rsid w:val="00605C46"/>
    <w:rsid w:val="00605C61"/>
    <w:rsid w:val="00605FE9"/>
    <w:rsid w:val="0060620F"/>
    <w:rsid w:val="006063F4"/>
    <w:rsid w:val="00606923"/>
    <w:rsid w:val="00606B64"/>
    <w:rsid w:val="00607A5E"/>
    <w:rsid w:val="00607CE2"/>
    <w:rsid w:val="00607D26"/>
    <w:rsid w:val="00607EA5"/>
    <w:rsid w:val="00610663"/>
    <w:rsid w:val="00611960"/>
    <w:rsid w:val="0061221D"/>
    <w:rsid w:val="00612388"/>
    <w:rsid w:val="00613D87"/>
    <w:rsid w:val="00613F59"/>
    <w:rsid w:val="006140C9"/>
    <w:rsid w:val="006144E9"/>
    <w:rsid w:val="00614A42"/>
    <w:rsid w:val="00614AAB"/>
    <w:rsid w:val="00614BC5"/>
    <w:rsid w:val="006153FD"/>
    <w:rsid w:val="00615781"/>
    <w:rsid w:val="00615B3D"/>
    <w:rsid w:val="0061651E"/>
    <w:rsid w:val="00616882"/>
    <w:rsid w:val="00616B25"/>
    <w:rsid w:val="0061717E"/>
    <w:rsid w:val="00617ACE"/>
    <w:rsid w:val="00617DB8"/>
    <w:rsid w:val="00617E8B"/>
    <w:rsid w:val="0062004C"/>
    <w:rsid w:val="00620109"/>
    <w:rsid w:val="0062081B"/>
    <w:rsid w:val="00620A05"/>
    <w:rsid w:val="00620BEC"/>
    <w:rsid w:val="00620D0E"/>
    <w:rsid w:val="00621165"/>
    <w:rsid w:val="00621844"/>
    <w:rsid w:val="0062235C"/>
    <w:rsid w:val="0062312D"/>
    <w:rsid w:val="00624436"/>
    <w:rsid w:val="00624579"/>
    <w:rsid w:val="006248DA"/>
    <w:rsid w:val="00624F63"/>
    <w:rsid w:val="006259D8"/>
    <w:rsid w:val="00625F24"/>
    <w:rsid w:val="0062642F"/>
    <w:rsid w:val="00626571"/>
    <w:rsid w:val="00626DB9"/>
    <w:rsid w:val="00626F5B"/>
    <w:rsid w:val="00627256"/>
    <w:rsid w:val="006273B0"/>
    <w:rsid w:val="006276CD"/>
    <w:rsid w:val="00627D7F"/>
    <w:rsid w:val="006300CD"/>
    <w:rsid w:val="006310C1"/>
    <w:rsid w:val="00631DCD"/>
    <w:rsid w:val="006332A8"/>
    <w:rsid w:val="006335D9"/>
    <w:rsid w:val="00633635"/>
    <w:rsid w:val="00633ADB"/>
    <w:rsid w:val="00633D55"/>
    <w:rsid w:val="00634150"/>
    <w:rsid w:val="00634D8C"/>
    <w:rsid w:val="0063546C"/>
    <w:rsid w:val="0063551F"/>
    <w:rsid w:val="0063615A"/>
    <w:rsid w:val="006362B2"/>
    <w:rsid w:val="00636A63"/>
    <w:rsid w:val="00637417"/>
    <w:rsid w:val="006377DE"/>
    <w:rsid w:val="0063AA5E"/>
    <w:rsid w:val="00640168"/>
    <w:rsid w:val="00640C5E"/>
    <w:rsid w:val="0064158C"/>
    <w:rsid w:val="00641698"/>
    <w:rsid w:val="006416AA"/>
    <w:rsid w:val="0064179D"/>
    <w:rsid w:val="00641B11"/>
    <w:rsid w:val="00641D35"/>
    <w:rsid w:val="00641EA0"/>
    <w:rsid w:val="0064211C"/>
    <w:rsid w:val="0064222B"/>
    <w:rsid w:val="00642445"/>
    <w:rsid w:val="0064287C"/>
    <w:rsid w:val="00642A69"/>
    <w:rsid w:val="00642B27"/>
    <w:rsid w:val="00643439"/>
    <w:rsid w:val="006434C5"/>
    <w:rsid w:val="00643A50"/>
    <w:rsid w:val="00643CDD"/>
    <w:rsid w:val="00644241"/>
    <w:rsid w:val="00644624"/>
    <w:rsid w:val="006446CE"/>
    <w:rsid w:val="006458AD"/>
    <w:rsid w:val="00645DDE"/>
    <w:rsid w:val="00646BB9"/>
    <w:rsid w:val="0064783A"/>
    <w:rsid w:val="00647A6A"/>
    <w:rsid w:val="006503EB"/>
    <w:rsid w:val="00650604"/>
    <w:rsid w:val="00650A11"/>
    <w:rsid w:val="00650ACA"/>
    <w:rsid w:val="00650B70"/>
    <w:rsid w:val="0065180A"/>
    <w:rsid w:val="00651980"/>
    <w:rsid w:val="00651BEF"/>
    <w:rsid w:val="00652098"/>
    <w:rsid w:val="0065263C"/>
    <w:rsid w:val="00652B3B"/>
    <w:rsid w:val="00653065"/>
    <w:rsid w:val="006537C5"/>
    <w:rsid w:val="00653823"/>
    <w:rsid w:val="0065491C"/>
    <w:rsid w:val="00654E1F"/>
    <w:rsid w:val="00655291"/>
    <w:rsid w:val="006565E4"/>
    <w:rsid w:val="00656974"/>
    <w:rsid w:val="00656A6A"/>
    <w:rsid w:val="00656EA9"/>
    <w:rsid w:val="0065768B"/>
    <w:rsid w:val="00657DBF"/>
    <w:rsid w:val="006603BC"/>
    <w:rsid w:val="00660786"/>
    <w:rsid w:val="00660EC0"/>
    <w:rsid w:val="00661559"/>
    <w:rsid w:val="00661C6A"/>
    <w:rsid w:val="00662B0F"/>
    <w:rsid w:val="00662B66"/>
    <w:rsid w:val="00663BB3"/>
    <w:rsid w:val="00663BE6"/>
    <w:rsid w:val="00663FDC"/>
    <w:rsid w:val="00664618"/>
    <w:rsid w:val="00664CA6"/>
    <w:rsid w:val="00664D93"/>
    <w:rsid w:val="00664F74"/>
    <w:rsid w:val="00664FEC"/>
    <w:rsid w:val="0066552E"/>
    <w:rsid w:val="0066577C"/>
    <w:rsid w:val="00665A1C"/>
    <w:rsid w:val="00665B48"/>
    <w:rsid w:val="00666A12"/>
    <w:rsid w:val="00666DC3"/>
    <w:rsid w:val="00667205"/>
    <w:rsid w:val="006677B9"/>
    <w:rsid w:val="00667BD4"/>
    <w:rsid w:val="0067146B"/>
    <w:rsid w:val="00672110"/>
    <w:rsid w:val="006727B9"/>
    <w:rsid w:val="00672950"/>
    <w:rsid w:val="006730AB"/>
    <w:rsid w:val="0067312F"/>
    <w:rsid w:val="006736A2"/>
    <w:rsid w:val="00673AB2"/>
    <w:rsid w:val="00673B2C"/>
    <w:rsid w:val="00674147"/>
    <w:rsid w:val="00674468"/>
    <w:rsid w:val="0067486A"/>
    <w:rsid w:val="00674F5B"/>
    <w:rsid w:val="00675040"/>
    <w:rsid w:val="00675908"/>
    <w:rsid w:val="00675D41"/>
    <w:rsid w:val="00675FD8"/>
    <w:rsid w:val="0067611C"/>
    <w:rsid w:val="006761AA"/>
    <w:rsid w:val="00676E3E"/>
    <w:rsid w:val="00680509"/>
    <w:rsid w:val="00680AFD"/>
    <w:rsid w:val="00680F6B"/>
    <w:rsid w:val="00680FAF"/>
    <w:rsid w:val="00682109"/>
    <w:rsid w:val="006824B5"/>
    <w:rsid w:val="00682507"/>
    <w:rsid w:val="006836ED"/>
    <w:rsid w:val="00683F66"/>
    <w:rsid w:val="00684B6C"/>
    <w:rsid w:val="0068513C"/>
    <w:rsid w:val="00685426"/>
    <w:rsid w:val="00685810"/>
    <w:rsid w:val="00685882"/>
    <w:rsid w:val="0068591E"/>
    <w:rsid w:val="00685AAB"/>
    <w:rsid w:val="006861F2"/>
    <w:rsid w:val="00686376"/>
    <w:rsid w:val="006864FD"/>
    <w:rsid w:val="00686890"/>
    <w:rsid w:val="0068695F"/>
    <w:rsid w:val="00686C67"/>
    <w:rsid w:val="00687659"/>
    <w:rsid w:val="00690137"/>
    <w:rsid w:val="006904CB"/>
    <w:rsid w:val="0069070A"/>
    <w:rsid w:val="00691212"/>
    <w:rsid w:val="00691261"/>
    <w:rsid w:val="006921C5"/>
    <w:rsid w:val="006924F9"/>
    <w:rsid w:val="006927C4"/>
    <w:rsid w:val="0069285A"/>
    <w:rsid w:val="0069304D"/>
    <w:rsid w:val="006935E3"/>
    <w:rsid w:val="00693B3C"/>
    <w:rsid w:val="00693BB3"/>
    <w:rsid w:val="00693FAD"/>
    <w:rsid w:val="00694F23"/>
    <w:rsid w:val="006958AE"/>
    <w:rsid w:val="006960EC"/>
    <w:rsid w:val="006963A9"/>
    <w:rsid w:val="00696560"/>
    <w:rsid w:val="00696A4A"/>
    <w:rsid w:val="00696CE8"/>
    <w:rsid w:val="006970BC"/>
    <w:rsid w:val="0069734D"/>
    <w:rsid w:val="00697C2C"/>
    <w:rsid w:val="006A04F0"/>
    <w:rsid w:val="006A0778"/>
    <w:rsid w:val="006A0B3B"/>
    <w:rsid w:val="006A0FB1"/>
    <w:rsid w:val="006A114C"/>
    <w:rsid w:val="006A1AFE"/>
    <w:rsid w:val="006A1C8D"/>
    <w:rsid w:val="006A2DCA"/>
    <w:rsid w:val="006A2E62"/>
    <w:rsid w:val="006A2EB3"/>
    <w:rsid w:val="006A2F23"/>
    <w:rsid w:val="006A2FF8"/>
    <w:rsid w:val="006A3547"/>
    <w:rsid w:val="006A3E98"/>
    <w:rsid w:val="006A40B3"/>
    <w:rsid w:val="006A4202"/>
    <w:rsid w:val="006A444B"/>
    <w:rsid w:val="006A5032"/>
    <w:rsid w:val="006A55DB"/>
    <w:rsid w:val="006A5753"/>
    <w:rsid w:val="006A5AE0"/>
    <w:rsid w:val="006A5BA9"/>
    <w:rsid w:val="006A6327"/>
    <w:rsid w:val="006A653F"/>
    <w:rsid w:val="006A6D43"/>
    <w:rsid w:val="006A724F"/>
    <w:rsid w:val="006A72C8"/>
    <w:rsid w:val="006A7462"/>
    <w:rsid w:val="006A7711"/>
    <w:rsid w:val="006B04A8"/>
    <w:rsid w:val="006B05ED"/>
    <w:rsid w:val="006B0931"/>
    <w:rsid w:val="006B1281"/>
    <w:rsid w:val="006B13BD"/>
    <w:rsid w:val="006B1BB1"/>
    <w:rsid w:val="006B1D21"/>
    <w:rsid w:val="006B20B7"/>
    <w:rsid w:val="006B2D51"/>
    <w:rsid w:val="006B2E79"/>
    <w:rsid w:val="006B2ECB"/>
    <w:rsid w:val="006B31A5"/>
    <w:rsid w:val="006B35A0"/>
    <w:rsid w:val="006B3790"/>
    <w:rsid w:val="006B37B9"/>
    <w:rsid w:val="006B38D3"/>
    <w:rsid w:val="006B3908"/>
    <w:rsid w:val="006B3A72"/>
    <w:rsid w:val="006B3B9A"/>
    <w:rsid w:val="006B3D90"/>
    <w:rsid w:val="006B4109"/>
    <w:rsid w:val="006B42B9"/>
    <w:rsid w:val="006B579D"/>
    <w:rsid w:val="006B5E3C"/>
    <w:rsid w:val="006B61C2"/>
    <w:rsid w:val="006B628D"/>
    <w:rsid w:val="006B6DA0"/>
    <w:rsid w:val="006B7095"/>
    <w:rsid w:val="006B71F1"/>
    <w:rsid w:val="006B73C0"/>
    <w:rsid w:val="006B7613"/>
    <w:rsid w:val="006B7773"/>
    <w:rsid w:val="006B7E95"/>
    <w:rsid w:val="006C00B4"/>
    <w:rsid w:val="006C0304"/>
    <w:rsid w:val="006C0B64"/>
    <w:rsid w:val="006C162C"/>
    <w:rsid w:val="006C18AC"/>
    <w:rsid w:val="006C1B54"/>
    <w:rsid w:val="006C1BA3"/>
    <w:rsid w:val="006C2DA2"/>
    <w:rsid w:val="006C3E33"/>
    <w:rsid w:val="006C4266"/>
    <w:rsid w:val="006C4275"/>
    <w:rsid w:val="006C4356"/>
    <w:rsid w:val="006C497B"/>
    <w:rsid w:val="006C4D2F"/>
    <w:rsid w:val="006C523C"/>
    <w:rsid w:val="006C55F4"/>
    <w:rsid w:val="006C5B90"/>
    <w:rsid w:val="006C7518"/>
    <w:rsid w:val="006C754E"/>
    <w:rsid w:val="006D0188"/>
    <w:rsid w:val="006D09EB"/>
    <w:rsid w:val="006D1093"/>
    <w:rsid w:val="006D18FD"/>
    <w:rsid w:val="006D2042"/>
    <w:rsid w:val="006D2ED3"/>
    <w:rsid w:val="006D3103"/>
    <w:rsid w:val="006D3382"/>
    <w:rsid w:val="006D35BC"/>
    <w:rsid w:val="006D368C"/>
    <w:rsid w:val="006D3772"/>
    <w:rsid w:val="006D3DD1"/>
    <w:rsid w:val="006D41EE"/>
    <w:rsid w:val="006D5017"/>
    <w:rsid w:val="006D50D3"/>
    <w:rsid w:val="006D688A"/>
    <w:rsid w:val="006D6F96"/>
    <w:rsid w:val="006D720B"/>
    <w:rsid w:val="006D7323"/>
    <w:rsid w:val="006D7635"/>
    <w:rsid w:val="006D7ED7"/>
    <w:rsid w:val="006E03FD"/>
    <w:rsid w:val="006E244C"/>
    <w:rsid w:val="006E2501"/>
    <w:rsid w:val="006E3599"/>
    <w:rsid w:val="006E44CE"/>
    <w:rsid w:val="006E4AAC"/>
    <w:rsid w:val="006E4E2A"/>
    <w:rsid w:val="006E5050"/>
    <w:rsid w:val="006E5269"/>
    <w:rsid w:val="006E5B5E"/>
    <w:rsid w:val="006E5B86"/>
    <w:rsid w:val="006E5CD5"/>
    <w:rsid w:val="006E669A"/>
    <w:rsid w:val="006E68BC"/>
    <w:rsid w:val="006E6984"/>
    <w:rsid w:val="006E6BE7"/>
    <w:rsid w:val="006E6E40"/>
    <w:rsid w:val="006E7CB9"/>
    <w:rsid w:val="006F037C"/>
    <w:rsid w:val="006F0471"/>
    <w:rsid w:val="006F0B89"/>
    <w:rsid w:val="006F1386"/>
    <w:rsid w:val="006F18C2"/>
    <w:rsid w:val="006F1BB6"/>
    <w:rsid w:val="006F1C3E"/>
    <w:rsid w:val="006F21AE"/>
    <w:rsid w:val="006F2314"/>
    <w:rsid w:val="006F2812"/>
    <w:rsid w:val="006F2814"/>
    <w:rsid w:val="006F2BF8"/>
    <w:rsid w:val="006F342D"/>
    <w:rsid w:val="006F3A6A"/>
    <w:rsid w:val="006F3C75"/>
    <w:rsid w:val="006F419B"/>
    <w:rsid w:val="006F43A6"/>
    <w:rsid w:val="006F4517"/>
    <w:rsid w:val="006F4611"/>
    <w:rsid w:val="006F490D"/>
    <w:rsid w:val="006F6484"/>
    <w:rsid w:val="006F65F2"/>
    <w:rsid w:val="006F6957"/>
    <w:rsid w:val="006F7235"/>
    <w:rsid w:val="006F7382"/>
    <w:rsid w:val="006F755D"/>
    <w:rsid w:val="006F7741"/>
    <w:rsid w:val="006F7BE5"/>
    <w:rsid w:val="006F7D6D"/>
    <w:rsid w:val="006F7E6B"/>
    <w:rsid w:val="0070095D"/>
    <w:rsid w:val="00700EAE"/>
    <w:rsid w:val="007012B4"/>
    <w:rsid w:val="007019FB"/>
    <w:rsid w:val="007022FC"/>
    <w:rsid w:val="00702944"/>
    <w:rsid w:val="00702AA9"/>
    <w:rsid w:val="007035DA"/>
    <w:rsid w:val="0070432B"/>
    <w:rsid w:val="0070445F"/>
    <w:rsid w:val="0070451F"/>
    <w:rsid w:val="0070469D"/>
    <w:rsid w:val="00704B2A"/>
    <w:rsid w:val="007052BA"/>
    <w:rsid w:val="0070551B"/>
    <w:rsid w:val="00705E75"/>
    <w:rsid w:val="00706591"/>
    <w:rsid w:val="0070705C"/>
    <w:rsid w:val="007071DB"/>
    <w:rsid w:val="00707503"/>
    <w:rsid w:val="00707A3D"/>
    <w:rsid w:val="00707C35"/>
    <w:rsid w:val="00710406"/>
    <w:rsid w:val="0071071F"/>
    <w:rsid w:val="00711257"/>
    <w:rsid w:val="007116D4"/>
    <w:rsid w:val="0071263D"/>
    <w:rsid w:val="00712B03"/>
    <w:rsid w:val="00712F31"/>
    <w:rsid w:val="00713679"/>
    <w:rsid w:val="00713754"/>
    <w:rsid w:val="007139D9"/>
    <w:rsid w:val="00713B65"/>
    <w:rsid w:val="00713CAF"/>
    <w:rsid w:val="00714BF0"/>
    <w:rsid w:val="00714D0D"/>
    <w:rsid w:val="0071514F"/>
    <w:rsid w:val="00715358"/>
    <w:rsid w:val="00715793"/>
    <w:rsid w:val="00715D5E"/>
    <w:rsid w:val="0071623E"/>
    <w:rsid w:val="00716ACD"/>
    <w:rsid w:val="00716EC3"/>
    <w:rsid w:val="00716F82"/>
    <w:rsid w:val="007171B2"/>
    <w:rsid w:val="0071731B"/>
    <w:rsid w:val="0071755F"/>
    <w:rsid w:val="00717760"/>
    <w:rsid w:val="00717964"/>
    <w:rsid w:val="00720627"/>
    <w:rsid w:val="00720685"/>
    <w:rsid w:val="00720804"/>
    <w:rsid w:val="00720D1F"/>
    <w:rsid w:val="00720F23"/>
    <w:rsid w:val="00721C0A"/>
    <w:rsid w:val="00722C6A"/>
    <w:rsid w:val="0072317D"/>
    <w:rsid w:val="00723A0E"/>
    <w:rsid w:val="00723B9A"/>
    <w:rsid w:val="00724096"/>
    <w:rsid w:val="007240A1"/>
    <w:rsid w:val="0072445F"/>
    <w:rsid w:val="007245D7"/>
    <w:rsid w:val="00724A26"/>
    <w:rsid w:val="00724AF6"/>
    <w:rsid w:val="00724E92"/>
    <w:rsid w:val="007256A5"/>
    <w:rsid w:val="007257C4"/>
    <w:rsid w:val="007267FB"/>
    <w:rsid w:val="00727E30"/>
    <w:rsid w:val="00727E3E"/>
    <w:rsid w:val="00730577"/>
    <w:rsid w:val="0073064D"/>
    <w:rsid w:val="007309AF"/>
    <w:rsid w:val="0073139B"/>
    <w:rsid w:val="0073173A"/>
    <w:rsid w:val="00732BCD"/>
    <w:rsid w:val="00732FF8"/>
    <w:rsid w:val="00733F70"/>
    <w:rsid w:val="00734768"/>
    <w:rsid w:val="00735C0F"/>
    <w:rsid w:val="00737048"/>
    <w:rsid w:val="00737CC0"/>
    <w:rsid w:val="00737D54"/>
    <w:rsid w:val="007401C3"/>
    <w:rsid w:val="0074066A"/>
    <w:rsid w:val="007407F0"/>
    <w:rsid w:val="00741190"/>
    <w:rsid w:val="0074135B"/>
    <w:rsid w:val="007417D4"/>
    <w:rsid w:val="007417E4"/>
    <w:rsid w:val="00741C4D"/>
    <w:rsid w:val="00742FA5"/>
    <w:rsid w:val="007430A0"/>
    <w:rsid w:val="00743112"/>
    <w:rsid w:val="007432A2"/>
    <w:rsid w:val="0074360F"/>
    <w:rsid w:val="00743F63"/>
    <w:rsid w:val="00744B99"/>
    <w:rsid w:val="00744B9F"/>
    <w:rsid w:val="00744C49"/>
    <w:rsid w:val="00745B28"/>
    <w:rsid w:val="00746330"/>
    <w:rsid w:val="007464E8"/>
    <w:rsid w:val="00746CC5"/>
    <w:rsid w:val="00746EA3"/>
    <w:rsid w:val="00747099"/>
    <w:rsid w:val="007471FD"/>
    <w:rsid w:val="00747BAD"/>
    <w:rsid w:val="00747D97"/>
    <w:rsid w:val="00747EB9"/>
    <w:rsid w:val="00747F3D"/>
    <w:rsid w:val="00750597"/>
    <w:rsid w:val="007518A3"/>
    <w:rsid w:val="007523DC"/>
    <w:rsid w:val="0075265E"/>
    <w:rsid w:val="00753497"/>
    <w:rsid w:val="00753B53"/>
    <w:rsid w:val="00753FB2"/>
    <w:rsid w:val="00754136"/>
    <w:rsid w:val="00754303"/>
    <w:rsid w:val="0075485C"/>
    <w:rsid w:val="00754B70"/>
    <w:rsid w:val="00754E26"/>
    <w:rsid w:val="00755567"/>
    <w:rsid w:val="0075587A"/>
    <w:rsid w:val="00756F9B"/>
    <w:rsid w:val="007572F2"/>
    <w:rsid w:val="007576BC"/>
    <w:rsid w:val="00757732"/>
    <w:rsid w:val="00757DEE"/>
    <w:rsid w:val="00760765"/>
    <w:rsid w:val="00760BAD"/>
    <w:rsid w:val="00760C58"/>
    <w:rsid w:val="007615B0"/>
    <w:rsid w:val="007626BE"/>
    <w:rsid w:val="007627EC"/>
    <w:rsid w:val="00762BB4"/>
    <w:rsid w:val="00762BEF"/>
    <w:rsid w:val="00763689"/>
    <w:rsid w:val="0076383B"/>
    <w:rsid w:val="007642E0"/>
    <w:rsid w:val="007646D4"/>
    <w:rsid w:val="007650A6"/>
    <w:rsid w:val="007650DB"/>
    <w:rsid w:val="007652C9"/>
    <w:rsid w:val="007654BC"/>
    <w:rsid w:val="00765C2A"/>
    <w:rsid w:val="00765DAF"/>
    <w:rsid w:val="00765EA6"/>
    <w:rsid w:val="00765F98"/>
    <w:rsid w:val="007663CD"/>
    <w:rsid w:val="00766A03"/>
    <w:rsid w:val="00766B37"/>
    <w:rsid w:val="00766F05"/>
    <w:rsid w:val="007672BB"/>
    <w:rsid w:val="00767440"/>
    <w:rsid w:val="00767C93"/>
    <w:rsid w:val="00770394"/>
    <w:rsid w:val="0077095D"/>
    <w:rsid w:val="0077191F"/>
    <w:rsid w:val="00771B8C"/>
    <w:rsid w:val="00772274"/>
    <w:rsid w:val="0077269B"/>
    <w:rsid w:val="00772B33"/>
    <w:rsid w:val="0077309D"/>
    <w:rsid w:val="007732D0"/>
    <w:rsid w:val="007735C5"/>
    <w:rsid w:val="00773D2B"/>
    <w:rsid w:val="0077429D"/>
    <w:rsid w:val="007742ED"/>
    <w:rsid w:val="007744F1"/>
    <w:rsid w:val="00774765"/>
    <w:rsid w:val="00774D20"/>
    <w:rsid w:val="00774DB9"/>
    <w:rsid w:val="007758C0"/>
    <w:rsid w:val="00775B27"/>
    <w:rsid w:val="0077608C"/>
    <w:rsid w:val="00776835"/>
    <w:rsid w:val="00777F54"/>
    <w:rsid w:val="007804F7"/>
    <w:rsid w:val="00780C14"/>
    <w:rsid w:val="00781241"/>
    <w:rsid w:val="00781242"/>
    <w:rsid w:val="00782F51"/>
    <w:rsid w:val="00783103"/>
    <w:rsid w:val="0078372D"/>
    <w:rsid w:val="00784083"/>
    <w:rsid w:val="00785AA5"/>
    <w:rsid w:val="00785C1C"/>
    <w:rsid w:val="00786323"/>
    <w:rsid w:val="0078654B"/>
    <w:rsid w:val="007866C6"/>
    <w:rsid w:val="00786DF5"/>
    <w:rsid w:val="0078743E"/>
    <w:rsid w:val="00787A10"/>
    <w:rsid w:val="00790126"/>
    <w:rsid w:val="007901E2"/>
    <w:rsid w:val="00790DAE"/>
    <w:rsid w:val="00791538"/>
    <w:rsid w:val="00791699"/>
    <w:rsid w:val="00791BE3"/>
    <w:rsid w:val="00791CD3"/>
    <w:rsid w:val="00791F4F"/>
    <w:rsid w:val="00792656"/>
    <w:rsid w:val="00792C1D"/>
    <w:rsid w:val="00793074"/>
    <w:rsid w:val="00793CDD"/>
    <w:rsid w:val="00793D3D"/>
    <w:rsid w:val="0079406C"/>
    <w:rsid w:val="00794139"/>
    <w:rsid w:val="00794206"/>
    <w:rsid w:val="00794396"/>
    <w:rsid w:val="007943FA"/>
    <w:rsid w:val="00794455"/>
    <w:rsid w:val="00794EE6"/>
    <w:rsid w:val="0079501F"/>
    <w:rsid w:val="0079505F"/>
    <w:rsid w:val="0079507B"/>
    <w:rsid w:val="007956B8"/>
    <w:rsid w:val="0079585E"/>
    <w:rsid w:val="00795B91"/>
    <w:rsid w:val="00795E03"/>
    <w:rsid w:val="00796387"/>
    <w:rsid w:val="00796A25"/>
    <w:rsid w:val="0079744D"/>
    <w:rsid w:val="00797FCE"/>
    <w:rsid w:val="007A0929"/>
    <w:rsid w:val="007A09AC"/>
    <w:rsid w:val="007A0CF2"/>
    <w:rsid w:val="007A1C09"/>
    <w:rsid w:val="007A2087"/>
    <w:rsid w:val="007A2645"/>
    <w:rsid w:val="007A2CC6"/>
    <w:rsid w:val="007A3299"/>
    <w:rsid w:val="007A4110"/>
    <w:rsid w:val="007A4B49"/>
    <w:rsid w:val="007A4CD3"/>
    <w:rsid w:val="007A4FD1"/>
    <w:rsid w:val="007A5CEE"/>
    <w:rsid w:val="007A5F88"/>
    <w:rsid w:val="007A6030"/>
    <w:rsid w:val="007A62DB"/>
    <w:rsid w:val="007A6325"/>
    <w:rsid w:val="007A6355"/>
    <w:rsid w:val="007A68FA"/>
    <w:rsid w:val="007A6DDA"/>
    <w:rsid w:val="007A704E"/>
    <w:rsid w:val="007A7D77"/>
    <w:rsid w:val="007B02A5"/>
    <w:rsid w:val="007B1261"/>
    <w:rsid w:val="007B173C"/>
    <w:rsid w:val="007B1ADD"/>
    <w:rsid w:val="007B1CE1"/>
    <w:rsid w:val="007B2489"/>
    <w:rsid w:val="007B2F27"/>
    <w:rsid w:val="007B3817"/>
    <w:rsid w:val="007B3BC7"/>
    <w:rsid w:val="007B5145"/>
    <w:rsid w:val="007B613E"/>
    <w:rsid w:val="007B6235"/>
    <w:rsid w:val="007B6D39"/>
    <w:rsid w:val="007B791E"/>
    <w:rsid w:val="007C0719"/>
    <w:rsid w:val="007C07A0"/>
    <w:rsid w:val="007C09DC"/>
    <w:rsid w:val="007C0AD4"/>
    <w:rsid w:val="007C24A1"/>
    <w:rsid w:val="007C2996"/>
    <w:rsid w:val="007C2DC3"/>
    <w:rsid w:val="007C35D1"/>
    <w:rsid w:val="007C3A66"/>
    <w:rsid w:val="007C5045"/>
    <w:rsid w:val="007C574A"/>
    <w:rsid w:val="007C611D"/>
    <w:rsid w:val="007C61ED"/>
    <w:rsid w:val="007C6DE6"/>
    <w:rsid w:val="007C7BE3"/>
    <w:rsid w:val="007D03B8"/>
    <w:rsid w:val="007D03C8"/>
    <w:rsid w:val="007D0605"/>
    <w:rsid w:val="007D0874"/>
    <w:rsid w:val="007D09F6"/>
    <w:rsid w:val="007D0A02"/>
    <w:rsid w:val="007D0D04"/>
    <w:rsid w:val="007D0FE4"/>
    <w:rsid w:val="007D243E"/>
    <w:rsid w:val="007D2483"/>
    <w:rsid w:val="007D260C"/>
    <w:rsid w:val="007D2610"/>
    <w:rsid w:val="007D2F92"/>
    <w:rsid w:val="007D37E0"/>
    <w:rsid w:val="007D380E"/>
    <w:rsid w:val="007D48E6"/>
    <w:rsid w:val="007D50A4"/>
    <w:rsid w:val="007D514C"/>
    <w:rsid w:val="007D524A"/>
    <w:rsid w:val="007D581F"/>
    <w:rsid w:val="007D60C4"/>
    <w:rsid w:val="007D6277"/>
    <w:rsid w:val="007D66E5"/>
    <w:rsid w:val="007D74AD"/>
    <w:rsid w:val="007D7CD1"/>
    <w:rsid w:val="007E020C"/>
    <w:rsid w:val="007E0AFC"/>
    <w:rsid w:val="007E0D3B"/>
    <w:rsid w:val="007E129C"/>
    <w:rsid w:val="007E1E48"/>
    <w:rsid w:val="007E23F2"/>
    <w:rsid w:val="007E2589"/>
    <w:rsid w:val="007E2824"/>
    <w:rsid w:val="007E2844"/>
    <w:rsid w:val="007E290F"/>
    <w:rsid w:val="007E2B64"/>
    <w:rsid w:val="007E3081"/>
    <w:rsid w:val="007E3275"/>
    <w:rsid w:val="007E36BF"/>
    <w:rsid w:val="007E38C4"/>
    <w:rsid w:val="007E3CB9"/>
    <w:rsid w:val="007E411E"/>
    <w:rsid w:val="007E4790"/>
    <w:rsid w:val="007E4799"/>
    <w:rsid w:val="007E4B9C"/>
    <w:rsid w:val="007E4CE0"/>
    <w:rsid w:val="007E4EF0"/>
    <w:rsid w:val="007E51AB"/>
    <w:rsid w:val="007E53C9"/>
    <w:rsid w:val="007E5404"/>
    <w:rsid w:val="007E6AE8"/>
    <w:rsid w:val="007E7452"/>
    <w:rsid w:val="007E7541"/>
    <w:rsid w:val="007E75EA"/>
    <w:rsid w:val="007F0165"/>
    <w:rsid w:val="007F028D"/>
    <w:rsid w:val="007F0808"/>
    <w:rsid w:val="007F0B66"/>
    <w:rsid w:val="007F0C6F"/>
    <w:rsid w:val="007F11EC"/>
    <w:rsid w:val="007F1491"/>
    <w:rsid w:val="007F1598"/>
    <w:rsid w:val="007F16F8"/>
    <w:rsid w:val="007F195A"/>
    <w:rsid w:val="007F1B17"/>
    <w:rsid w:val="007F30DA"/>
    <w:rsid w:val="007F352D"/>
    <w:rsid w:val="007F3878"/>
    <w:rsid w:val="007F38E7"/>
    <w:rsid w:val="007F394B"/>
    <w:rsid w:val="007F4614"/>
    <w:rsid w:val="007F47FB"/>
    <w:rsid w:val="007F4BB0"/>
    <w:rsid w:val="007F4E11"/>
    <w:rsid w:val="007F5659"/>
    <w:rsid w:val="007F5D1B"/>
    <w:rsid w:val="007F6078"/>
    <w:rsid w:val="007F6293"/>
    <w:rsid w:val="007F71E5"/>
    <w:rsid w:val="007F748A"/>
    <w:rsid w:val="008002FA"/>
    <w:rsid w:val="0080102F"/>
    <w:rsid w:val="0080112B"/>
    <w:rsid w:val="0080229B"/>
    <w:rsid w:val="008027B7"/>
    <w:rsid w:val="008027E1"/>
    <w:rsid w:val="008028C4"/>
    <w:rsid w:val="00802A1B"/>
    <w:rsid w:val="00802C96"/>
    <w:rsid w:val="00803143"/>
    <w:rsid w:val="00803156"/>
    <w:rsid w:val="008039EE"/>
    <w:rsid w:val="00803DAF"/>
    <w:rsid w:val="00803E52"/>
    <w:rsid w:val="008040A2"/>
    <w:rsid w:val="0080430C"/>
    <w:rsid w:val="008046E1"/>
    <w:rsid w:val="0080583B"/>
    <w:rsid w:val="00805873"/>
    <w:rsid w:val="008058B1"/>
    <w:rsid w:val="008063DB"/>
    <w:rsid w:val="00806425"/>
    <w:rsid w:val="00806894"/>
    <w:rsid w:val="00806AA3"/>
    <w:rsid w:val="00806DFF"/>
    <w:rsid w:val="00806F68"/>
    <w:rsid w:val="008073A6"/>
    <w:rsid w:val="00807766"/>
    <w:rsid w:val="008078B5"/>
    <w:rsid w:val="008078B7"/>
    <w:rsid w:val="008107EE"/>
    <w:rsid w:val="008108A2"/>
    <w:rsid w:val="008116F7"/>
    <w:rsid w:val="00811F22"/>
    <w:rsid w:val="00811FA3"/>
    <w:rsid w:val="00812866"/>
    <w:rsid w:val="008128E6"/>
    <w:rsid w:val="008129BC"/>
    <w:rsid w:val="00813798"/>
    <w:rsid w:val="00813968"/>
    <w:rsid w:val="0081406D"/>
    <w:rsid w:val="00814D1D"/>
    <w:rsid w:val="00816096"/>
    <w:rsid w:val="0081618C"/>
    <w:rsid w:val="0081648C"/>
    <w:rsid w:val="00816B95"/>
    <w:rsid w:val="00817126"/>
    <w:rsid w:val="00817443"/>
    <w:rsid w:val="0081776E"/>
    <w:rsid w:val="008179A2"/>
    <w:rsid w:val="00817A7F"/>
    <w:rsid w:val="00820583"/>
    <w:rsid w:val="00821250"/>
    <w:rsid w:val="008215D7"/>
    <w:rsid w:val="00821C41"/>
    <w:rsid w:val="008223AE"/>
    <w:rsid w:val="00822AF5"/>
    <w:rsid w:val="00823008"/>
    <w:rsid w:val="00823193"/>
    <w:rsid w:val="008232F3"/>
    <w:rsid w:val="0082471B"/>
    <w:rsid w:val="0082481C"/>
    <w:rsid w:val="00824EEC"/>
    <w:rsid w:val="0082550C"/>
    <w:rsid w:val="00826103"/>
    <w:rsid w:val="008261B9"/>
    <w:rsid w:val="0082659F"/>
    <w:rsid w:val="00827490"/>
    <w:rsid w:val="00827B42"/>
    <w:rsid w:val="00827E90"/>
    <w:rsid w:val="00827FDC"/>
    <w:rsid w:val="00830254"/>
    <w:rsid w:val="00830672"/>
    <w:rsid w:val="008317F5"/>
    <w:rsid w:val="0083189C"/>
    <w:rsid w:val="0083246E"/>
    <w:rsid w:val="0083262E"/>
    <w:rsid w:val="00832777"/>
    <w:rsid w:val="00833031"/>
    <w:rsid w:val="008330D6"/>
    <w:rsid w:val="00833800"/>
    <w:rsid w:val="008342F7"/>
    <w:rsid w:val="00834324"/>
    <w:rsid w:val="0083447C"/>
    <w:rsid w:val="00834541"/>
    <w:rsid w:val="008347E3"/>
    <w:rsid w:val="0083512C"/>
    <w:rsid w:val="0083548B"/>
    <w:rsid w:val="008355F2"/>
    <w:rsid w:val="0083563F"/>
    <w:rsid w:val="00836643"/>
    <w:rsid w:val="00836A7D"/>
    <w:rsid w:val="00836AA3"/>
    <w:rsid w:val="00840144"/>
    <w:rsid w:val="0084079C"/>
    <w:rsid w:val="00840B0B"/>
    <w:rsid w:val="00840B16"/>
    <w:rsid w:val="0084102B"/>
    <w:rsid w:val="00841B4B"/>
    <w:rsid w:val="00841C96"/>
    <w:rsid w:val="00842B56"/>
    <w:rsid w:val="00842DDD"/>
    <w:rsid w:val="0084388E"/>
    <w:rsid w:val="00844119"/>
    <w:rsid w:val="008446F7"/>
    <w:rsid w:val="00844D51"/>
    <w:rsid w:val="00844E00"/>
    <w:rsid w:val="008451D2"/>
    <w:rsid w:val="008452AF"/>
    <w:rsid w:val="008456B8"/>
    <w:rsid w:val="00845B9D"/>
    <w:rsid w:val="00845E0C"/>
    <w:rsid w:val="0084614C"/>
    <w:rsid w:val="008465A0"/>
    <w:rsid w:val="00846BDD"/>
    <w:rsid w:val="00846CBB"/>
    <w:rsid w:val="008474CC"/>
    <w:rsid w:val="0084751A"/>
    <w:rsid w:val="008476A4"/>
    <w:rsid w:val="00847C6E"/>
    <w:rsid w:val="00850569"/>
    <w:rsid w:val="00850B2C"/>
    <w:rsid w:val="00851978"/>
    <w:rsid w:val="00851CDC"/>
    <w:rsid w:val="00852AE0"/>
    <w:rsid w:val="00852C11"/>
    <w:rsid w:val="00853069"/>
    <w:rsid w:val="008533BA"/>
    <w:rsid w:val="0085350C"/>
    <w:rsid w:val="008538F0"/>
    <w:rsid w:val="0085443E"/>
    <w:rsid w:val="00854FDC"/>
    <w:rsid w:val="00855929"/>
    <w:rsid w:val="00855F32"/>
    <w:rsid w:val="00856E4C"/>
    <w:rsid w:val="00856EAE"/>
    <w:rsid w:val="00856FAC"/>
    <w:rsid w:val="008575C3"/>
    <w:rsid w:val="00857C52"/>
    <w:rsid w:val="0086026D"/>
    <w:rsid w:val="008608D9"/>
    <w:rsid w:val="00860C88"/>
    <w:rsid w:val="00860EB4"/>
    <w:rsid w:val="0086138A"/>
    <w:rsid w:val="00862061"/>
    <w:rsid w:val="00862726"/>
    <w:rsid w:val="00862854"/>
    <w:rsid w:val="00862B81"/>
    <w:rsid w:val="00862E4E"/>
    <w:rsid w:val="00863046"/>
    <w:rsid w:val="00863D14"/>
    <w:rsid w:val="0086446C"/>
    <w:rsid w:val="00864659"/>
    <w:rsid w:val="00864670"/>
    <w:rsid w:val="008646F3"/>
    <w:rsid w:val="00865062"/>
    <w:rsid w:val="00865380"/>
    <w:rsid w:val="0086579C"/>
    <w:rsid w:val="00866A94"/>
    <w:rsid w:val="00866E4A"/>
    <w:rsid w:val="008671D7"/>
    <w:rsid w:val="00867351"/>
    <w:rsid w:val="008673BF"/>
    <w:rsid w:val="00870758"/>
    <w:rsid w:val="008725C6"/>
    <w:rsid w:val="00873257"/>
    <w:rsid w:val="00873644"/>
    <w:rsid w:val="0087390E"/>
    <w:rsid w:val="0087438B"/>
    <w:rsid w:val="00874E1A"/>
    <w:rsid w:val="00874F79"/>
    <w:rsid w:val="00875721"/>
    <w:rsid w:val="00876657"/>
    <w:rsid w:val="0087671F"/>
    <w:rsid w:val="00876937"/>
    <w:rsid w:val="00876BA7"/>
    <w:rsid w:val="0087722C"/>
    <w:rsid w:val="00877795"/>
    <w:rsid w:val="008804AD"/>
    <w:rsid w:val="00880567"/>
    <w:rsid w:val="00880629"/>
    <w:rsid w:val="008809F0"/>
    <w:rsid w:val="00880C73"/>
    <w:rsid w:val="00881239"/>
    <w:rsid w:val="00881604"/>
    <w:rsid w:val="00881796"/>
    <w:rsid w:val="008819F2"/>
    <w:rsid w:val="00881AF9"/>
    <w:rsid w:val="00881DBB"/>
    <w:rsid w:val="00882006"/>
    <w:rsid w:val="0088227F"/>
    <w:rsid w:val="0088286C"/>
    <w:rsid w:val="00883391"/>
    <w:rsid w:val="00883512"/>
    <w:rsid w:val="008848E5"/>
    <w:rsid w:val="00884CB3"/>
    <w:rsid w:val="00885007"/>
    <w:rsid w:val="00885B24"/>
    <w:rsid w:val="00885C82"/>
    <w:rsid w:val="00885C8E"/>
    <w:rsid w:val="00886521"/>
    <w:rsid w:val="00886FF1"/>
    <w:rsid w:val="00890641"/>
    <w:rsid w:val="008906CD"/>
    <w:rsid w:val="00890A50"/>
    <w:rsid w:val="00890E09"/>
    <w:rsid w:val="00890FF1"/>
    <w:rsid w:val="00891611"/>
    <w:rsid w:val="008917AF"/>
    <w:rsid w:val="00892E40"/>
    <w:rsid w:val="008942C8"/>
    <w:rsid w:val="0089451A"/>
    <w:rsid w:val="0089478A"/>
    <w:rsid w:val="00895194"/>
    <w:rsid w:val="00895223"/>
    <w:rsid w:val="00895B76"/>
    <w:rsid w:val="00895D03"/>
    <w:rsid w:val="008964B8"/>
    <w:rsid w:val="00896756"/>
    <w:rsid w:val="00896AF8"/>
    <w:rsid w:val="00897422"/>
    <w:rsid w:val="008A14B1"/>
    <w:rsid w:val="008A1891"/>
    <w:rsid w:val="008A22FB"/>
    <w:rsid w:val="008A23F6"/>
    <w:rsid w:val="008A263E"/>
    <w:rsid w:val="008A26C6"/>
    <w:rsid w:val="008A2C83"/>
    <w:rsid w:val="008A2E43"/>
    <w:rsid w:val="008A3497"/>
    <w:rsid w:val="008A374D"/>
    <w:rsid w:val="008A3ED5"/>
    <w:rsid w:val="008A3EF9"/>
    <w:rsid w:val="008A409C"/>
    <w:rsid w:val="008A40C2"/>
    <w:rsid w:val="008A46E5"/>
    <w:rsid w:val="008A5308"/>
    <w:rsid w:val="008A53E3"/>
    <w:rsid w:val="008A5891"/>
    <w:rsid w:val="008A5B08"/>
    <w:rsid w:val="008A5CDD"/>
    <w:rsid w:val="008A5D19"/>
    <w:rsid w:val="008A6186"/>
    <w:rsid w:val="008A6282"/>
    <w:rsid w:val="008A6BA1"/>
    <w:rsid w:val="008A7E04"/>
    <w:rsid w:val="008B012C"/>
    <w:rsid w:val="008B0870"/>
    <w:rsid w:val="008B0B9E"/>
    <w:rsid w:val="008B1C2A"/>
    <w:rsid w:val="008B1F9C"/>
    <w:rsid w:val="008B2785"/>
    <w:rsid w:val="008B2B1E"/>
    <w:rsid w:val="008B333B"/>
    <w:rsid w:val="008B39AB"/>
    <w:rsid w:val="008B41E5"/>
    <w:rsid w:val="008B43B6"/>
    <w:rsid w:val="008B4B7C"/>
    <w:rsid w:val="008B54D4"/>
    <w:rsid w:val="008B5598"/>
    <w:rsid w:val="008B5B35"/>
    <w:rsid w:val="008B6717"/>
    <w:rsid w:val="008B7338"/>
    <w:rsid w:val="008B7E5D"/>
    <w:rsid w:val="008C04F2"/>
    <w:rsid w:val="008C0552"/>
    <w:rsid w:val="008C08F4"/>
    <w:rsid w:val="008C09C9"/>
    <w:rsid w:val="008C0DC8"/>
    <w:rsid w:val="008C0F81"/>
    <w:rsid w:val="008C1363"/>
    <w:rsid w:val="008C1F6A"/>
    <w:rsid w:val="008C1FBD"/>
    <w:rsid w:val="008C2544"/>
    <w:rsid w:val="008C3897"/>
    <w:rsid w:val="008C3BB6"/>
    <w:rsid w:val="008C3E92"/>
    <w:rsid w:val="008C5195"/>
    <w:rsid w:val="008C5794"/>
    <w:rsid w:val="008C5C2A"/>
    <w:rsid w:val="008C61C6"/>
    <w:rsid w:val="008C6E89"/>
    <w:rsid w:val="008C71AF"/>
    <w:rsid w:val="008C7FF7"/>
    <w:rsid w:val="008D0A35"/>
    <w:rsid w:val="008D0E23"/>
    <w:rsid w:val="008D0FA6"/>
    <w:rsid w:val="008D167B"/>
    <w:rsid w:val="008D1812"/>
    <w:rsid w:val="008D1CFD"/>
    <w:rsid w:val="008D2094"/>
    <w:rsid w:val="008D2367"/>
    <w:rsid w:val="008D2413"/>
    <w:rsid w:val="008D2F48"/>
    <w:rsid w:val="008D3169"/>
    <w:rsid w:val="008D3395"/>
    <w:rsid w:val="008D3606"/>
    <w:rsid w:val="008D38D7"/>
    <w:rsid w:val="008D3A40"/>
    <w:rsid w:val="008D3CB8"/>
    <w:rsid w:val="008D3CEC"/>
    <w:rsid w:val="008D3D16"/>
    <w:rsid w:val="008D3DD7"/>
    <w:rsid w:val="008D40F8"/>
    <w:rsid w:val="008D41B6"/>
    <w:rsid w:val="008D467E"/>
    <w:rsid w:val="008D46BA"/>
    <w:rsid w:val="008D4878"/>
    <w:rsid w:val="008D48A9"/>
    <w:rsid w:val="008D5050"/>
    <w:rsid w:val="008D5094"/>
    <w:rsid w:val="008D509B"/>
    <w:rsid w:val="008D5698"/>
    <w:rsid w:val="008D5DA0"/>
    <w:rsid w:val="008D6067"/>
    <w:rsid w:val="008D6088"/>
    <w:rsid w:val="008D6193"/>
    <w:rsid w:val="008D7CAF"/>
    <w:rsid w:val="008E09C3"/>
    <w:rsid w:val="008E0F7A"/>
    <w:rsid w:val="008E1546"/>
    <w:rsid w:val="008E15E6"/>
    <w:rsid w:val="008E1800"/>
    <w:rsid w:val="008E1CD8"/>
    <w:rsid w:val="008E1DA6"/>
    <w:rsid w:val="008E2BCE"/>
    <w:rsid w:val="008E3E1F"/>
    <w:rsid w:val="008E40EB"/>
    <w:rsid w:val="008E4D8F"/>
    <w:rsid w:val="008E54B7"/>
    <w:rsid w:val="008E5AA6"/>
    <w:rsid w:val="008E62B8"/>
    <w:rsid w:val="008E668E"/>
    <w:rsid w:val="008E6F7D"/>
    <w:rsid w:val="008E70F0"/>
    <w:rsid w:val="008E7969"/>
    <w:rsid w:val="008E79C9"/>
    <w:rsid w:val="008F005F"/>
    <w:rsid w:val="008F018F"/>
    <w:rsid w:val="008F04DF"/>
    <w:rsid w:val="008F13C5"/>
    <w:rsid w:val="008F163B"/>
    <w:rsid w:val="008F1AE0"/>
    <w:rsid w:val="008F1B5F"/>
    <w:rsid w:val="008F1E9B"/>
    <w:rsid w:val="008F249D"/>
    <w:rsid w:val="008F29E9"/>
    <w:rsid w:val="008F3C59"/>
    <w:rsid w:val="008F400D"/>
    <w:rsid w:val="008F4436"/>
    <w:rsid w:val="008F46D2"/>
    <w:rsid w:val="008F50DA"/>
    <w:rsid w:val="008F546D"/>
    <w:rsid w:val="008F57BB"/>
    <w:rsid w:val="008F5C9B"/>
    <w:rsid w:val="008F6043"/>
    <w:rsid w:val="008F66C7"/>
    <w:rsid w:val="008F6F03"/>
    <w:rsid w:val="008F7136"/>
    <w:rsid w:val="008F772B"/>
    <w:rsid w:val="008F776F"/>
    <w:rsid w:val="008F7919"/>
    <w:rsid w:val="009005DC"/>
    <w:rsid w:val="00900804"/>
    <w:rsid w:val="009009FB"/>
    <w:rsid w:val="00900B6D"/>
    <w:rsid w:val="00901272"/>
    <w:rsid w:val="00901700"/>
    <w:rsid w:val="00901E10"/>
    <w:rsid w:val="009022C2"/>
    <w:rsid w:val="00902F00"/>
    <w:rsid w:val="00903365"/>
    <w:rsid w:val="00903466"/>
    <w:rsid w:val="009034D1"/>
    <w:rsid w:val="009043AD"/>
    <w:rsid w:val="0090484E"/>
    <w:rsid w:val="0090488A"/>
    <w:rsid w:val="009048B6"/>
    <w:rsid w:val="00905217"/>
    <w:rsid w:val="00905808"/>
    <w:rsid w:val="00905A80"/>
    <w:rsid w:val="0090689C"/>
    <w:rsid w:val="0090701F"/>
    <w:rsid w:val="009102D1"/>
    <w:rsid w:val="00910335"/>
    <w:rsid w:val="00910708"/>
    <w:rsid w:val="00910B97"/>
    <w:rsid w:val="00910D8A"/>
    <w:rsid w:val="00910F17"/>
    <w:rsid w:val="00911FC0"/>
    <w:rsid w:val="009127AC"/>
    <w:rsid w:val="00912967"/>
    <w:rsid w:val="00912F29"/>
    <w:rsid w:val="0091341C"/>
    <w:rsid w:val="0091389A"/>
    <w:rsid w:val="00914078"/>
    <w:rsid w:val="0091446F"/>
    <w:rsid w:val="00915366"/>
    <w:rsid w:val="00915758"/>
    <w:rsid w:val="00916335"/>
    <w:rsid w:val="009167FC"/>
    <w:rsid w:val="00916AEE"/>
    <w:rsid w:val="00916D07"/>
    <w:rsid w:val="00916D70"/>
    <w:rsid w:val="009172F6"/>
    <w:rsid w:val="009173DA"/>
    <w:rsid w:val="00917421"/>
    <w:rsid w:val="009174DF"/>
    <w:rsid w:val="0091786C"/>
    <w:rsid w:val="00917923"/>
    <w:rsid w:val="00917A1B"/>
    <w:rsid w:val="00917B92"/>
    <w:rsid w:val="00920ADF"/>
    <w:rsid w:val="00921BD9"/>
    <w:rsid w:val="00921CFE"/>
    <w:rsid w:val="009224B5"/>
    <w:rsid w:val="009224DB"/>
    <w:rsid w:val="0092475E"/>
    <w:rsid w:val="009248A7"/>
    <w:rsid w:val="00924BF4"/>
    <w:rsid w:val="009253E9"/>
    <w:rsid w:val="00925647"/>
    <w:rsid w:val="00925FE7"/>
    <w:rsid w:val="00926FDD"/>
    <w:rsid w:val="0092714A"/>
    <w:rsid w:val="00927294"/>
    <w:rsid w:val="00930246"/>
    <w:rsid w:val="00930954"/>
    <w:rsid w:val="009313C8"/>
    <w:rsid w:val="00931547"/>
    <w:rsid w:val="00931E6E"/>
    <w:rsid w:val="00931EC0"/>
    <w:rsid w:val="00932120"/>
    <w:rsid w:val="00932140"/>
    <w:rsid w:val="00932573"/>
    <w:rsid w:val="009335E9"/>
    <w:rsid w:val="00935139"/>
    <w:rsid w:val="0093517D"/>
    <w:rsid w:val="009354F6"/>
    <w:rsid w:val="009355B0"/>
    <w:rsid w:val="00935A04"/>
    <w:rsid w:val="00935BC1"/>
    <w:rsid w:val="00935C29"/>
    <w:rsid w:val="0093603A"/>
    <w:rsid w:val="00936487"/>
    <w:rsid w:val="00936D17"/>
    <w:rsid w:val="009407C5"/>
    <w:rsid w:val="00940DE9"/>
    <w:rsid w:val="00941B84"/>
    <w:rsid w:val="00942198"/>
    <w:rsid w:val="00942B09"/>
    <w:rsid w:val="00943375"/>
    <w:rsid w:val="0094367E"/>
    <w:rsid w:val="009437FC"/>
    <w:rsid w:val="00943958"/>
    <w:rsid w:val="00943C85"/>
    <w:rsid w:val="00943D9C"/>
    <w:rsid w:val="00944134"/>
    <w:rsid w:val="0094457A"/>
    <w:rsid w:val="009449E2"/>
    <w:rsid w:val="00944FCE"/>
    <w:rsid w:val="0094681A"/>
    <w:rsid w:val="00946D9F"/>
    <w:rsid w:val="00946DE6"/>
    <w:rsid w:val="009474B6"/>
    <w:rsid w:val="009475FF"/>
    <w:rsid w:val="00950020"/>
    <w:rsid w:val="009502A9"/>
    <w:rsid w:val="00950460"/>
    <w:rsid w:val="00950EB8"/>
    <w:rsid w:val="00951439"/>
    <w:rsid w:val="00951676"/>
    <w:rsid w:val="00952002"/>
    <w:rsid w:val="00952193"/>
    <w:rsid w:val="00952285"/>
    <w:rsid w:val="00952827"/>
    <w:rsid w:val="00952E83"/>
    <w:rsid w:val="0095350D"/>
    <w:rsid w:val="009536DA"/>
    <w:rsid w:val="009542DA"/>
    <w:rsid w:val="00954B29"/>
    <w:rsid w:val="009556CC"/>
    <w:rsid w:val="00955B85"/>
    <w:rsid w:val="00955C3D"/>
    <w:rsid w:val="00955E88"/>
    <w:rsid w:val="00955F3A"/>
    <w:rsid w:val="00955F9A"/>
    <w:rsid w:val="009560D0"/>
    <w:rsid w:val="0095620E"/>
    <w:rsid w:val="0095625C"/>
    <w:rsid w:val="0095651A"/>
    <w:rsid w:val="00956BA4"/>
    <w:rsid w:val="00956FC2"/>
    <w:rsid w:val="009610C9"/>
    <w:rsid w:val="009612CE"/>
    <w:rsid w:val="00961BEA"/>
    <w:rsid w:val="00961F51"/>
    <w:rsid w:val="0096281A"/>
    <w:rsid w:val="00962B65"/>
    <w:rsid w:val="009639D4"/>
    <w:rsid w:val="00963E63"/>
    <w:rsid w:val="0096416B"/>
    <w:rsid w:val="009641D3"/>
    <w:rsid w:val="009645B6"/>
    <w:rsid w:val="00965115"/>
    <w:rsid w:val="0096535D"/>
    <w:rsid w:val="00966240"/>
    <w:rsid w:val="00966DD1"/>
    <w:rsid w:val="0096786E"/>
    <w:rsid w:val="00967ECA"/>
    <w:rsid w:val="0097026E"/>
    <w:rsid w:val="00970CE0"/>
    <w:rsid w:val="00971B71"/>
    <w:rsid w:val="0097246C"/>
    <w:rsid w:val="0097255F"/>
    <w:rsid w:val="00972BC2"/>
    <w:rsid w:val="00974063"/>
    <w:rsid w:val="0097456D"/>
    <w:rsid w:val="00974C5E"/>
    <w:rsid w:val="00975356"/>
    <w:rsid w:val="0097554B"/>
    <w:rsid w:val="009756F1"/>
    <w:rsid w:val="00976182"/>
    <w:rsid w:val="0097652A"/>
    <w:rsid w:val="00976760"/>
    <w:rsid w:val="00976F59"/>
    <w:rsid w:val="0097758A"/>
    <w:rsid w:val="00980738"/>
    <w:rsid w:val="00980860"/>
    <w:rsid w:val="0098143F"/>
    <w:rsid w:val="009818B3"/>
    <w:rsid w:val="00981B7E"/>
    <w:rsid w:val="00981BF2"/>
    <w:rsid w:val="009820B2"/>
    <w:rsid w:val="009826A6"/>
    <w:rsid w:val="00982747"/>
    <w:rsid w:val="009828CD"/>
    <w:rsid w:val="00982B83"/>
    <w:rsid w:val="009834F9"/>
    <w:rsid w:val="0098368F"/>
    <w:rsid w:val="00984387"/>
    <w:rsid w:val="0098448E"/>
    <w:rsid w:val="00984590"/>
    <w:rsid w:val="009847A3"/>
    <w:rsid w:val="00984E55"/>
    <w:rsid w:val="00984E62"/>
    <w:rsid w:val="0098518A"/>
    <w:rsid w:val="009858D0"/>
    <w:rsid w:val="009864ED"/>
    <w:rsid w:val="00986D4D"/>
    <w:rsid w:val="009875EC"/>
    <w:rsid w:val="009878CC"/>
    <w:rsid w:val="009879B1"/>
    <w:rsid w:val="00987DD0"/>
    <w:rsid w:val="00987F3B"/>
    <w:rsid w:val="009901B9"/>
    <w:rsid w:val="009905DE"/>
    <w:rsid w:val="00990A32"/>
    <w:rsid w:val="00991FF1"/>
    <w:rsid w:val="00992631"/>
    <w:rsid w:val="009926DE"/>
    <w:rsid w:val="00992BC8"/>
    <w:rsid w:val="00992F0E"/>
    <w:rsid w:val="00993800"/>
    <w:rsid w:val="00993BD2"/>
    <w:rsid w:val="0099429E"/>
    <w:rsid w:val="00994467"/>
    <w:rsid w:val="0099548A"/>
    <w:rsid w:val="00995810"/>
    <w:rsid w:val="00995958"/>
    <w:rsid w:val="0099596D"/>
    <w:rsid w:val="00995B0F"/>
    <w:rsid w:val="00995B22"/>
    <w:rsid w:val="0099668F"/>
    <w:rsid w:val="0099671C"/>
    <w:rsid w:val="009968C4"/>
    <w:rsid w:val="0099692F"/>
    <w:rsid w:val="00996EBE"/>
    <w:rsid w:val="0099710B"/>
    <w:rsid w:val="00997743"/>
    <w:rsid w:val="009979D7"/>
    <w:rsid w:val="00997A2B"/>
    <w:rsid w:val="009A028C"/>
    <w:rsid w:val="009A05FE"/>
    <w:rsid w:val="009A0D61"/>
    <w:rsid w:val="009A14DE"/>
    <w:rsid w:val="009A3855"/>
    <w:rsid w:val="009A45BF"/>
    <w:rsid w:val="009A48CB"/>
    <w:rsid w:val="009A4C0B"/>
    <w:rsid w:val="009A546C"/>
    <w:rsid w:val="009A5668"/>
    <w:rsid w:val="009A5BBF"/>
    <w:rsid w:val="009A625F"/>
    <w:rsid w:val="009A6841"/>
    <w:rsid w:val="009A6A82"/>
    <w:rsid w:val="009A7167"/>
    <w:rsid w:val="009A7383"/>
    <w:rsid w:val="009B0762"/>
    <w:rsid w:val="009B0BC1"/>
    <w:rsid w:val="009B0C66"/>
    <w:rsid w:val="009B0E81"/>
    <w:rsid w:val="009B1920"/>
    <w:rsid w:val="009B2114"/>
    <w:rsid w:val="009B25E8"/>
    <w:rsid w:val="009B294C"/>
    <w:rsid w:val="009B2D4D"/>
    <w:rsid w:val="009B3412"/>
    <w:rsid w:val="009B36CD"/>
    <w:rsid w:val="009B3AA2"/>
    <w:rsid w:val="009B3E3E"/>
    <w:rsid w:val="009B40BC"/>
    <w:rsid w:val="009B429F"/>
    <w:rsid w:val="009B4778"/>
    <w:rsid w:val="009B5892"/>
    <w:rsid w:val="009B591E"/>
    <w:rsid w:val="009B6272"/>
    <w:rsid w:val="009B6984"/>
    <w:rsid w:val="009B707F"/>
    <w:rsid w:val="009B78C7"/>
    <w:rsid w:val="009C0681"/>
    <w:rsid w:val="009C0B37"/>
    <w:rsid w:val="009C11D9"/>
    <w:rsid w:val="009C15B2"/>
    <w:rsid w:val="009C1A5E"/>
    <w:rsid w:val="009C1E71"/>
    <w:rsid w:val="009C20C4"/>
    <w:rsid w:val="009C2827"/>
    <w:rsid w:val="009C29AB"/>
    <w:rsid w:val="009C2E44"/>
    <w:rsid w:val="009C300E"/>
    <w:rsid w:val="009C3252"/>
    <w:rsid w:val="009C3452"/>
    <w:rsid w:val="009C3EA8"/>
    <w:rsid w:val="009C41EB"/>
    <w:rsid w:val="009C4750"/>
    <w:rsid w:val="009C4934"/>
    <w:rsid w:val="009C4CB1"/>
    <w:rsid w:val="009C5159"/>
    <w:rsid w:val="009C530E"/>
    <w:rsid w:val="009C5701"/>
    <w:rsid w:val="009C5FC8"/>
    <w:rsid w:val="009C661D"/>
    <w:rsid w:val="009C6E27"/>
    <w:rsid w:val="009C6E55"/>
    <w:rsid w:val="009C6FE9"/>
    <w:rsid w:val="009C71F7"/>
    <w:rsid w:val="009C76E9"/>
    <w:rsid w:val="009C7973"/>
    <w:rsid w:val="009D0126"/>
    <w:rsid w:val="009D0346"/>
    <w:rsid w:val="009D1145"/>
    <w:rsid w:val="009D1D1E"/>
    <w:rsid w:val="009D20AB"/>
    <w:rsid w:val="009D2A80"/>
    <w:rsid w:val="009D308C"/>
    <w:rsid w:val="009D30E5"/>
    <w:rsid w:val="009D3228"/>
    <w:rsid w:val="009D3F6D"/>
    <w:rsid w:val="009D426C"/>
    <w:rsid w:val="009D4450"/>
    <w:rsid w:val="009D49AB"/>
    <w:rsid w:val="009D4CBA"/>
    <w:rsid w:val="009D4F4F"/>
    <w:rsid w:val="009D55BC"/>
    <w:rsid w:val="009D5648"/>
    <w:rsid w:val="009D5D81"/>
    <w:rsid w:val="009D6212"/>
    <w:rsid w:val="009D665E"/>
    <w:rsid w:val="009D6A44"/>
    <w:rsid w:val="009D74AB"/>
    <w:rsid w:val="009D74C6"/>
    <w:rsid w:val="009D7E01"/>
    <w:rsid w:val="009E01B1"/>
    <w:rsid w:val="009E07CA"/>
    <w:rsid w:val="009E1B84"/>
    <w:rsid w:val="009E293D"/>
    <w:rsid w:val="009E2A57"/>
    <w:rsid w:val="009E2B73"/>
    <w:rsid w:val="009E2D29"/>
    <w:rsid w:val="009E3BFF"/>
    <w:rsid w:val="009E458E"/>
    <w:rsid w:val="009E4FF7"/>
    <w:rsid w:val="009E529A"/>
    <w:rsid w:val="009E5585"/>
    <w:rsid w:val="009E7967"/>
    <w:rsid w:val="009E7D1D"/>
    <w:rsid w:val="009F0003"/>
    <w:rsid w:val="009F0902"/>
    <w:rsid w:val="009F0D61"/>
    <w:rsid w:val="009F1B46"/>
    <w:rsid w:val="009F220C"/>
    <w:rsid w:val="009F28EF"/>
    <w:rsid w:val="009F2C74"/>
    <w:rsid w:val="009F2E30"/>
    <w:rsid w:val="009F3757"/>
    <w:rsid w:val="009F3A08"/>
    <w:rsid w:val="009F48D1"/>
    <w:rsid w:val="009F4D92"/>
    <w:rsid w:val="009F4D9F"/>
    <w:rsid w:val="009F4EE2"/>
    <w:rsid w:val="009F4F6D"/>
    <w:rsid w:val="009F5214"/>
    <w:rsid w:val="009F5271"/>
    <w:rsid w:val="009F5817"/>
    <w:rsid w:val="009F5989"/>
    <w:rsid w:val="009F6373"/>
    <w:rsid w:val="009F69F7"/>
    <w:rsid w:val="009F6CF7"/>
    <w:rsid w:val="00A005DF"/>
    <w:rsid w:val="00A0079B"/>
    <w:rsid w:val="00A01219"/>
    <w:rsid w:val="00A020B5"/>
    <w:rsid w:val="00A023FA"/>
    <w:rsid w:val="00A025C7"/>
    <w:rsid w:val="00A0268D"/>
    <w:rsid w:val="00A02835"/>
    <w:rsid w:val="00A02937"/>
    <w:rsid w:val="00A02D0F"/>
    <w:rsid w:val="00A031AC"/>
    <w:rsid w:val="00A03454"/>
    <w:rsid w:val="00A03752"/>
    <w:rsid w:val="00A03DB4"/>
    <w:rsid w:val="00A03F3E"/>
    <w:rsid w:val="00A04AC2"/>
    <w:rsid w:val="00A052FD"/>
    <w:rsid w:val="00A055F3"/>
    <w:rsid w:val="00A05762"/>
    <w:rsid w:val="00A0577B"/>
    <w:rsid w:val="00A057AB"/>
    <w:rsid w:val="00A05DF0"/>
    <w:rsid w:val="00A05EA6"/>
    <w:rsid w:val="00A06053"/>
    <w:rsid w:val="00A06389"/>
    <w:rsid w:val="00A06D71"/>
    <w:rsid w:val="00A06E79"/>
    <w:rsid w:val="00A07FF1"/>
    <w:rsid w:val="00A101DD"/>
    <w:rsid w:val="00A10956"/>
    <w:rsid w:val="00A10AF1"/>
    <w:rsid w:val="00A10FFF"/>
    <w:rsid w:val="00A1176F"/>
    <w:rsid w:val="00A11CEE"/>
    <w:rsid w:val="00A11EE6"/>
    <w:rsid w:val="00A1230C"/>
    <w:rsid w:val="00A13157"/>
    <w:rsid w:val="00A131B3"/>
    <w:rsid w:val="00A13262"/>
    <w:rsid w:val="00A133AF"/>
    <w:rsid w:val="00A13A82"/>
    <w:rsid w:val="00A14200"/>
    <w:rsid w:val="00A145A7"/>
    <w:rsid w:val="00A14A6C"/>
    <w:rsid w:val="00A15A07"/>
    <w:rsid w:val="00A161A4"/>
    <w:rsid w:val="00A16245"/>
    <w:rsid w:val="00A163E0"/>
    <w:rsid w:val="00A16499"/>
    <w:rsid w:val="00A20196"/>
    <w:rsid w:val="00A216B2"/>
    <w:rsid w:val="00A2223F"/>
    <w:rsid w:val="00A223A9"/>
    <w:rsid w:val="00A22772"/>
    <w:rsid w:val="00A22C16"/>
    <w:rsid w:val="00A23718"/>
    <w:rsid w:val="00A23741"/>
    <w:rsid w:val="00A24BEF"/>
    <w:rsid w:val="00A24CB0"/>
    <w:rsid w:val="00A253B5"/>
    <w:rsid w:val="00A2594A"/>
    <w:rsid w:val="00A266FF"/>
    <w:rsid w:val="00A27BB5"/>
    <w:rsid w:val="00A305DF"/>
    <w:rsid w:val="00A30874"/>
    <w:rsid w:val="00A3099F"/>
    <w:rsid w:val="00A30AAC"/>
    <w:rsid w:val="00A3125A"/>
    <w:rsid w:val="00A31FD1"/>
    <w:rsid w:val="00A3251A"/>
    <w:rsid w:val="00A327C3"/>
    <w:rsid w:val="00A32A65"/>
    <w:rsid w:val="00A32CB0"/>
    <w:rsid w:val="00A32E64"/>
    <w:rsid w:val="00A3334E"/>
    <w:rsid w:val="00A3344D"/>
    <w:rsid w:val="00A346A5"/>
    <w:rsid w:val="00A35373"/>
    <w:rsid w:val="00A353D5"/>
    <w:rsid w:val="00A3648F"/>
    <w:rsid w:val="00A3662A"/>
    <w:rsid w:val="00A3671C"/>
    <w:rsid w:val="00A36C78"/>
    <w:rsid w:val="00A374C3"/>
    <w:rsid w:val="00A37FCB"/>
    <w:rsid w:val="00A37FF0"/>
    <w:rsid w:val="00A406D6"/>
    <w:rsid w:val="00A407E0"/>
    <w:rsid w:val="00A40E31"/>
    <w:rsid w:val="00A41F8F"/>
    <w:rsid w:val="00A42212"/>
    <w:rsid w:val="00A43A73"/>
    <w:rsid w:val="00A449FC"/>
    <w:rsid w:val="00A44BD5"/>
    <w:rsid w:val="00A4549A"/>
    <w:rsid w:val="00A457BE"/>
    <w:rsid w:val="00A45DCC"/>
    <w:rsid w:val="00A46093"/>
    <w:rsid w:val="00A465BD"/>
    <w:rsid w:val="00A469CF"/>
    <w:rsid w:val="00A46F30"/>
    <w:rsid w:val="00A47800"/>
    <w:rsid w:val="00A4799C"/>
    <w:rsid w:val="00A50691"/>
    <w:rsid w:val="00A50A88"/>
    <w:rsid w:val="00A5117C"/>
    <w:rsid w:val="00A5183D"/>
    <w:rsid w:val="00A51AEB"/>
    <w:rsid w:val="00A526EF"/>
    <w:rsid w:val="00A528D6"/>
    <w:rsid w:val="00A52B0C"/>
    <w:rsid w:val="00A531F1"/>
    <w:rsid w:val="00A53583"/>
    <w:rsid w:val="00A53E54"/>
    <w:rsid w:val="00A542B7"/>
    <w:rsid w:val="00A543A8"/>
    <w:rsid w:val="00A54CE6"/>
    <w:rsid w:val="00A55437"/>
    <w:rsid w:val="00A558E2"/>
    <w:rsid w:val="00A567DE"/>
    <w:rsid w:val="00A56AB7"/>
    <w:rsid w:val="00A56C38"/>
    <w:rsid w:val="00A57187"/>
    <w:rsid w:val="00A600C3"/>
    <w:rsid w:val="00A60E6E"/>
    <w:rsid w:val="00A61034"/>
    <w:rsid w:val="00A61324"/>
    <w:rsid w:val="00A6194B"/>
    <w:rsid w:val="00A62A52"/>
    <w:rsid w:val="00A62C01"/>
    <w:rsid w:val="00A62C4B"/>
    <w:rsid w:val="00A62D0F"/>
    <w:rsid w:val="00A63C30"/>
    <w:rsid w:val="00A643D6"/>
    <w:rsid w:val="00A6448F"/>
    <w:rsid w:val="00A6469E"/>
    <w:rsid w:val="00A64FCB"/>
    <w:rsid w:val="00A65041"/>
    <w:rsid w:val="00A65215"/>
    <w:rsid w:val="00A6580E"/>
    <w:rsid w:val="00A65B07"/>
    <w:rsid w:val="00A6620A"/>
    <w:rsid w:val="00A66BB8"/>
    <w:rsid w:val="00A66EEA"/>
    <w:rsid w:val="00A677C8"/>
    <w:rsid w:val="00A67CF0"/>
    <w:rsid w:val="00A67F54"/>
    <w:rsid w:val="00A70002"/>
    <w:rsid w:val="00A709B1"/>
    <w:rsid w:val="00A71346"/>
    <w:rsid w:val="00A71758"/>
    <w:rsid w:val="00A7238D"/>
    <w:rsid w:val="00A723B5"/>
    <w:rsid w:val="00A73187"/>
    <w:rsid w:val="00A734FE"/>
    <w:rsid w:val="00A73FF9"/>
    <w:rsid w:val="00A744EF"/>
    <w:rsid w:val="00A74A39"/>
    <w:rsid w:val="00A74E7B"/>
    <w:rsid w:val="00A760B6"/>
    <w:rsid w:val="00A76200"/>
    <w:rsid w:val="00A76B7F"/>
    <w:rsid w:val="00A770F9"/>
    <w:rsid w:val="00A771D2"/>
    <w:rsid w:val="00A77F0A"/>
    <w:rsid w:val="00A8066A"/>
    <w:rsid w:val="00A80873"/>
    <w:rsid w:val="00A809AA"/>
    <w:rsid w:val="00A80B13"/>
    <w:rsid w:val="00A81461"/>
    <w:rsid w:val="00A820FF"/>
    <w:rsid w:val="00A83321"/>
    <w:rsid w:val="00A83A97"/>
    <w:rsid w:val="00A83E5A"/>
    <w:rsid w:val="00A841E2"/>
    <w:rsid w:val="00A844AE"/>
    <w:rsid w:val="00A84511"/>
    <w:rsid w:val="00A845B6"/>
    <w:rsid w:val="00A845D6"/>
    <w:rsid w:val="00A847FB"/>
    <w:rsid w:val="00A84A35"/>
    <w:rsid w:val="00A84BFC"/>
    <w:rsid w:val="00A84E50"/>
    <w:rsid w:val="00A85C3B"/>
    <w:rsid w:val="00A85FEA"/>
    <w:rsid w:val="00A86FE1"/>
    <w:rsid w:val="00A87BC7"/>
    <w:rsid w:val="00A87DE3"/>
    <w:rsid w:val="00A91439"/>
    <w:rsid w:val="00A91567"/>
    <w:rsid w:val="00A91846"/>
    <w:rsid w:val="00A91D79"/>
    <w:rsid w:val="00A92E53"/>
    <w:rsid w:val="00A931CE"/>
    <w:rsid w:val="00A93202"/>
    <w:rsid w:val="00A9347C"/>
    <w:rsid w:val="00A935B6"/>
    <w:rsid w:val="00A935D2"/>
    <w:rsid w:val="00A93DF4"/>
    <w:rsid w:val="00A9479A"/>
    <w:rsid w:val="00A948E6"/>
    <w:rsid w:val="00A96AFE"/>
    <w:rsid w:val="00A96F0D"/>
    <w:rsid w:val="00A97A9B"/>
    <w:rsid w:val="00AA02B3"/>
    <w:rsid w:val="00AA078F"/>
    <w:rsid w:val="00AA082F"/>
    <w:rsid w:val="00AA2CAC"/>
    <w:rsid w:val="00AA2CE9"/>
    <w:rsid w:val="00AA2DDD"/>
    <w:rsid w:val="00AA2F0E"/>
    <w:rsid w:val="00AA2FB5"/>
    <w:rsid w:val="00AA3866"/>
    <w:rsid w:val="00AA401B"/>
    <w:rsid w:val="00AA4431"/>
    <w:rsid w:val="00AA4509"/>
    <w:rsid w:val="00AA487A"/>
    <w:rsid w:val="00AA4CFD"/>
    <w:rsid w:val="00AA4D00"/>
    <w:rsid w:val="00AA5356"/>
    <w:rsid w:val="00AA54E0"/>
    <w:rsid w:val="00AA60AD"/>
    <w:rsid w:val="00AA62FC"/>
    <w:rsid w:val="00AA6631"/>
    <w:rsid w:val="00AA6958"/>
    <w:rsid w:val="00AA6F6A"/>
    <w:rsid w:val="00AA7C1C"/>
    <w:rsid w:val="00AB04DB"/>
    <w:rsid w:val="00AB0660"/>
    <w:rsid w:val="00AB0E23"/>
    <w:rsid w:val="00AB1417"/>
    <w:rsid w:val="00AB1805"/>
    <w:rsid w:val="00AB274D"/>
    <w:rsid w:val="00AB2B3B"/>
    <w:rsid w:val="00AB3549"/>
    <w:rsid w:val="00AB3728"/>
    <w:rsid w:val="00AB3B4F"/>
    <w:rsid w:val="00AB47DC"/>
    <w:rsid w:val="00AB5123"/>
    <w:rsid w:val="00AB54B0"/>
    <w:rsid w:val="00AB58D2"/>
    <w:rsid w:val="00AB661A"/>
    <w:rsid w:val="00AB674D"/>
    <w:rsid w:val="00AB72C6"/>
    <w:rsid w:val="00AC0450"/>
    <w:rsid w:val="00AC04F0"/>
    <w:rsid w:val="00AC080B"/>
    <w:rsid w:val="00AC0F1C"/>
    <w:rsid w:val="00AC0F9A"/>
    <w:rsid w:val="00AC0FD2"/>
    <w:rsid w:val="00AC124D"/>
    <w:rsid w:val="00AC125D"/>
    <w:rsid w:val="00AC143A"/>
    <w:rsid w:val="00AC19F6"/>
    <w:rsid w:val="00AC1B11"/>
    <w:rsid w:val="00AC1B5D"/>
    <w:rsid w:val="00AC2695"/>
    <w:rsid w:val="00AC27C2"/>
    <w:rsid w:val="00AC2D0B"/>
    <w:rsid w:val="00AC2F8A"/>
    <w:rsid w:val="00AC300D"/>
    <w:rsid w:val="00AC344F"/>
    <w:rsid w:val="00AC3CCA"/>
    <w:rsid w:val="00AC4149"/>
    <w:rsid w:val="00AC421A"/>
    <w:rsid w:val="00AC4265"/>
    <w:rsid w:val="00AC43E4"/>
    <w:rsid w:val="00AC4F03"/>
    <w:rsid w:val="00AC58A1"/>
    <w:rsid w:val="00AC6973"/>
    <w:rsid w:val="00AC6AE7"/>
    <w:rsid w:val="00AC6FD6"/>
    <w:rsid w:val="00AC71ED"/>
    <w:rsid w:val="00AC7371"/>
    <w:rsid w:val="00AC76C6"/>
    <w:rsid w:val="00AC79E4"/>
    <w:rsid w:val="00AD0D89"/>
    <w:rsid w:val="00AD0E7F"/>
    <w:rsid w:val="00AD12FE"/>
    <w:rsid w:val="00AD17E3"/>
    <w:rsid w:val="00AD1FB1"/>
    <w:rsid w:val="00AD2304"/>
    <w:rsid w:val="00AD28E7"/>
    <w:rsid w:val="00AD2933"/>
    <w:rsid w:val="00AD2BD5"/>
    <w:rsid w:val="00AD35AF"/>
    <w:rsid w:val="00AD3950"/>
    <w:rsid w:val="00AD398B"/>
    <w:rsid w:val="00AD3B51"/>
    <w:rsid w:val="00AD3B76"/>
    <w:rsid w:val="00AD4414"/>
    <w:rsid w:val="00AD5CE9"/>
    <w:rsid w:val="00AD5D39"/>
    <w:rsid w:val="00AD618B"/>
    <w:rsid w:val="00AD77DD"/>
    <w:rsid w:val="00AE037C"/>
    <w:rsid w:val="00AE06CD"/>
    <w:rsid w:val="00AE1A9E"/>
    <w:rsid w:val="00AE1AA9"/>
    <w:rsid w:val="00AE1B28"/>
    <w:rsid w:val="00AE20AE"/>
    <w:rsid w:val="00AE21E4"/>
    <w:rsid w:val="00AE2971"/>
    <w:rsid w:val="00AE2CF8"/>
    <w:rsid w:val="00AE2E56"/>
    <w:rsid w:val="00AE3294"/>
    <w:rsid w:val="00AE32E8"/>
    <w:rsid w:val="00AE3C68"/>
    <w:rsid w:val="00AE4E18"/>
    <w:rsid w:val="00AE5215"/>
    <w:rsid w:val="00AE583D"/>
    <w:rsid w:val="00AE5A9B"/>
    <w:rsid w:val="00AE6BB6"/>
    <w:rsid w:val="00AE6E39"/>
    <w:rsid w:val="00AE6EE0"/>
    <w:rsid w:val="00AE6F64"/>
    <w:rsid w:val="00AE7204"/>
    <w:rsid w:val="00AE7A83"/>
    <w:rsid w:val="00AE7B49"/>
    <w:rsid w:val="00AF04AF"/>
    <w:rsid w:val="00AF0974"/>
    <w:rsid w:val="00AF1318"/>
    <w:rsid w:val="00AF15B0"/>
    <w:rsid w:val="00AF1DD1"/>
    <w:rsid w:val="00AF209D"/>
    <w:rsid w:val="00AF29DA"/>
    <w:rsid w:val="00AF2A4C"/>
    <w:rsid w:val="00AF2C2A"/>
    <w:rsid w:val="00AF3DD7"/>
    <w:rsid w:val="00AF44EF"/>
    <w:rsid w:val="00AF46BB"/>
    <w:rsid w:val="00AF4848"/>
    <w:rsid w:val="00AF542E"/>
    <w:rsid w:val="00AF58C8"/>
    <w:rsid w:val="00AF5B58"/>
    <w:rsid w:val="00AF5EB6"/>
    <w:rsid w:val="00AF5FBB"/>
    <w:rsid w:val="00AF6AD8"/>
    <w:rsid w:val="00AF6DB7"/>
    <w:rsid w:val="00AF6F9A"/>
    <w:rsid w:val="00AF7948"/>
    <w:rsid w:val="00AF7B19"/>
    <w:rsid w:val="00AF7E84"/>
    <w:rsid w:val="00B00118"/>
    <w:rsid w:val="00B00ECE"/>
    <w:rsid w:val="00B01EA1"/>
    <w:rsid w:val="00B022DC"/>
    <w:rsid w:val="00B032F7"/>
    <w:rsid w:val="00B03301"/>
    <w:rsid w:val="00B03706"/>
    <w:rsid w:val="00B04828"/>
    <w:rsid w:val="00B04FC6"/>
    <w:rsid w:val="00B05605"/>
    <w:rsid w:val="00B05AFB"/>
    <w:rsid w:val="00B061E3"/>
    <w:rsid w:val="00B06D3D"/>
    <w:rsid w:val="00B071BD"/>
    <w:rsid w:val="00B0763E"/>
    <w:rsid w:val="00B07646"/>
    <w:rsid w:val="00B10433"/>
    <w:rsid w:val="00B10900"/>
    <w:rsid w:val="00B10925"/>
    <w:rsid w:val="00B10E65"/>
    <w:rsid w:val="00B10F25"/>
    <w:rsid w:val="00B11250"/>
    <w:rsid w:val="00B11318"/>
    <w:rsid w:val="00B11981"/>
    <w:rsid w:val="00B11E93"/>
    <w:rsid w:val="00B1366B"/>
    <w:rsid w:val="00B14A68"/>
    <w:rsid w:val="00B155B4"/>
    <w:rsid w:val="00B15837"/>
    <w:rsid w:val="00B15E96"/>
    <w:rsid w:val="00B15EE7"/>
    <w:rsid w:val="00B161C4"/>
    <w:rsid w:val="00B1682C"/>
    <w:rsid w:val="00B16CAC"/>
    <w:rsid w:val="00B16CB8"/>
    <w:rsid w:val="00B16D20"/>
    <w:rsid w:val="00B170CE"/>
    <w:rsid w:val="00B1716D"/>
    <w:rsid w:val="00B17763"/>
    <w:rsid w:val="00B17953"/>
    <w:rsid w:val="00B17A20"/>
    <w:rsid w:val="00B204DE"/>
    <w:rsid w:val="00B20542"/>
    <w:rsid w:val="00B2165A"/>
    <w:rsid w:val="00B21BFF"/>
    <w:rsid w:val="00B21C10"/>
    <w:rsid w:val="00B22491"/>
    <w:rsid w:val="00B2272A"/>
    <w:rsid w:val="00B2428F"/>
    <w:rsid w:val="00B24BB2"/>
    <w:rsid w:val="00B25B81"/>
    <w:rsid w:val="00B25FEB"/>
    <w:rsid w:val="00B260AB"/>
    <w:rsid w:val="00B264A8"/>
    <w:rsid w:val="00B26ECA"/>
    <w:rsid w:val="00B27638"/>
    <w:rsid w:val="00B278C2"/>
    <w:rsid w:val="00B27E4D"/>
    <w:rsid w:val="00B308FA"/>
    <w:rsid w:val="00B32ED5"/>
    <w:rsid w:val="00B33163"/>
    <w:rsid w:val="00B337E3"/>
    <w:rsid w:val="00B33B86"/>
    <w:rsid w:val="00B345C7"/>
    <w:rsid w:val="00B34B92"/>
    <w:rsid w:val="00B34C03"/>
    <w:rsid w:val="00B35286"/>
    <w:rsid w:val="00B364F3"/>
    <w:rsid w:val="00B36848"/>
    <w:rsid w:val="00B37B9B"/>
    <w:rsid w:val="00B40043"/>
    <w:rsid w:val="00B400DC"/>
    <w:rsid w:val="00B40CE4"/>
    <w:rsid w:val="00B412E6"/>
    <w:rsid w:val="00B41CAD"/>
    <w:rsid w:val="00B42031"/>
    <w:rsid w:val="00B42586"/>
    <w:rsid w:val="00B4285E"/>
    <w:rsid w:val="00B42A43"/>
    <w:rsid w:val="00B430D7"/>
    <w:rsid w:val="00B435B7"/>
    <w:rsid w:val="00B438A1"/>
    <w:rsid w:val="00B4426C"/>
    <w:rsid w:val="00B4470E"/>
    <w:rsid w:val="00B44CC4"/>
    <w:rsid w:val="00B44D08"/>
    <w:rsid w:val="00B450FD"/>
    <w:rsid w:val="00B4524D"/>
    <w:rsid w:val="00B452A7"/>
    <w:rsid w:val="00B45659"/>
    <w:rsid w:val="00B45E3A"/>
    <w:rsid w:val="00B45EF1"/>
    <w:rsid w:val="00B46241"/>
    <w:rsid w:val="00B46C32"/>
    <w:rsid w:val="00B4788A"/>
    <w:rsid w:val="00B47999"/>
    <w:rsid w:val="00B47CB2"/>
    <w:rsid w:val="00B502D0"/>
    <w:rsid w:val="00B50CDB"/>
    <w:rsid w:val="00B511BD"/>
    <w:rsid w:val="00B513B2"/>
    <w:rsid w:val="00B5148B"/>
    <w:rsid w:val="00B52057"/>
    <w:rsid w:val="00B524FF"/>
    <w:rsid w:val="00B531D4"/>
    <w:rsid w:val="00B53565"/>
    <w:rsid w:val="00B53688"/>
    <w:rsid w:val="00B53944"/>
    <w:rsid w:val="00B539A3"/>
    <w:rsid w:val="00B53B83"/>
    <w:rsid w:val="00B53FE9"/>
    <w:rsid w:val="00B549D4"/>
    <w:rsid w:val="00B54B64"/>
    <w:rsid w:val="00B55303"/>
    <w:rsid w:val="00B55DD8"/>
    <w:rsid w:val="00B55DED"/>
    <w:rsid w:val="00B55E62"/>
    <w:rsid w:val="00B560DB"/>
    <w:rsid w:val="00B5669B"/>
    <w:rsid w:val="00B573CC"/>
    <w:rsid w:val="00B57AA5"/>
    <w:rsid w:val="00B57E31"/>
    <w:rsid w:val="00B60972"/>
    <w:rsid w:val="00B60B7E"/>
    <w:rsid w:val="00B60C8F"/>
    <w:rsid w:val="00B612B4"/>
    <w:rsid w:val="00B61D2B"/>
    <w:rsid w:val="00B627C8"/>
    <w:rsid w:val="00B6383E"/>
    <w:rsid w:val="00B6397E"/>
    <w:rsid w:val="00B64698"/>
    <w:rsid w:val="00B64805"/>
    <w:rsid w:val="00B64B76"/>
    <w:rsid w:val="00B64D45"/>
    <w:rsid w:val="00B64DD8"/>
    <w:rsid w:val="00B65735"/>
    <w:rsid w:val="00B65B08"/>
    <w:rsid w:val="00B65FAF"/>
    <w:rsid w:val="00B66BD7"/>
    <w:rsid w:val="00B6725B"/>
    <w:rsid w:val="00B672CB"/>
    <w:rsid w:val="00B673D9"/>
    <w:rsid w:val="00B67618"/>
    <w:rsid w:val="00B67D40"/>
    <w:rsid w:val="00B703E4"/>
    <w:rsid w:val="00B70923"/>
    <w:rsid w:val="00B70D30"/>
    <w:rsid w:val="00B7125B"/>
    <w:rsid w:val="00B716DF"/>
    <w:rsid w:val="00B71905"/>
    <w:rsid w:val="00B71EED"/>
    <w:rsid w:val="00B71F26"/>
    <w:rsid w:val="00B727EA"/>
    <w:rsid w:val="00B72BBB"/>
    <w:rsid w:val="00B73207"/>
    <w:rsid w:val="00B735AF"/>
    <w:rsid w:val="00B736D6"/>
    <w:rsid w:val="00B7386C"/>
    <w:rsid w:val="00B73C15"/>
    <w:rsid w:val="00B73D63"/>
    <w:rsid w:val="00B7402C"/>
    <w:rsid w:val="00B7429E"/>
    <w:rsid w:val="00B74E9C"/>
    <w:rsid w:val="00B7506B"/>
    <w:rsid w:val="00B755D0"/>
    <w:rsid w:val="00B75F8E"/>
    <w:rsid w:val="00B75FD2"/>
    <w:rsid w:val="00B76397"/>
    <w:rsid w:val="00B767C1"/>
    <w:rsid w:val="00B76EBA"/>
    <w:rsid w:val="00B77159"/>
    <w:rsid w:val="00B77542"/>
    <w:rsid w:val="00B77573"/>
    <w:rsid w:val="00B77640"/>
    <w:rsid w:val="00B80021"/>
    <w:rsid w:val="00B80534"/>
    <w:rsid w:val="00B80705"/>
    <w:rsid w:val="00B80A68"/>
    <w:rsid w:val="00B811DB"/>
    <w:rsid w:val="00B81305"/>
    <w:rsid w:val="00B81687"/>
    <w:rsid w:val="00B819DF"/>
    <w:rsid w:val="00B824A8"/>
    <w:rsid w:val="00B82DD6"/>
    <w:rsid w:val="00B83917"/>
    <w:rsid w:val="00B85A98"/>
    <w:rsid w:val="00B85C74"/>
    <w:rsid w:val="00B85E33"/>
    <w:rsid w:val="00B85E37"/>
    <w:rsid w:val="00B86368"/>
    <w:rsid w:val="00B86B3C"/>
    <w:rsid w:val="00B86B86"/>
    <w:rsid w:val="00B86D9E"/>
    <w:rsid w:val="00B874F0"/>
    <w:rsid w:val="00B90234"/>
    <w:rsid w:val="00B9039A"/>
    <w:rsid w:val="00B90A32"/>
    <w:rsid w:val="00B90A34"/>
    <w:rsid w:val="00B90D45"/>
    <w:rsid w:val="00B91044"/>
    <w:rsid w:val="00B91822"/>
    <w:rsid w:val="00B91AA2"/>
    <w:rsid w:val="00B91CE1"/>
    <w:rsid w:val="00B91F27"/>
    <w:rsid w:val="00B9202F"/>
    <w:rsid w:val="00B92067"/>
    <w:rsid w:val="00B9223E"/>
    <w:rsid w:val="00B92B67"/>
    <w:rsid w:val="00B92F76"/>
    <w:rsid w:val="00B92FD5"/>
    <w:rsid w:val="00B93CF3"/>
    <w:rsid w:val="00B9428B"/>
    <w:rsid w:val="00B944AB"/>
    <w:rsid w:val="00B94A61"/>
    <w:rsid w:val="00B94CA6"/>
    <w:rsid w:val="00B9558F"/>
    <w:rsid w:val="00B95CED"/>
    <w:rsid w:val="00B95E05"/>
    <w:rsid w:val="00B97713"/>
    <w:rsid w:val="00B97C3B"/>
    <w:rsid w:val="00BA0C3D"/>
    <w:rsid w:val="00BA141B"/>
    <w:rsid w:val="00BA16A2"/>
    <w:rsid w:val="00BA18D0"/>
    <w:rsid w:val="00BA1A22"/>
    <w:rsid w:val="00BA1B6F"/>
    <w:rsid w:val="00BA1D43"/>
    <w:rsid w:val="00BA1F33"/>
    <w:rsid w:val="00BA20CF"/>
    <w:rsid w:val="00BA2973"/>
    <w:rsid w:val="00BA2B4C"/>
    <w:rsid w:val="00BA2E9B"/>
    <w:rsid w:val="00BA3848"/>
    <w:rsid w:val="00BA3CEF"/>
    <w:rsid w:val="00BA429E"/>
    <w:rsid w:val="00BA436B"/>
    <w:rsid w:val="00BA4568"/>
    <w:rsid w:val="00BA4CF8"/>
    <w:rsid w:val="00BA64F1"/>
    <w:rsid w:val="00BA674A"/>
    <w:rsid w:val="00BA767D"/>
    <w:rsid w:val="00BA7FCB"/>
    <w:rsid w:val="00BB0E84"/>
    <w:rsid w:val="00BB292A"/>
    <w:rsid w:val="00BB2A3D"/>
    <w:rsid w:val="00BB2F45"/>
    <w:rsid w:val="00BB30D0"/>
    <w:rsid w:val="00BB3BF4"/>
    <w:rsid w:val="00BB3C8F"/>
    <w:rsid w:val="00BB4083"/>
    <w:rsid w:val="00BB416D"/>
    <w:rsid w:val="00BB420A"/>
    <w:rsid w:val="00BB4314"/>
    <w:rsid w:val="00BB555F"/>
    <w:rsid w:val="00BB58B7"/>
    <w:rsid w:val="00BB60CF"/>
    <w:rsid w:val="00BB689D"/>
    <w:rsid w:val="00BB77FA"/>
    <w:rsid w:val="00BC0706"/>
    <w:rsid w:val="00BC1675"/>
    <w:rsid w:val="00BC1824"/>
    <w:rsid w:val="00BC19D8"/>
    <w:rsid w:val="00BC1A25"/>
    <w:rsid w:val="00BC1E58"/>
    <w:rsid w:val="00BC2086"/>
    <w:rsid w:val="00BC29A5"/>
    <w:rsid w:val="00BC2E87"/>
    <w:rsid w:val="00BC3EC5"/>
    <w:rsid w:val="00BC4C9D"/>
    <w:rsid w:val="00BC507A"/>
    <w:rsid w:val="00BC5253"/>
    <w:rsid w:val="00BC55C0"/>
    <w:rsid w:val="00BC5777"/>
    <w:rsid w:val="00BC5C1B"/>
    <w:rsid w:val="00BC67F5"/>
    <w:rsid w:val="00BC69CF"/>
    <w:rsid w:val="00BC6C1F"/>
    <w:rsid w:val="00BC701C"/>
    <w:rsid w:val="00BC77F9"/>
    <w:rsid w:val="00BC7C65"/>
    <w:rsid w:val="00BD0089"/>
    <w:rsid w:val="00BD0D44"/>
    <w:rsid w:val="00BD11C7"/>
    <w:rsid w:val="00BD1424"/>
    <w:rsid w:val="00BD183B"/>
    <w:rsid w:val="00BD18F8"/>
    <w:rsid w:val="00BD19F5"/>
    <w:rsid w:val="00BD1DB8"/>
    <w:rsid w:val="00BD29DC"/>
    <w:rsid w:val="00BD2D76"/>
    <w:rsid w:val="00BD2E3B"/>
    <w:rsid w:val="00BD31F1"/>
    <w:rsid w:val="00BD3C08"/>
    <w:rsid w:val="00BD48D7"/>
    <w:rsid w:val="00BD4BC7"/>
    <w:rsid w:val="00BD5B64"/>
    <w:rsid w:val="00BD608D"/>
    <w:rsid w:val="00BD6B8C"/>
    <w:rsid w:val="00BD7094"/>
    <w:rsid w:val="00BD726C"/>
    <w:rsid w:val="00BD7E47"/>
    <w:rsid w:val="00BE06D5"/>
    <w:rsid w:val="00BE0975"/>
    <w:rsid w:val="00BE1E46"/>
    <w:rsid w:val="00BE2698"/>
    <w:rsid w:val="00BE3A8D"/>
    <w:rsid w:val="00BE5ABC"/>
    <w:rsid w:val="00BE5ED1"/>
    <w:rsid w:val="00BE5FC2"/>
    <w:rsid w:val="00BE6546"/>
    <w:rsid w:val="00BE66B2"/>
    <w:rsid w:val="00BE6C11"/>
    <w:rsid w:val="00BE7ECA"/>
    <w:rsid w:val="00BF06B5"/>
    <w:rsid w:val="00BF06C1"/>
    <w:rsid w:val="00BF0791"/>
    <w:rsid w:val="00BF0868"/>
    <w:rsid w:val="00BF094A"/>
    <w:rsid w:val="00BF11E5"/>
    <w:rsid w:val="00BF1206"/>
    <w:rsid w:val="00BF1451"/>
    <w:rsid w:val="00BF14F9"/>
    <w:rsid w:val="00BF189D"/>
    <w:rsid w:val="00BF1D7F"/>
    <w:rsid w:val="00BF2083"/>
    <w:rsid w:val="00BF21A2"/>
    <w:rsid w:val="00BF265F"/>
    <w:rsid w:val="00BF268D"/>
    <w:rsid w:val="00BF2D53"/>
    <w:rsid w:val="00BF3149"/>
    <w:rsid w:val="00BF3300"/>
    <w:rsid w:val="00BF50D1"/>
    <w:rsid w:val="00BF597B"/>
    <w:rsid w:val="00BF6723"/>
    <w:rsid w:val="00BF730C"/>
    <w:rsid w:val="00BF7476"/>
    <w:rsid w:val="00BF7818"/>
    <w:rsid w:val="00BF79CE"/>
    <w:rsid w:val="00C006F8"/>
    <w:rsid w:val="00C013EB"/>
    <w:rsid w:val="00C01477"/>
    <w:rsid w:val="00C0167D"/>
    <w:rsid w:val="00C01D46"/>
    <w:rsid w:val="00C01F02"/>
    <w:rsid w:val="00C01F33"/>
    <w:rsid w:val="00C02274"/>
    <w:rsid w:val="00C02C76"/>
    <w:rsid w:val="00C02F15"/>
    <w:rsid w:val="00C03198"/>
    <w:rsid w:val="00C04D5C"/>
    <w:rsid w:val="00C0517A"/>
    <w:rsid w:val="00C052D3"/>
    <w:rsid w:val="00C052F1"/>
    <w:rsid w:val="00C057B0"/>
    <w:rsid w:val="00C05CE4"/>
    <w:rsid w:val="00C0613D"/>
    <w:rsid w:val="00C06455"/>
    <w:rsid w:val="00C0660A"/>
    <w:rsid w:val="00C06EE6"/>
    <w:rsid w:val="00C0745B"/>
    <w:rsid w:val="00C10E3B"/>
    <w:rsid w:val="00C11293"/>
    <w:rsid w:val="00C112F5"/>
    <w:rsid w:val="00C11868"/>
    <w:rsid w:val="00C121F6"/>
    <w:rsid w:val="00C12C70"/>
    <w:rsid w:val="00C132CE"/>
    <w:rsid w:val="00C13AFB"/>
    <w:rsid w:val="00C13B02"/>
    <w:rsid w:val="00C1417A"/>
    <w:rsid w:val="00C1444C"/>
    <w:rsid w:val="00C1453C"/>
    <w:rsid w:val="00C14EC0"/>
    <w:rsid w:val="00C15161"/>
    <w:rsid w:val="00C1584C"/>
    <w:rsid w:val="00C15A9E"/>
    <w:rsid w:val="00C15B42"/>
    <w:rsid w:val="00C16585"/>
    <w:rsid w:val="00C17295"/>
    <w:rsid w:val="00C1758C"/>
    <w:rsid w:val="00C17B7D"/>
    <w:rsid w:val="00C17EE4"/>
    <w:rsid w:val="00C201C9"/>
    <w:rsid w:val="00C20BC9"/>
    <w:rsid w:val="00C20E96"/>
    <w:rsid w:val="00C2194F"/>
    <w:rsid w:val="00C21C91"/>
    <w:rsid w:val="00C225AE"/>
    <w:rsid w:val="00C22D55"/>
    <w:rsid w:val="00C22D80"/>
    <w:rsid w:val="00C22ECB"/>
    <w:rsid w:val="00C23DA3"/>
    <w:rsid w:val="00C2410B"/>
    <w:rsid w:val="00C24EFB"/>
    <w:rsid w:val="00C252ED"/>
    <w:rsid w:val="00C25486"/>
    <w:rsid w:val="00C2554B"/>
    <w:rsid w:val="00C266D5"/>
    <w:rsid w:val="00C26785"/>
    <w:rsid w:val="00C269EC"/>
    <w:rsid w:val="00C26E3F"/>
    <w:rsid w:val="00C27E4A"/>
    <w:rsid w:val="00C30448"/>
    <w:rsid w:val="00C304F0"/>
    <w:rsid w:val="00C322C7"/>
    <w:rsid w:val="00C324F0"/>
    <w:rsid w:val="00C335B0"/>
    <w:rsid w:val="00C3403A"/>
    <w:rsid w:val="00C3538D"/>
    <w:rsid w:val="00C355D1"/>
    <w:rsid w:val="00C35755"/>
    <w:rsid w:val="00C35B70"/>
    <w:rsid w:val="00C35C69"/>
    <w:rsid w:val="00C35D78"/>
    <w:rsid w:val="00C35DFB"/>
    <w:rsid w:val="00C36AD4"/>
    <w:rsid w:val="00C37772"/>
    <w:rsid w:val="00C3782E"/>
    <w:rsid w:val="00C37C22"/>
    <w:rsid w:val="00C37DF2"/>
    <w:rsid w:val="00C40075"/>
    <w:rsid w:val="00C403BF"/>
    <w:rsid w:val="00C40631"/>
    <w:rsid w:val="00C4084C"/>
    <w:rsid w:val="00C40A75"/>
    <w:rsid w:val="00C40D9D"/>
    <w:rsid w:val="00C41166"/>
    <w:rsid w:val="00C416EF"/>
    <w:rsid w:val="00C419E4"/>
    <w:rsid w:val="00C41A9F"/>
    <w:rsid w:val="00C41E49"/>
    <w:rsid w:val="00C41F66"/>
    <w:rsid w:val="00C42438"/>
    <w:rsid w:val="00C42954"/>
    <w:rsid w:val="00C42955"/>
    <w:rsid w:val="00C42C9D"/>
    <w:rsid w:val="00C42DBB"/>
    <w:rsid w:val="00C45539"/>
    <w:rsid w:val="00C459F6"/>
    <w:rsid w:val="00C45A7B"/>
    <w:rsid w:val="00C45E2A"/>
    <w:rsid w:val="00C45E73"/>
    <w:rsid w:val="00C4629D"/>
    <w:rsid w:val="00C46462"/>
    <w:rsid w:val="00C4675E"/>
    <w:rsid w:val="00C46DE9"/>
    <w:rsid w:val="00C46DFE"/>
    <w:rsid w:val="00C4712D"/>
    <w:rsid w:val="00C4727C"/>
    <w:rsid w:val="00C473EA"/>
    <w:rsid w:val="00C4789F"/>
    <w:rsid w:val="00C47AF5"/>
    <w:rsid w:val="00C47EC1"/>
    <w:rsid w:val="00C505A7"/>
    <w:rsid w:val="00C505D5"/>
    <w:rsid w:val="00C50771"/>
    <w:rsid w:val="00C5104E"/>
    <w:rsid w:val="00C51365"/>
    <w:rsid w:val="00C518DF"/>
    <w:rsid w:val="00C5282D"/>
    <w:rsid w:val="00C52CA8"/>
    <w:rsid w:val="00C5300E"/>
    <w:rsid w:val="00C53427"/>
    <w:rsid w:val="00C534E2"/>
    <w:rsid w:val="00C53501"/>
    <w:rsid w:val="00C53A61"/>
    <w:rsid w:val="00C54269"/>
    <w:rsid w:val="00C545BA"/>
    <w:rsid w:val="00C54629"/>
    <w:rsid w:val="00C560ED"/>
    <w:rsid w:val="00C56BC9"/>
    <w:rsid w:val="00C57573"/>
    <w:rsid w:val="00C600DD"/>
    <w:rsid w:val="00C603D2"/>
    <w:rsid w:val="00C60561"/>
    <w:rsid w:val="00C605E3"/>
    <w:rsid w:val="00C60949"/>
    <w:rsid w:val="00C60BF9"/>
    <w:rsid w:val="00C60EA0"/>
    <w:rsid w:val="00C61285"/>
    <w:rsid w:val="00C616BD"/>
    <w:rsid w:val="00C61DEE"/>
    <w:rsid w:val="00C621AC"/>
    <w:rsid w:val="00C63389"/>
    <w:rsid w:val="00C6338A"/>
    <w:rsid w:val="00C63C58"/>
    <w:rsid w:val="00C64534"/>
    <w:rsid w:val="00C64671"/>
    <w:rsid w:val="00C64FC6"/>
    <w:rsid w:val="00C65DAD"/>
    <w:rsid w:val="00C66E92"/>
    <w:rsid w:val="00C67E53"/>
    <w:rsid w:val="00C67FF9"/>
    <w:rsid w:val="00C70EAD"/>
    <w:rsid w:val="00C715A6"/>
    <w:rsid w:val="00C71AA8"/>
    <w:rsid w:val="00C72962"/>
    <w:rsid w:val="00C72BB3"/>
    <w:rsid w:val="00C72C38"/>
    <w:rsid w:val="00C7443E"/>
    <w:rsid w:val="00C7474D"/>
    <w:rsid w:val="00C7589D"/>
    <w:rsid w:val="00C75E94"/>
    <w:rsid w:val="00C75EFD"/>
    <w:rsid w:val="00C760AC"/>
    <w:rsid w:val="00C76150"/>
    <w:rsid w:val="00C765B2"/>
    <w:rsid w:val="00C7675F"/>
    <w:rsid w:val="00C7694B"/>
    <w:rsid w:val="00C76B76"/>
    <w:rsid w:val="00C773A8"/>
    <w:rsid w:val="00C80083"/>
    <w:rsid w:val="00C80CDF"/>
    <w:rsid w:val="00C80FBF"/>
    <w:rsid w:val="00C8150A"/>
    <w:rsid w:val="00C8191F"/>
    <w:rsid w:val="00C81FB1"/>
    <w:rsid w:val="00C82181"/>
    <w:rsid w:val="00C825BF"/>
    <w:rsid w:val="00C82C5F"/>
    <w:rsid w:val="00C82F5F"/>
    <w:rsid w:val="00C83352"/>
    <w:rsid w:val="00C838E0"/>
    <w:rsid w:val="00C83DFD"/>
    <w:rsid w:val="00C840AC"/>
    <w:rsid w:val="00C841D7"/>
    <w:rsid w:val="00C8460F"/>
    <w:rsid w:val="00C84AE5"/>
    <w:rsid w:val="00C84B53"/>
    <w:rsid w:val="00C852C2"/>
    <w:rsid w:val="00C858EB"/>
    <w:rsid w:val="00C86528"/>
    <w:rsid w:val="00C8691C"/>
    <w:rsid w:val="00C86F61"/>
    <w:rsid w:val="00C871E4"/>
    <w:rsid w:val="00C874E2"/>
    <w:rsid w:val="00C87EDC"/>
    <w:rsid w:val="00C901A2"/>
    <w:rsid w:val="00C9072A"/>
    <w:rsid w:val="00C90978"/>
    <w:rsid w:val="00C90EBF"/>
    <w:rsid w:val="00C91C26"/>
    <w:rsid w:val="00C91DE5"/>
    <w:rsid w:val="00C92945"/>
    <w:rsid w:val="00C93483"/>
    <w:rsid w:val="00C93494"/>
    <w:rsid w:val="00C93581"/>
    <w:rsid w:val="00C93DDA"/>
    <w:rsid w:val="00C93DED"/>
    <w:rsid w:val="00C93ED4"/>
    <w:rsid w:val="00C943DB"/>
    <w:rsid w:val="00C95728"/>
    <w:rsid w:val="00C961E5"/>
    <w:rsid w:val="00C96A48"/>
    <w:rsid w:val="00C9798C"/>
    <w:rsid w:val="00CA05A1"/>
    <w:rsid w:val="00CA09E4"/>
    <w:rsid w:val="00CA1491"/>
    <w:rsid w:val="00CA1BD3"/>
    <w:rsid w:val="00CA24D3"/>
    <w:rsid w:val="00CA2540"/>
    <w:rsid w:val="00CA26F0"/>
    <w:rsid w:val="00CA2786"/>
    <w:rsid w:val="00CA32CA"/>
    <w:rsid w:val="00CA336C"/>
    <w:rsid w:val="00CA3805"/>
    <w:rsid w:val="00CA3B28"/>
    <w:rsid w:val="00CA3C12"/>
    <w:rsid w:val="00CA4F06"/>
    <w:rsid w:val="00CA5297"/>
    <w:rsid w:val="00CA5724"/>
    <w:rsid w:val="00CA62A1"/>
    <w:rsid w:val="00CA6374"/>
    <w:rsid w:val="00CA63B1"/>
    <w:rsid w:val="00CA70CD"/>
    <w:rsid w:val="00CA72D6"/>
    <w:rsid w:val="00CA7B85"/>
    <w:rsid w:val="00CA7E4D"/>
    <w:rsid w:val="00CB02C7"/>
    <w:rsid w:val="00CB0AA9"/>
    <w:rsid w:val="00CB131C"/>
    <w:rsid w:val="00CB2E49"/>
    <w:rsid w:val="00CB3A30"/>
    <w:rsid w:val="00CB491F"/>
    <w:rsid w:val="00CB4961"/>
    <w:rsid w:val="00CB4A52"/>
    <w:rsid w:val="00CB5B95"/>
    <w:rsid w:val="00CB5D80"/>
    <w:rsid w:val="00CB64A9"/>
    <w:rsid w:val="00CB7288"/>
    <w:rsid w:val="00CB7989"/>
    <w:rsid w:val="00CB7A47"/>
    <w:rsid w:val="00CC049E"/>
    <w:rsid w:val="00CC1C2D"/>
    <w:rsid w:val="00CC295C"/>
    <w:rsid w:val="00CC34D8"/>
    <w:rsid w:val="00CC46C4"/>
    <w:rsid w:val="00CC4A65"/>
    <w:rsid w:val="00CC4CD1"/>
    <w:rsid w:val="00CC5D11"/>
    <w:rsid w:val="00CD03CE"/>
    <w:rsid w:val="00CD057C"/>
    <w:rsid w:val="00CD057E"/>
    <w:rsid w:val="00CD0610"/>
    <w:rsid w:val="00CD09D0"/>
    <w:rsid w:val="00CD246A"/>
    <w:rsid w:val="00CD259D"/>
    <w:rsid w:val="00CD2881"/>
    <w:rsid w:val="00CD2BFF"/>
    <w:rsid w:val="00CD3101"/>
    <w:rsid w:val="00CD3618"/>
    <w:rsid w:val="00CD3738"/>
    <w:rsid w:val="00CD390D"/>
    <w:rsid w:val="00CD398F"/>
    <w:rsid w:val="00CD3A54"/>
    <w:rsid w:val="00CD3CA6"/>
    <w:rsid w:val="00CD429A"/>
    <w:rsid w:val="00CD54D8"/>
    <w:rsid w:val="00CD5529"/>
    <w:rsid w:val="00CD5D2D"/>
    <w:rsid w:val="00CD6C3F"/>
    <w:rsid w:val="00CD6D32"/>
    <w:rsid w:val="00CD763F"/>
    <w:rsid w:val="00CE00EA"/>
    <w:rsid w:val="00CE0A9B"/>
    <w:rsid w:val="00CE11B0"/>
    <w:rsid w:val="00CE1620"/>
    <w:rsid w:val="00CE16A3"/>
    <w:rsid w:val="00CE1E84"/>
    <w:rsid w:val="00CE2117"/>
    <w:rsid w:val="00CE242B"/>
    <w:rsid w:val="00CE37F9"/>
    <w:rsid w:val="00CE3A1F"/>
    <w:rsid w:val="00CE41BB"/>
    <w:rsid w:val="00CE4A8D"/>
    <w:rsid w:val="00CE4D33"/>
    <w:rsid w:val="00CE5109"/>
    <w:rsid w:val="00CE64B6"/>
    <w:rsid w:val="00CE6665"/>
    <w:rsid w:val="00CE7531"/>
    <w:rsid w:val="00CF0C25"/>
    <w:rsid w:val="00CF0CDB"/>
    <w:rsid w:val="00CF22D3"/>
    <w:rsid w:val="00CF2638"/>
    <w:rsid w:val="00CF29E0"/>
    <w:rsid w:val="00CF2AB0"/>
    <w:rsid w:val="00CF2F02"/>
    <w:rsid w:val="00CF329D"/>
    <w:rsid w:val="00CF3409"/>
    <w:rsid w:val="00CF382D"/>
    <w:rsid w:val="00CF3B32"/>
    <w:rsid w:val="00CF3C40"/>
    <w:rsid w:val="00CF3EE6"/>
    <w:rsid w:val="00CF3FD9"/>
    <w:rsid w:val="00CF4B21"/>
    <w:rsid w:val="00CF4D3E"/>
    <w:rsid w:val="00CF517C"/>
    <w:rsid w:val="00CF632F"/>
    <w:rsid w:val="00CF6383"/>
    <w:rsid w:val="00CF6B7D"/>
    <w:rsid w:val="00CF6FD9"/>
    <w:rsid w:val="00CF77A6"/>
    <w:rsid w:val="00CF79A0"/>
    <w:rsid w:val="00CF7F4C"/>
    <w:rsid w:val="00D0000C"/>
    <w:rsid w:val="00D00047"/>
    <w:rsid w:val="00D006A7"/>
    <w:rsid w:val="00D00AB5"/>
    <w:rsid w:val="00D00DE4"/>
    <w:rsid w:val="00D017F9"/>
    <w:rsid w:val="00D01DBF"/>
    <w:rsid w:val="00D022C7"/>
    <w:rsid w:val="00D024D2"/>
    <w:rsid w:val="00D02FC4"/>
    <w:rsid w:val="00D03CC3"/>
    <w:rsid w:val="00D03D1B"/>
    <w:rsid w:val="00D046A4"/>
    <w:rsid w:val="00D046D6"/>
    <w:rsid w:val="00D04E39"/>
    <w:rsid w:val="00D0548A"/>
    <w:rsid w:val="00D055EA"/>
    <w:rsid w:val="00D05EE3"/>
    <w:rsid w:val="00D06023"/>
    <w:rsid w:val="00D06094"/>
    <w:rsid w:val="00D064A8"/>
    <w:rsid w:val="00D06B16"/>
    <w:rsid w:val="00D07F96"/>
    <w:rsid w:val="00D100C1"/>
    <w:rsid w:val="00D1027B"/>
    <w:rsid w:val="00D10385"/>
    <w:rsid w:val="00D11488"/>
    <w:rsid w:val="00D114F1"/>
    <w:rsid w:val="00D11AB3"/>
    <w:rsid w:val="00D11F0D"/>
    <w:rsid w:val="00D123D5"/>
    <w:rsid w:val="00D1280F"/>
    <w:rsid w:val="00D1281A"/>
    <w:rsid w:val="00D12AC1"/>
    <w:rsid w:val="00D13483"/>
    <w:rsid w:val="00D13B84"/>
    <w:rsid w:val="00D13D23"/>
    <w:rsid w:val="00D14379"/>
    <w:rsid w:val="00D1457B"/>
    <w:rsid w:val="00D1459D"/>
    <w:rsid w:val="00D149D3"/>
    <w:rsid w:val="00D15A13"/>
    <w:rsid w:val="00D1605B"/>
    <w:rsid w:val="00D17237"/>
    <w:rsid w:val="00D17BD8"/>
    <w:rsid w:val="00D20537"/>
    <w:rsid w:val="00D20CC0"/>
    <w:rsid w:val="00D2190E"/>
    <w:rsid w:val="00D220BF"/>
    <w:rsid w:val="00D2265D"/>
    <w:rsid w:val="00D23657"/>
    <w:rsid w:val="00D2448E"/>
    <w:rsid w:val="00D24E88"/>
    <w:rsid w:val="00D25705"/>
    <w:rsid w:val="00D264EB"/>
    <w:rsid w:val="00D269FA"/>
    <w:rsid w:val="00D26CFB"/>
    <w:rsid w:val="00D26D90"/>
    <w:rsid w:val="00D26DAC"/>
    <w:rsid w:val="00D26DF3"/>
    <w:rsid w:val="00D2709E"/>
    <w:rsid w:val="00D27598"/>
    <w:rsid w:val="00D27E92"/>
    <w:rsid w:val="00D300CC"/>
    <w:rsid w:val="00D304AE"/>
    <w:rsid w:val="00D312E2"/>
    <w:rsid w:val="00D31542"/>
    <w:rsid w:val="00D31D67"/>
    <w:rsid w:val="00D32744"/>
    <w:rsid w:val="00D33978"/>
    <w:rsid w:val="00D34127"/>
    <w:rsid w:val="00D342EE"/>
    <w:rsid w:val="00D344E7"/>
    <w:rsid w:val="00D344F4"/>
    <w:rsid w:val="00D348C1"/>
    <w:rsid w:val="00D34A43"/>
    <w:rsid w:val="00D34DB0"/>
    <w:rsid w:val="00D35199"/>
    <w:rsid w:val="00D3559F"/>
    <w:rsid w:val="00D36239"/>
    <w:rsid w:val="00D37257"/>
    <w:rsid w:val="00D377D6"/>
    <w:rsid w:val="00D37A6E"/>
    <w:rsid w:val="00D37C30"/>
    <w:rsid w:val="00D404E1"/>
    <w:rsid w:val="00D40907"/>
    <w:rsid w:val="00D409A4"/>
    <w:rsid w:val="00D40A31"/>
    <w:rsid w:val="00D40E0B"/>
    <w:rsid w:val="00D41044"/>
    <w:rsid w:val="00D42D48"/>
    <w:rsid w:val="00D43476"/>
    <w:rsid w:val="00D43999"/>
    <w:rsid w:val="00D43CAD"/>
    <w:rsid w:val="00D43DC4"/>
    <w:rsid w:val="00D44452"/>
    <w:rsid w:val="00D44684"/>
    <w:rsid w:val="00D44D37"/>
    <w:rsid w:val="00D45291"/>
    <w:rsid w:val="00D45301"/>
    <w:rsid w:val="00D45B64"/>
    <w:rsid w:val="00D46045"/>
    <w:rsid w:val="00D4686E"/>
    <w:rsid w:val="00D471F0"/>
    <w:rsid w:val="00D47393"/>
    <w:rsid w:val="00D4753F"/>
    <w:rsid w:val="00D475CC"/>
    <w:rsid w:val="00D47C54"/>
    <w:rsid w:val="00D501FA"/>
    <w:rsid w:val="00D501FF"/>
    <w:rsid w:val="00D502DA"/>
    <w:rsid w:val="00D504A9"/>
    <w:rsid w:val="00D50CFA"/>
    <w:rsid w:val="00D51024"/>
    <w:rsid w:val="00D517A0"/>
    <w:rsid w:val="00D5208E"/>
    <w:rsid w:val="00D52131"/>
    <w:rsid w:val="00D525BA"/>
    <w:rsid w:val="00D52AE9"/>
    <w:rsid w:val="00D53051"/>
    <w:rsid w:val="00D5330F"/>
    <w:rsid w:val="00D534F8"/>
    <w:rsid w:val="00D53710"/>
    <w:rsid w:val="00D537BC"/>
    <w:rsid w:val="00D54007"/>
    <w:rsid w:val="00D541EA"/>
    <w:rsid w:val="00D5450E"/>
    <w:rsid w:val="00D54A5C"/>
    <w:rsid w:val="00D54FAF"/>
    <w:rsid w:val="00D5526C"/>
    <w:rsid w:val="00D55606"/>
    <w:rsid w:val="00D55920"/>
    <w:rsid w:val="00D56107"/>
    <w:rsid w:val="00D56158"/>
    <w:rsid w:val="00D56282"/>
    <w:rsid w:val="00D56A37"/>
    <w:rsid w:val="00D57A9E"/>
    <w:rsid w:val="00D57C9A"/>
    <w:rsid w:val="00D601E1"/>
    <w:rsid w:val="00D60C5D"/>
    <w:rsid w:val="00D60CBD"/>
    <w:rsid w:val="00D60EC0"/>
    <w:rsid w:val="00D60FA8"/>
    <w:rsid w:val="00D61988"/>
    <w:rsid w:val="00D61EAB"/>
    <w:rsid w:val="00D63882"/>
    <w:rsid w:val="00D649B2"/>
    <w:rsid w:val="00D6566C"/>
    <w:rsid w:val="00D65F62"/>
    <w:rsid w:val="00D675D5"/>
    <w:rsid w:val="00D67A34"/>
    <w:rsid w:val="00D7069D"/>
    <w:rsid w:val="00D70B6C"/>
    <w:rsid w:val="00D713BA"/>
    <w:rsid w:val="00D71939"/>
    <w:rsid w:val="00D71FE4"/>
    <w:rsid w:val="00D72232"/>
    <w:rsid w:val="00D7283A"/>
    <w:rsid w:val="00D72A6F"/>
    <w:rsid w:val="00D72CC0"/>
    <w:rsid w:val="00D730D0"/>
    <w:rsid w:val="00D73344"/>
    <w:rsid w:val="00D73C39"/>
    <w:rsid w:val="00D747F8"/>
    <w:rsid w:val="00D750D6"/>
    <w:rsid w:val="00D75C27"/>
    <w:rsid w:val="00D75C98"/>
    <w:rsid w:val="00D7699A"/>
    <w:rsid w:val="00D76E78"/>
    <w:rsid w:val="00D76F1E"/>
    <w:rsid w:val="00D77155"/>
    <w:rsid w:val="00D806AF"/>
    <w:rsid w:val="00D80A96"/>
    <w:rsid w:val="00D80C26"/>
    <w:rsid w:val="00D81525"/>
    <w:rsid w:val="00D8258B"/>
    <w:rsid w:val="00D82A96"/>
    <w:rsid w:val="00D82D0D"/>
    <w:rsid w:val="00D83F41"/>
    <w:rsid w:val="00D84A6A"/>
    <w:rsid w:val="00D84B36"/>
    <w:rsid w:val="00D84D78"/>
    <w:rsid w:val="00D84FB8"/>
    <w:rsid w:val="00D85322"/>
    <w:rsid w:val="00D85B7C"/>
    <w:rsid w:val="00D85BCF"/>
    <w:rsid w:val="00D86217"/>
    <w:rsid w:val="00D864A3"/>
    <w:rsid w:val="00D86566"/>
    <w:rsid w:val="00D86640"/>
    <w:rsid w:val="00D8668A"/>
    <w:rsid w:val="00D87199"/>
    <w:rsid w:val="00D9014C"/>
    <w:rsid w:val="00D904FE"/>
    <w:rsid w:val="00D90861"/>
    <w:rsid w:val="00D90A78"/>
    <w:rsid w:val="00D91B11"/>
    <w:rsid w:val="00D91D01"/>
    <w:rsid w:val="00D91F1A"/>
    <w:rsid w:val="00D927A0"/>
    <w:rsid w:val="00D92E52"/>
    <w:rsid w:val="00D93348"/>
    <w:rsid w:val="00D939B8"/>
    <w:rsid w:val="00D93D77"/>
    <w:rsid w:val="00D94AB7"/>
    <w:rsid w:val="00D94DBD"/>
    <w:rsid w:val="00D94DC3"/>
    <w:rsid w:val="00D94E50"/>
    <w:rsid w:val="00D95C4F"/>
    <w:rsid w:val="00D95EF0"/>
    <w:rsid w:val="00D960FE"/>
    <w:rsid w:val="00D969B6"/>
    <w:rsid w:val="00D96C52"/>
    <w:rsid w:val="00D96E10"/>
    <w:rsid w:val="00D96E8E"/>
    <w:rsid w:val="00D970A7"/>
    <w:rsid w:val="00D971C7"/>
    <w:rsid w:val="00DA03CB"/>
    <w:rsid w:val="00DA0E1C"/>
    <w:rsid w:val="00DA0E50"/>
    <w:rsid w:val="00DA0FB2"/>
    <w:rsid w:val="00DA1EFB"/>
    <w:rsid w:val="00DA2233"/>
    <w:rsid w:val="00DA2A6D"/>
    <w:rsid w:val="00DA37D5"/>
    <w:rsid w:val="00DA498E"/>
    <w:rsid w:val="00DA4FA9"/>
    <w:rsid w:val="00DA5B70"/>
    <w:rsid w:val="00DA5B80"/>
    <w:rsid w:val="00DA6CB5"/>
    <w:rsid w:val="00DA75D7"/>
    <w:rsid w:val="00DB0793"/>
    <w:rsid w:val="00DB08FB"/>
    <w:rsid w:val="00DB0C4D"/>
    <w:rsid w:val="00DB0D54"/>
    <w:rsid w:val="00DB0E56"/>
    <w:rsid w:val="00DB1067"/>
    <w:rsid w:val="00DB179B"/>
    <w:rsid w:val="00DB18D4"/>
    <w:rsid w:val="00DB19EF"/>
    <w:rsid w:val="00DB25EA"/>
    <w:rsid w:val="00DB3300"/>
    <w:rsid w:val="00DB3FBB"/>
    <w:rsid w:val="00DB42E7"/>
    <w:rsid w:val="00DB493B"/>
    <w:rsid w:val="00DB4944"/>
    <w:rsid w:val="00DB4BDA"/>
    <w:rsid w:val="00DB4F29"/>
    <w:rsid w:val="00DB4FB1"/>
    <w:rsid w:val="00DB4FB5"/>
    <w:rsid w:val="00DB5A2E"/>
    <w:rsid w:val="00DB6575"/>
    <w:rsid w:val="00DB66DE"/>
    <w:rsid w:val="00DB6942"/>
    <w:rsid w:val="00DB6EE7"/>
    <w:rsid w:val="00DB71FC"/>
    <w:rsid w:val="00DB78F4"/>
    <w:rsid w:val="00DB7976"/>
    <w:rsid w:val="00DC0161"/>
    <w:rsid w:val="00DC0A94"/>
    <w:rsid w:val="00DC0E8B"/>
    <w:rsid w:val="00DC0FE8"/>
    <w:rsid w:val="00DC1259"/>
    <w:rsid w:val="00DC14BA"/>
    <w:rsid w:val="00DC151A"/>
    <w:rsid w:val="00DC1675"/>
    <w:rsid w:val="00DC16CE"/>
    <w:rsid w:val="00DC1C62"/>
    <w:rsid w:val="00DC1D67"/>
    <w:rsid w:val="00DC22F3"/>
    <w:rsid w:val="00DC22FF"/>
    <w:rsid w:val="00DC2992"/>
    <w:rsid w:val="00DC2D7C"/>
    <w:rsid w:val="00DC336C"/>
    <w:rsid w:val="00DC3E39"/>
    <w:rsid w:val="00DC422B"/>
    <w:rsid w:val="00DC502F"/>
    <w:rsid w:val="00DC560D"/>
    <w:rsid w:val="00DC5DF8"/>
    <w:rsid w:val="00DC60F0"/>
    <w:rsid w:val="00DC6318"/>
    <w:rsid w:val="00DC72B1"/>
    <w:rsid w:val="00DC75B9"/>
    <w:rsid w:val="00DC7FD6"/>
    <w:rsid w:val="00DD098C"/>
    <w:rsid w:val="00DD0CB4"/>
    <w:rsid w:val="00DD11B9"/>
    <w:rsid w:val="00DD1701"/>
    <w:rsid w:val="00DD185A"/>
    <w:rsid w:val="00DD1E0C"/>
    <w:rsid w:val="00DD211A"/>
    <w:rsid w:val="00DD30EF"/>
    <w:rsid w:val="00DD3A1D"/>
    <w:rsid w:val="00DD3E9D"/>
    <w:rsid w:val="00DD485E"/>
    <w:rsid w:val="00DD49AA"/>
    <w:rsid w:val="00DD4C73"/>
    <w:rsid w:val="00DD5ABF"/>
    <w:rsid w:val="00DD61EC"/>
    <w:rsid w:val="00DD62F0"/>
    <w:rsid w:val="00DD63CF"/>
    <w:rsid w:val="00DD67E5"/>
    <w:rsid w:val="00DD6F3F"/>
    <w:rsid w:val="00DD7585"/>
    <w:rsid w:val="00DD796A"/>
    <w:rsid w:val="00DE09DB"/>
    <w:rsid w:val="00DE0EE6"/>
    <w:rsid w:val="00DE1050"/>
    <w:rsid w:val="00DE15FB"/>
    <w:rsid w:val="00DE1C71"/>
    <w:rsid w:val="00DE1C7D"/>
    <w:rsid w:val="00DE1D4C"/>
    <w:rsid w:val="00DE1F06"/>
    <w:rsid w:val="00DE2AC0"/>
    <w:rsid w:val="00DE3066"/>
    <w:rsid w:val="00DE32CE"/>
    <w:rsid w:val="00DE3DC0"/>
    <w:rsid w:val="00DE4AE5"/>
    <w:rsid w:val="00DE4CF8"/>
    <w:rsid w:val="00DE5159"/>
    <w:rsid w:val="00DE516E"/>
    <w:rsid w:val="00DE6012"/>
    <w:rsid w:val="00DE6B20"/>
    <w:rsid w:val="00DE7065"/>
    <w:rsid w:val="00DE7238"/>
    <w:rsid w:val="00DF09A9"/>
    <w:rsid w:val="00DF1A7B"/>
    <w:rsid w:val="00DF1BAC"/>
    <w:rsid w:val="00DF2437"/>
    <w:rsid w:val="00DF2ED8"/>
    <w:rsid w:val="00DF351C"/>
    <w:rsid w:val="00DF37DC"/>
    <w:rsid w:val="00DF39C7"/>
    <w:rsid w:val="00DF4140"/>
    <w:rsid w:val="00DF464B"/>
    <w:rsid w:val="00DF4AC9"/>
    <w:rsid w:val="00DF4C3B"/>
    <w:rsid w:val="00DF4D99"/>
    <w:rsid w:val="00DF53B7"/>
    <w:rsid w:val="00DF5A04"/>
    <w:rsid w:val="00DF5A73"/>
    <w:rsid w:val="00DF5F85"/>
    <w:rsid w:val="00DF6A0A"/>
    <w:rsid w:val="00DF7225"/>
    <w:rsid w:val="00DF736A"/>
    <w:rsid w:val="00DF7764"/>
    <w:rsid w:val="00DF77BF"/>
    <w:rsid w:val="00E00684"/>
    <w:rsid w:val="00E0093E"/>
    <w:rsid w:val="00E00E02"/>
    <w:rsid w:val="00E01376"/>
    <w:rsid w:val="00E017A3"/>
    <w:rsid w:val="00E01816"/>
    <w:rsid w:val="00E0191E"/>
    <w:rsid w:val="00E01B53"/>
    <w:rsid w:val="00E02186"/>
    <w:rsid w:val="00E025A4"/>
    <w:rsid w:val="00E027CE"/>
    <w:rsid w:val="00E02F0F"/>
    <w:rsid w:val="00E03467"/>
    <w:rsid w:val="00E03543"/>
    <w:rsid w:val="00E03853"/>
    <w:rsid w:val="00E03E87"/>
    <w:rsid w:val="00E04568"/>
    <w:rsid w:val="00E04AA5"/>
    <w:rsid w:val="00E04DCC"/>
    <w:rsid w:val="00E04FBA"/>
    <w:rsid w:val="00E0579B"/>
    <w:rsid w:val="00E0589D"/>
    <w:rsid w:val="00E06590"/>
    <w:rsid w:val="00E06B8B"/>
    <w:rsid w:val="00E06C7B"/>
    <w:rsid w:val="00E07083"/>
    <w:rsid w:val="00E0743C"/>
    <w:rsid w:val="00E0782D"/>
    <w:rsid w:val="00E07C39"/>
    <w:rsid w:val="00E07FFA"/>
    <w:rsid w:val="00E100CB"/>
    <w:rsid w:val="00E10326"/>
    <w:rsid w:val="00E10BE4"/>
    <w:rsid w:val="00E1137B"/>
    <w:rsid w:val="00E1141F"/>
    <w:rsid w:val="00E115C2"/>
    <w:rsid w:val="00E11C4C"/>
    <w:rsid w:val="00E120F8"/>
    <w:rsid w:val="00E12211"/>
    <w:rsid w:val="00E12E13"/>
    <w:rsid w:val="00E1348B"/>
    <w:rsid w:val="00E1398A"/>
    <w:rsid w:val="00E15690"/>
    <w:rsid w:val="00E15801"/>
    <w:rsid w:val="00E15AD3"/>
    <w:rsid w:val="00E15B1C"/>
    <w:rsid w:val="00E1617F"/>
    <w:rsid w:val="00E1639A"/>
    <w:rsid w:val="00E16433"/>
    <w:rsid w:val="00E16717"/>
    <w:rsid w:val="00E16767"/>
    <w:rsid w:val="00E16C97"/>
    <w:rsid w:val="00E1706F"/>
    <w:rsid w:val="00E174A5"/>
    <w:rsid w:val="00E17D95"/>
    <w:rsid w:val="00E20C0C"/>
    <w:rsid w:val="00E2176A"/>
    <w:rsid w:val="00E219C3"/>
    <w:rsid w:val="00E22179"/>
    <w:rsid w:val="00E23707"/>
    <w:rsid w:val="00E2413D"/>
    <w:rsid w:val="00E24243"/>
    <w:rsid w:val="00E2437B"/>
    <w:rsid w:val="00E24CA0"/>
    <w:rsid w:val="00E26EFD"/>
    <w:rsid w:val="00E26F42"/>
    <w:rsid w:val="00E27876"/>
    <w:rsid w:val="00E30690"/>
    <w:rsid w:val="00E31CEF"/>
    <w:rsid w:val="00E32026"/>
    <w:rsid w:val="00E3350E"/>
    <w:rsid w:val="00E335EE"/>
    <w:rsid w:val="00E3363C"/>
    <w:rsid w:val="00E33658"/>
    <w:rsid w:val="00E33663"/>
    <w:rsid w:val="00E3449C"/>
    <w:rsid w:val="00E3477F"/>
    <w:rsid w:val="00E34E09"/>
    <w:rsid w:val="00E34E30"/>
    <w:rsid w:val="00E35615"/>
    <w:rsid w:val="00E359DB"/>
    <w:rsid w:val="00E36B07"/>
    <w:rsid w:val="00E36CF7"/>
    <w:rsid w:val="00E37E9A"/>
    <w:rsid w:val="00E410D7"/>
    <w:rsid w:val="00E41165"/>
    <w:rsid w:val="00E41411"/>
    <w:rsid w:val="00E4160A"/>
    <w:rsid w:val="00E416AF"/>
    <w:rsid w:val="00E416DE"/>
    <w:rsid w:val="00E41FC2"/>
    <w:rsid w:val="00E42F38"/>
    <w:rsid w:val="00E433EF"/>
    <w:rsid w:val="00E434F1"/>
    <w:rsid w:val="00E437E3"/>
    <w:rsid w:val="00E43DBF"/>
    <w:rsid w:val="00E43E73"/>
    <w:rsid w:val="00E4408F"/>
    <w:rsid w:val="00E441E1"/>
    <w:rsid w:val="00E44242"/>
    <w:rsid w:val="00E443AF"/>
    <w:rsid w:val="00E45023"/>
    <w:rsid w:val="00E45051"/>
    <w:rsid w:val="00E4556B"/>
    <w:rsid w:val="00E455A9"/>
    <w:rsid w:val="00E45928"/>
    <w:rsid w:val="00E46229"/>
    <w:rsid w:val="00E46A33"/>
    <w:rsid w:val="00E46ECF"/>
    <w:rsid w:val="00E46EF3"/>
    <w:rsid w:val="00E46F3E"/>
    <w:rsid w:val="00E47BC1"/>
    <w:rsid w:val="00E47F68"/>
    <w:rsid w:val="00E50210"/>
    <w:rsid w:val="00E50478"/>
    <w:rsid w:val="00E505CD"/>
    <w:rsid w:val="00E51723"/>
    <w:rsid w:val="00E51D93"/>
    <w:rsid w:val="00E51EA8"/>
    <w:rsid w:val="00E5214B"/>
    <w:rsid w:val="00E5275F"/>
    <w:rsid w:val="00E52D31"/>
    <w:rsid w:val="00E5316E"/>
    <w:rsid w:val="00E53A9C"/>
    <w:rsid w:val="00E53E61"/>
    <w:rsid w:val="00E54046"/>
    <w:rsid w:val="00E550A0"/>
    <w:rsid w:val="00E5597A"/>
    <w:rsid w:val="00E5623B"/>
    <w:rsid w:val="00E56406"/>
    <w:rsid w:val="00E57927"/>
    <w:rsid w:val="00E57B7F"/>
    <w:rsid w:val="00E600C2"/>
    <w:rsid w:val="00E60679"/>
    <w:rsid w:val="00E60CDD"/>
    <w:rsid w:val="00E63242"/>
    <w:rsid w:val="00E63727"/>
    <w:rsid w:val="00E63951"/>
    <w:rsid w:val="00E63BE7"/>
    <w:rsid w:val="00E65AD9"/>
    <w:rsid w:val="00E661A0"/>
    <w:rsid w:val="00E663B2"/>
    <w:rsid w:val="00E66601"/>
    <w:rsid w:val="00E66AA8"/>
    <w:rsid w:val="00E67A99"/>
    <w:rsid w:val="00E67FB4"/>
    <w:rsid w:val="00E705A8"/>
    <w:rsid w:val="00E70BE7"/>
    <w:rsid w:val="00E71BC0"/>
    <w:rsid w:val="00E721DB"/>
    <w:rsid w:val="00E72A18"/>
    <w:rsid w:val="00E72E77"/>
    <w:rsid w:val="00E72F11"/>
    <w:rsid w:val="00E732E4"/>
    <w:rsid w:val="00E73D5A"/>
    <w:rsid w:val="00E741AF"/>
    <w:rsid w:val="00E74291"/>
    <w:rsid w:val="00E74344"/>
    <w:rsid w:val="00E74C0E"/>
    <w:rsid w:val="00E74C4A"/>
    <w:rsid w:val="00E75308"/>
    <w:rsid w:val="00E7608C"/>
    <w:rsid w:val="00E769AC"/>
    <w:rsid w:val="00E76FD1"/>
    <w:rsid w:val="00E77290"/>
    <w:rsid w:val="00E7766B"/>
    <w:rsid w:val="00E776F9"/>
    <w:rsid w:val="00E77DF8"/>
    <w:rsid w:val="00E801F8"/>
    <w:rsid w:val="00E810E5"/>
    <w:rsid w:val="00E81282"/>
    <w:rsid w:val="00E813D2"/>
    <w:rsid w:val="00E823DC"/>
    <w:rsid w:val="00E82913"/>
    <w:rsid w:val="00E83821"/>
    <w:rsid w:val="00E838BD"/>
    <w:rsid w:val="00E841D7"/>
    <w:rsid w:val="00E85978"/>
    <w:rsid w:val="00E85A35"/>
    <w:rsid w:val="00E85D8B"/>
    <w:rsid w:val="00E8629E"/>
    <w:rsid w:val="00E86364"/>
    <w:rsid w:val="00E873A5"/>
    <w:rsid w:val="00E8748C"/>
    <w:rsid w:val="00E87872"/>
    <w:rsid w:val="00E87F26"/>
    <w:rsid w:val="00E901E6"/>
    <w:rsid w:val="00E90A20"/>
    <w:rsid w:val="00E90B45"/>
    <w:rsid w:val="00E91800"/>
    <w:rsid w:val="00E91AA4"/>
    <w:rsid w:val="00E91B8B"/>
    <w:rsid w:val="00E923FD"/>
    <w:rsid w:val="00E92505"/>
    <w:rsid w:val="00E9277D"/>
    <w:rsid w:val="00E92EE0"/>
    <w:rsid w:val="00E93B8B"/>
    <w:rsid w:val="00E94903"/>
    <w:rsid w:val="00E9492F"/>
    <w:rsid w:val="00E9508B"/>
    <w:rsid w:val="00E95103"/>
    <w:rsid w:val="00E95638"/>
    <w:rsid w:val="00E95CBD"/>
    <w:rsid w:val="00E965F0"/>
    <w:rsid w:val="00E96BA5"/>
    <w:rsid w:val="00E9783A"/>
    <w:rsid w:val="00E97A93"/>
    <w:rsid w:val="00E97D4A"/>
    <w:rsid w:val="00E97D7C"/>
    <w:rsid w:val="00EA0CBF"/>
    <w:rsid w:val="00EA1D8E"/>
    <w:rsid w:val="00EA2A67"/>
    <w:rsid w:val="00EA3173"/>
    <w:rsid w:val="00EA435E"/>
    <w:rsid w:val="00EA448A"/>
    <w:rsid w:val="00EA4F2A"/>
    <w:rsid w:val="00EA54B1"/>
    <w:rsid w:val="00EA5A35"/>
    <w:rsid w:val="00EA60DC"/>
    <w:rsid w:val="00EA6AD2"/>
    <w:rsid w:val="00EA791A"/>
    <w:rsid w:val="00EB013B"/>
    <w:rsid w:val="00EB084A"/>
    <w:rsid w:val="00EB2144"/>
    <w:rsid w:val="00EB21A7"/>
    <w:rsid w:val="00EB28B8"/>
    <w:rsid w:val="00EB2AA7"/>
    <w:rsid w:val="00EB33BC"/>
    <w:rsid w:val="00EB3A8C"/>
    <w:rsid w:val="00EB3E83"/>
    <w:rsid w:val="00EB3E8E"/>
    <w:rsid w:val="00EB4091"/>
    <w:rsid w:val="00EB4ADD"/>
    <w:rsid w:val="00EB4B94"/>
    <w:rsid w:val="00EB4D7E"/>
    <w:rsid w:val="00EB4F13"/>
    <w:rsid w:val="00EB5599"/>
    <w:rsid w:val="00EB58BA"/>
    <w:rsid w:val="00EB592C"/>
    <w:rsid w:val="00EB6142"/>
    <w:rsid w:val="00EB6810"/>
    <w:rsid w:val="00EB7287"/>
    <w:rsid w:val="00EB79CB"/>
    <w:rsid w:val="00EB7F2A"/>
    <w:rsid w:val="00EC00A3"/>
    <w:rsid w:val="00EC0B29"/>
    <w:rsid w:val="00EC194C"/>
    <w:rsid w:val="00EC2193"/>
    <w:rsid w:val="00EC2874"/>
    <w:rsid w:val="00EC30CD"/>
    <w:rsid w:val="00EC3339"/>
    <w:rsid w:val="00EC333C"/>
    <w:rsid w:val="00EC4316"/>
    <w:rsid w:val="00EC464C"/>
    <w:rsid w:val="00EC4686"/>
    <w:rsid w:val="00EC4A64"/>
    <w:rsid w:val="00EC4EC9"/>
    <w:rsid w:val="00EC5302"/>
    <w:rsid w:val="00EC5774"/>
    <w:rsid w:val="00EC7029"/>
    <w:rsid w:val="00EC7266"/>
    <w:rsid w:val="00EC76F0"/>
    <w:rsid w:val="00ED0027"/>
    <w:rsid w:val="00ED137C"/>
    <w:rsid w:val="00ED151C"/>
    <w:rsid w:val="00ED1567"/>
    <w:rsid w:val="00ED1A6B"/>
    <w:rsid w:val="00ED1B81"/>
    <w:rsid w:val="00ED1C3D"/>
    <w:rsid w:val="00ED22F2"/>
    <w:rsid w:val="00ED2432"/>
    <w:rsid w:val="00ED2C0F"/>
    <w:rsid w:val="00ED2EE2"/>
    <w:rsid w:val="00ED3571"/>
    <w:rsid w:val="00ED37BD"/>
    <w:rsid w:val="00ED3FF5"/>
    <w:rsid w:val="00ED4096"/>
    <w:rsid w:val="00ED4386"/>
    <w:rsid w:val="00ED46B3"/>
    <w:rsid w:val="00ED529A"/>
    <w:rsid w:val="00ED531F"/>
    <w:rsid w:val="00ED539C"/>
    <w:rsid w:val="00ED53A0"/>
    <w:rsid w:val="00ED5A17"/>
    <w:rsid w:val="00ED62AB"/>
    <w:rsid w:val="00ED64F1"/>
    <w:rsid w:val="00ED6599"/>
    <w:rsid w:val="00ED6781"/>
    <w:rsid w:val="00ED6C44"/>
    <w:rsid w:val="00ED6E1D"/>
    <w:rsid w:val="00ED6E5A"/>
    <w:rsid w:val="00ED6F09"/>
    <w:rsid w:val="00ED7D8B"/>
    <w:rsid w:val="00ED7E58"/>
    <w:rsid w:val="00ED7E8E"/>
    <w:rsid w:val="00EE02DB"/>
    <w:rsid w:val="00EE0706"/>
    <w:rsid w:val="00EE0921"/>
    <w:rsid w:val="00EE0FEC"/>
    <w:rsid w:val="00EE1D9C"/>
    <w:rsid w:val="00EE22AA"/>
    <w:rsid w:val="00EE2E1D"/>
    <w:rsid w:val="00EE2FCF"/>
    <w:rsid w:val="00EE48D8"/>
    <w:rsid w:val="00EE497E"/>
    <w:rsid w:val="00EE55FB"/>
    <w:rsid w:val="00EE57B8"/>
    <w:rsid w:val="00EE5CE7"/>
    <w:rsid w:val="00EE65B3"/>
    <w:rsid w:val="00EE6A2F"/>
    <w:rsid w:val="00EE6B91"/>
    <w:rsid w:val="00EE7415"/>
    <w:rsid w:val="00EE7C34"/>
    <w:rsid w:val="00EE7D45"/>
    <w:rsid w:val="00EE7F33"/>
    <w:rsid w:val="00EF028C"/>
    <w:rsid w:val="00EF04A2"/>
    <w:rsid w:val="00EF0887"/>
    <w:rsid w:val="00EF09FA"/>
    <w:rsid w:val="00EF0C36"/>
    <w:rsid w:val="00EF0EB3"/>
    <w:rsid w:val="00EF1489"/>
    <w:rsid w:val="00EF1B9C"/>
    <w:rsid w:val="00EF1FA5"/>
    <w:rsid w:val="00EF246C"/>
    <w:rsid w:val="00EF332D"/>
    <w:rsid w:val="00EF3358"/>
    <w:rsid w:val="00EF35EC"/>
    <w:rsid w:val="00EF3C51"/>
    <w:rsid w:val="00EF538A"/>
    <w:rsid w:val="00EF549E"/>
    <w:rsid w:val="00EF55E1"/>
    <w:rsid w:val="00EF6940"/>
    <w:rsid w:val="00EF6CEC"/>
    <w:rsid w:val="00EF6F5B"/>
    <w:rsid w:val="00EF777C"/>
    <w:rsid w:val="00F000D2"/>
    <w:rsid w:val="00F00298"/>
    <w:rsid w:val="00F00DB6"/>
    <w:rsid w:val="00F00DE4"/>
    <w:rsid w:val="00F01257"/>
    <w:rsid w:val="00F01481"/>
    <w:rsid w:val="00F01B65"/>
    <w:rsid w:val="00F020E3"/>
    <w:rsid w:val="00F02F38"/>
    <w:rsid w:val="00F04281"/>
    <w:rsid w:val="00F05073"/>
    <w:rsid w:val="00F053D8"/>
    <w:rsid w:val="00F0596F"/>
    <w:rsid w:val="00F05A1E"/>
    <w:rsid w:val="00F0735E"/>
    <w:rsid w:val="00F0736C"/>
    <w:rsid w:val="00F07D8D"/>
    <w:rsid w:val="00F10AE3"/>
    <w:rsid w:val="00F10C71"/>
    <w:rsid w:val="00F10EB0"/>
    <w:rsid w:val="00F110A2"/>
    <w:rsid w:val="00F11283"/>
    <w:rsid w:val="00F112F5"/>
    <w:rsid w:val="00F11452"/>
    <w:rsid w:val="00F11D95"/>
    <w:rsid w:val="00F121C8"/>
    <w:rsid w:val="00F12415"/>
    <w:rsid w:val="00F1286B"/>
    <w:rsid w:val="00F1376C"/>
    <w:rsid w:val="00F13984"/>
    <w:rsid w:val="00F13DC0"/>
    <w:rsid w:val="00F14373"/>
    <w:rsid w:val="00F144B3"/>
    <w:rsid w:val="00F14708"/>
    <w:rsid w:val="00F14A3E"/>
    <w:rsid w:val="00F14C1A"/>
    <w:rsid w:val="00F14D6C"/>
    <w:rsid w:val="00F158C1"/>
    <w:rsid w:val="00F15BE2"/>
    <w:rsid w:val="00F1657A"/>
    <w:rsid w:val="00F16B10"/>
    <w:rsid w:val="00F1713A"/>
    <w:rsid w:val="00F1793D"/>
    <w:rsid w:val="00F17AA4"/>
    <w:rsid w:val="00F17CD0"/>
    <w:rsid w:val="00F17DA9"/>
    <w:rsid w:val="00F17F87"/>
    <w:rsid w:val="00F2029A"/>
    <w:rsid w:val="00F2085B"/>
    <w:rsid w:val="00F20A7D"/>
    <w:rsid w:val="00F20D1B"/>
    <w:rsid w:val="00F21E01"/>
    <w:rsid w:val="00F22640"/>
    <w:rsid w:val="00F2386D"/>
    <w:rsid w:val="00F23888"/>
    <w:rsid w:val="00F23B29"/>
    <w:rsid w:val="00F240F0"/>
    <w:rsid w:val="00F2441A"/>
    <w:rsid w:val="00F24421"/>
    <w:rsid w:val="00F24E49"/>
    <w:rsid w:val="00F25935"/>
    <w:rsid w:val="00F26354"/>
    <w:rsid w:val="00F26DF9"/>
    <w:rsid w:val="00F27C36"/>
    <w:rsid w:val="00F27C9E"/>
    <w:rsid w:val="00F3017C"/>
    <w:rsid w:val="00F3054C"/>
    <w:rsid w:val="00F306F6"/>
    <w:rsid w:val="00F3070C"/>
    <w:rsid w:val="00F30986"/>
    <w:rsid w:val="00F30EB1"/>
    <w:rsid w:val="00F313B3"/>
    <w:rsid w:val="00F31620"/>
    <w:rsid w:val="00F3177B"/>
    <w:rsid w:val="00F318B3"/>
    <w:rsid w:val="00F32542"/>
    <w:rsid w:val="00F32620"/>
    <w:rsid w:val="00F33497"/>
    <w:rsid w:val="00F33A5A"/>
    <w:rsid w:val="00F33C94"/>
    <w:rsid w:val="00F33CA0"/>
    <w:rsid w:val="00F33FB9"/>
    <w:rsid w:val="00F355C6"/>
    <w:rsid w:val="00F35E18"/>
    <w:rsid w:val="00F3604B"/>
    <w:rsid w:val="00F36050"/>
    <w:rsid w:val="00F363AC"/>
    <w:rsid w:val="00F363DC"/>
    <w:rsid w:val="00F36B7C"/>
    <w:rsid w:val="00F37268"/>
    <w:rsid w:val="00F372C2"/>
    <w:rsid w:val="00F3732F"/>
    <w:rsid w:val="00F37980"/>
    <w:rsid w:val="00F37E59"/>
    <w:rsid w:val="00F401B1"/>
    <w:rsid w:val="00F40A14"/>
    <w:rsid w:val="00F411A2"/>
    <w:rsid w:val="00F413A9"/>
    <w:rsid w:val="00F4155F"/>
    <w:rsid w:val="00F41EC5"/>
    <w:rsid w:val="00F42EC9"/>
    <w:rsid w:val="00F43299"/>
    <w:rsid w:val="00F4333D"/>
    <w:rsid w:val="00F444B7"/>
    <w:rsid w:val="00F44C03"/>
    <w:rsid w:val="00F451B8"/>
    <w:rsid w:val="00F45B58"/>
    <w:rsid w:val="00F45F91"/>
    <w:rsid w:val="00F46113"/>
    <w:rsid w:val="00F46137"/>
    <w:rsid w:val="00F467D5"/>
    <w:rsid w:val="00F46E3B"/>
    <w:rsid w:val="00F47580"/>
    <w:rsid w:val="00F47E57"/>
    <w:rsid w:val="00F5055A"/>
    <w:rsid w:val="00F50B50"/>
    <w:rsid w:val="00F5125C"/>
    <w:rsid w:val="00F516A6"/>
    <w:rsid w:val="00F51B52"/>
    <w:rsid w:val="00F522A9"/>
    <w:rsid w:val="00F53880"/>
    <w:rsid w:val="00F54141"/>
    <w:rsid w:val="00F541F3"/>
    <w:rsid w:val="00F54BA6"/>
    <w:rsid w:val="00F5523F"/>
    <w:rsid w:val="00F565D3"/>
    <w:rsid w:val="00F5675D"/>
    <w:rsid w:val="00F56B07"/>
    <w:rsid w:val="00F56BB5"/>
    <w:rsid w:val="00F578BA"/>
    <w:rsid w:val="00F57B0F"/>
    <w:rsid w:val="00F60378"/>
    <w:rsid w:val="00F60CD5"/>
    <w:rsid w:val="00F6152E"/>
    <w:rsid w:val="00F61992"/>
    <w:rsid w:val="00F61ACE"/>
    <w:rsid w:val="00F61E41"/>
    <w:rsid w:val="00F62550"/>
    <w:rsid w:val="00F6449C"/>
    <w:rsid w:val="00F644DF"/>
    <w:rsid w:val="00F65729"/>
    <w:rsid w:val="00F65BD1"/>
    <w:rsid w:val="00F65BE4"/>
    <w:rsid w:val="00F65C14"/>
    <w:rsid w:val="00F663FE"/>
    <w:rsid w:val="00F6648F"/>
    <w:rsid w:val="00F66717"/>
    <w:rsid w:val="00F67564"/>
    <w:rsid w:val="00F70169"/>
    <w:rsid w:val="00F72525"/>
    <w:rsid w:val="00F7371F"/>
    <w:rsid w:val="00F73D0A"/>
    <w:rsid w:val="00F73ECD"/>
    <w:rsid w:val="00F747D8"/>
    <w:rsid w:val="00F74ACB"/>
    <w:rsid w:val="00F75F68"/>
    <w:rsid w:val="00F7634E"/>
    <w:rsid w:val="00F7680F"/>
    <w:rsid w:val="00F76A27"/>
    <w:rsid w:val="00F76AC0"/>
    <w:rsid w:val="00F76AEA"/>
    <w:rsid w:val="00F76FB4"/>
    <w:rsid w:val="00F76FD3"/>
    <w:rsid w:val="00F77534"/>
    <w:rsid w:val="00F77624"/>
    <w:rsid w:val="00F77E49"/>
    <w:rsid w:val="00F80BB7"/>
    <w:rsid w:val="00F80FEF"/>
    <w:rsid w:val="00F81A93"/>
    <w:rsid w:val="00F81FEA"/>
    <w:rsid w:val="00F8233A"/>
    <w:rsid w:val="00F83B43"/>
    <w:rsid w:val="00F83E25"/>
    <w:rsid w:val="00F84229"/>
    <w:rsid w:val="00F842D4"/>
    <w:rsid w:val="00F845B4"/>
    <w:rsid w:val="00F85536"/>
    <w:rsid w:val="00F85714"/>
    <w:rsid w:val="00F85A8C"/>
    <w:rsid w:val="00F85EB9"/>
    <w:rsid w:val="00F8649C"/>
    <w:rsid w:val="00F864A5"/>
    <w:rsid w:val="00F864AD"/>
    <w:rsid w:val="00F86B9E"/>
    <w:rsid w:val="00F86E5D"/>
    <w:rsid w:val="00F90613"/>
    <w:rsid w:val="00F90BC8"/>
    <w:rsid w:val="00F90BE9"/>
    <w:rsid w:val="00F90C02"/>
    <w:rsid w:val="00F9270B"/>
    <w:rsid w:val="00F9295E"/>
    <w:rsid w:val="00F92D14"/>
    <w:rsid w:val="00F931F8"/>
    <w:rsid w:val="00F933B4"/>
    <w:rsid w:val="00F9362D"/>
    <w:rsid w:val="00F93C11"/>
    <w:rsid w:val="00F93C85"/>
    <w:rsid w:val="00F93C95"/>
    <w:rsid w:val="00F940FF"/>
    <w:rsid w:val="00F94409"/>
    <w:rsid w:val="00F94AF2"/>
    <w:rsid w:val="00F94EDE"/>
    <w:rsid w:val="00F957F9"/>
    <w:rsid w:val="00F96473"/>
    <w:rsid w:val="00F969C5"/>
    <w:rsid w:val="00F96D54"/>
    <w:rsid w:val="00F97670"/>
    <w:rsid w:val="00FA0C50"/>
    <w:rsid w:val="00FA0DA5"/>
    <w:rsid w:val="00FA1968"/>
    <w:rsid w:val="00FA1A3C"/>
    <w:rsid w:val="00FA1B92"/>
    <w:rsid w:val="00FA1E90"/>
    <w:rsid w:val="00FA3274"/>
    <w:rsid w:val="00FA37E0"/>
    <w:rsid w:val="00FA3FCE"/>
    <w:rsid w:val="00FA4B73"/>
    <w:rsid w:val="00FA4D99"/>
    <w:rsid w:val="00FA5296"/>
    <w:rsid w:val="00FA52C4"/>
    <w:rsid w:val="00FA55B3"/>
    <w:rsid w:val="00FA60AA"/>
    <w:rsid w:val="00FA6307"/>
    <w:rsid w:val="00FA6A7F"/>
    <w:rsid w:val="00FA7449"/>
    <w:rsid w:val="00FA77C2"/>
    <w:rsid w:val="00FA7DAD"/>
    <w:rsid w:val="00FA7F0D"/>
    <w:rsid w:val="00FB00C8"/>
    <w:rsid w:val="00FB0AAE"/>
    <w:rsid w:val="00FB1197"/>
    <w:rsid w:val="00FB165F"/>
    <w:rsid w:val="00FB1C78"/>
    <w:rsid w:val="00FB2289"/>
    <w:rsid w:val="00FB2894"/>
    <w:rsid w:val="00FB2957"/>
    <w:rsid w:val="00FB311A"/>
    <w:rsid w:val="00FB361C"/>
    <w:rsid w:val="00FB3E1F"/>
    <w:rsid w:val="00FB4382"/>
    <w:rsid w:val="00FB4EB4"/>
    <w:rsid w:val="00FB56EA"/>
    <w:rsid w:val="00FB56FE"/>
    <w:rsid w:val="00FB5B72"/>
    <w:rsid w:val="00FB6166"/>
    <w:rsid w:val="00FB6948"/>
    <w:rsid w:val="00FB743C"/>
    <w:rsid w:val="00FB7D15"/>
    <w:rsid w:val="00FC0362"/>
    <w:rsid w:val="00FC0CAA"/>
    <w:rsid w:val="00FC0CE8"/>
    <w:rsid w:val="00FC115D"/>
    <w:rsid w:val="00FC1598"/>
    <w:rsid w:val="00FC18DF"/>
    <w:rsid w:val="00FC218C"/>
    <w:rsid w:val="00FC22C1"/>
    <w:rsid w:val="00FC24C9"/>
    <w:rsid w:val="00FC265C"/>
    <w:rsid w:val="00FC29D2"/>
    <w:rsid w:val="00FC3A9D"/>
    <w:rsid w:val="00FC41EF"/>
    <w:rsid w:val="00FC424E"/>
    <w:rsid w:val="00FC4496"/>
    <w:rsid w:val="00FC4932"/>
    <w:rsid w:val="00FC4E2A"/>
    <w:rsid w:val="00FC50C6"/>
    <w:rsid w:val="00FC5747"/>
    <w:rsid w:val="00FC5C46"/>
    <w:rsid w:val="00FC5F4E"/>
    <w:rsid w:val="00FC65B4"/>
    <w:rsid w:val="00FC66EE"/>
    <w:rsid w:val="00FD0194"/>
    <w:rsid w:val="00FD0206"/>
    <w:rsid w:val="00FD0574"/>
    <w:rsid w:val="00FD0897"/>
    <w:rsid w:val="00FD0AFA"/>
    <w:rsid w:val="00FD0CC0"/>
    <w:rsid w:val="00FD139C"/>
    <w:rsid w:val="00FD1D17"/>
    <w:rsid w:val="00FD2DE0"/>
    <w:rsid w:val="00FD2E14"/>
    <w:rsid w:val="00FD3803"/>
    <w:rsid w:val="00FD39F9"/>
    <w:rsid w:val="00FD4640"/>
    <w:rsid w:val="00FD479B"/>
    <w:rsid w:val="00FD52FC"/>
    <w:rsid w:val="00FD553C"/>
    <w:rsid w:val="00FD5A55"/>
    <w:rsid w:val="00FD5F22"/>
    <w:rsid w:val="00FD62D0"/>
    <w:rsid w:val="00FD67F8"/>
    <w:rsid w:val="00FD6CA7"/>
    <w:rsid w:val="00FD75F6"/>
    <w:rsid w:val="00FD7945"/>
    <w:rsid w:val="00FE05A3"/>
    <w:rsid w:val="00FE0FBD"/>
    <w:rsid w:val="00FE149F"/>
    <w:rsid w:val="00FE15AB"/>
    <w:rsid w:val="00FE1BA9"/>
    <w:rsid w:val="00FE1C8B"/>
    <w:rsid w:val="00FE1FE2"/>
    <w:rsid w:val="00FE2833"/>
    <w:rsid w:val="00FE2DFC"/>
    <w:rsid w:val="00FE3B7D"/>
    <w:rsid w:val="00FE4289"/>
    <w:rsid w:val="00FE4534"/>
    <w:rsid w:val="00FE4535"/>
    <w:rsid w:val="00FE4575"/>
    <w:rsid w:val="00FE5754"/>
    <w:rsid w:val="00FE5C18"/>
    <w:rsid w:val="00FE6C83"/>
    <w:rsid w:val="00FE710C"/>
    <w:rsid w:val="00FE74E0"/>
    <w:rsid w:val="00FE7837"/>
    <w:rsid w:val="00FE7A97"/>
    <w:rsid w:val="00FE7C82"/>
    <w:rsid w:val="00FE7D2D"/>
    <w:rsid w:val="00FF0566"/>
    <w:rsid w:val="00FF06A0"/>
    <w:rsid w:val="00FF06BD"/>
    <w:rsid w:val="00FF0B32"/>
    <w:rsid w:val="00FF0C98"/>
    <w:rsid w:val="00FF1351"/>
    <w:rsid w:val="00FF1983"/>
    <w:rsid w:val="00FF1DE0"/>
    <w:rsid w:val="00FF1F20"/>
    <w:rsid w:val="00FF1FE3"/>
    <w:rsid w:val="00FF2500"/>
    <w:rsid w:val="00FF27AB"/>
    <w:rsid w:val="00FF27AE"/>
    <w:rsid w:val="00FF2DFC"/>
    <w:rsid w:val="00FF32D2"/>
    <w:rsid w:val="00FF380F"/>
    <w:rsid w:val="00FF4234"/>
    <w:rsid w:val="00FF4581"/>
    <w:rsid w:val="00FF4698"/>
    <w:rsid w:val="00FF4971"/>
    <w:rsid w:val="00FF4C91"/>
    <w:rsid w:val="00FF5FDD"/>
    <w:rsid w:val="00FF621B"/>
    <w:rsid w:val="00FF66EF"/>
    <w:rsid w:val="00FF6E1A"/>
    <w:rsid w:val="00FF74BC"/>
    <w:rsid w:val="028DD349"/>
    <w:rsid w:val="3E9CBCAA"/>
    <w:rsid w:val="4C4D3C00"/>
    <w:rsid w:val="4E9EA0F1"/>
    <w:rsid w:val="61D34F27"/>
    <w:rsid w:val="62940607"/>
    <w:rsid w:val="72548195"/>
    <w:rsid w:val="7C5C0482"/>
    <w:rsid w:val="7FFC62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22D"/>
  <w15:chartTrackingRefBased/>
  <w15:docId w15:val="{BDAB66FC-D4C0-48BA-9FB9-C661C7F8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B0"/>
    <w:pPr>
      <w:spacing w:before="120" w:after="120" w:line="240" w:lineRule="auto"/>
      <w:ind w:left="714" w:hanging="357"/>
    </w:pPr>
    <w:rPr>
      <w:rFonts w:ascii="Arial" w:eastAsia="Calibri" w:hAnsi="Arial"/>
      <w:sz w:val="22"/>
      <w:szCs w:val="22"/>
    </w:rPr>
  </w:style>
  <w:style w:type="paragraph" w:styleId="Heading1">
    <w:name w:val="heading 1"/>
    <w:aliases w:val="Part"/>
    <w:basedOn w:val="Normal"/>
    <w:next w:val="Normal"/>
    <w:link w:val="Heading1Char"/>
    <w:qFormat/>
    <w:rsid w:val="002619E1"/>
    <w:pPr>
      <w:keepNext/>
      <w:spacing w:before="240" w:after="60"/>
      <w:ind w:left="357"/>
      <w:outlineLvl w:val="0"/>
    </w:pPr>
    <w:rPr>
      <w:rFonts w:asciiTheme="minorHAnsi" w:eastAsia="Times New Roman" w:hAnsiTheme="minorHAnsi"/>
      <w:b/>
      <w:bCs/>
      <w:kern w:val="32"/>
      <w:sz w:val="32"/>
      <w:szCs w:val="32"/>
    </w:rPr>
  </w:style>
  <w:style w:type="paragraph" w:styleId="Heading2">
    <w:name w:val="heading 2"/>
    <w:aliases w:val="Chapter Title"/>
    <w:basedOn w:val="Normal"/>
    <w:next w:val="Normal"/>
    <w:link w:val="Heading2Char"/>
    <w:qFormat/>
    <w:rsid w:val="002619E1"/>
    <w:pPr>
      <w:keepNext/>
      <w:numPr>
        <w:numId w:val="2"/>
      </w:numPr>
      <w:spacing w:before="240" w:after="60"/>
      <w:outlineLvl w:val="1"/>
    </w:pPr>
    <w:rPr>
      <w:rFonts w:ascii="Calibri" w:eastAsia="Times New Roman" w:hAnsi="Calibri"/>
      <w:b/>
      <w:bCs/>
      <w:iCs/>
      <w:sz w:val="36"/>
      <w:szCs w:val="28"/>
    </w:rPr>
  </w:style>
  <w:style w:type="paragraph" w:styleId="Heading3">
    <w:name w:val="heading 3"/>
    <w:aliases w:val="Section"/>
    <w:basedOn w:val="Normal"/>
    <w:next w:val="Normal"/>
    <w:link w:val="Heading3Char"/>
    <w:autoRedefine/>
    <w:qFormat/>
    <w:rsid w:val="00AF5FBB"/>
    <w:pPr>
      <w:tabs>
        <w:tab w:val="num" w:pos="709"/>
      </w:tabs>
      <w:spacing w:before="0" w:after="0"/>
      <w:ind w:left="0" w:firstLine="0"/>
      <w:outlineLvl w:val="2"/>
    </w:pPr>
    <w:rPr>
      <w:rFonts w:ascii="Calibri" w:hAnsi="Calibri"/>
      <w:b/>
      <w:bCs/>
      <w:color w:val="000000" w:themeColor="text1"/>
      <w:sz w:val="24"/>
      <w:szCs w:val="24"/>
    </w:rPr>
  </w:style>
  <w:style w:type="paragraph" w:styleId="Heading4">
    <w:name w:val="heading 4"/>
    <w:aliases w:val="Map Title"/>
    <w:basedOn w:val="Normal"/>
    <w:next w:val="Normal"/>
    <w:link w:val="Heading4Char"/>
    <w:autoRedefine/>
    <w:qFormat/>
    <w:rsid w:val="002619E1"/>
    <w:pPr>
      <w:spacing w:before="0" w:after="160"/>
      <w:ind w:left="0" w:firstLine="0"/>
      <w:outlineLvl w:val="3"/>
    </w:pPr>
    <w:rPr>
      <w:rFonts w:eastAsia="Times New Roman" w:cs="Arial"/>
      <w:b/>
      <w:bCs/>
      <w:sz w:val="20"/>
      <w:szCs w:val="20"/>
      <w:lang w:val="en-US" w:eastAsia="en-AU"/>
    </w:rPr>
  </w:style>
  <w:style w:type="paragraph" w:styleId="Heading5">
    <w:name w:val="heading 5"/>
    <w:aliases w:val="Block Label"/>
    <w:basedOn w:val="Normal"/>
    <w:next w:val="Normal"/>
    <w:link w:val="Heading5Char"/>
    <w:qFormat/>
    <w:rsid w:val="002619E1"/>
    <w:pPr>
      <w:spacing w:before="0" w:after="0"/>
      <w:ind w:left="0" w:firstLine="0"/>
      <w:outlineLvl w:val="4"/>
    </w:pPr>
    <w:rPr>
      <w:rFonts w:ascii="Times New Roman" w:eastAsia="Times New Roman" w:hAnsi="Times New Roman"/>
      <w:b/>
      <w:bCs/>
      <w:color w:val="000000"/>
      <w:lang w:val="en-US" w:eastAsia="en-AU"/>
    </w:rPr>
  </w:style>
  <w:style w:type="paragraph" w:styleId="Heading6">
    <w:name w:val="heading 6"/>
    <w:basedOn w:val="Normal"/>
    <w:next w:val="Normal"/>
    <w:link w:val="Heading6Char"/>
    <w:qFormat/>
    <w:rsid w:val="002619E1"/>
    <w:pPr>
      <w:spacing w:before="240" w:after="60"/>
      <w:ind w:left="0" w:firstLine="0"/>
      <w:outlineLvl w:val="5"/>
    </w:pPr>
    <w:rPr>
      <w:rFonts w:ascii="Times New Roman" w:eastAsia="Times New Roman" w:hAnsi="Times New Roman"/>
      <w:i/>
      <w:iCs/>
      <w:color w:val="000000"/>
      <w:lang w:val="en-US" w:eastAsia="en-AU"/>
    </w:rPr>
  </w:style>
  <w:style w:type="paragraph" w:styleId="Heading7">
    <w:name w:val="heading 7"/>
    <w:basedOn w:val="Normal"/>
    <w:next w:val="Normal"/>
    <w:link w:val="Heading7Char"/>
    <w:qFormat/>
    <w:rsid w:val="002619E1"/>
    <w:pPr>
      <w:spacing w:before="240" w:after="240"/>
      <w:ind w:left="0" w:firstLine="0"/>
      <w:outlineLvl w:val="6"/>
    </w:pPr>
    <w:rPr>
      <w:rFonts w:eastAsia="Times New Roman" w:cs="Arial"/>
      <w:b/>
      <w:bCs/>
      <w:color w:val="000000"/>
      <w:sz w:val="24"/>
      <w:szCs w:val="24"/>
      <w:lang w:val="en-US" w:eastAsia="en-AU"/>
    </w:rPr>
  </w:style>
  <w:style w:type="paragraph" w:styleId="Heading8">
    <w:name w:val="heading 8"/>
    <w:basedOn w:val="Normal"/>
    <w:next w:val="Normal"/>
    <w:link w:val="Heading8Char"/>
    <w:qFormat/>
    <w:rsid w:val="002619E1"/>
    <w:pPr>
      <w:spacing w:before="240" w:after="60"/>
      <w:ind w:left="0" w:firstLine="0"/>
      <w:outlineLvl w:val="7"/>
    </w:pPr>
    <w:rPr>
      <w:rFonts w:eastAsia="Times New Roman" w:cs="Arial"/>
      <w:i/>
      <w:iCs/>
      <w:color w:val="000000"/>
      <w:sz w:val="20"/>
      <w:szCs w:val="20"/>
      <w:lang w:val="en-US" w:eastAsia="en-AU"/>
    </w:rPr>
  </w:style>
  <w:style w:type="paragraph" w:styleId="Heading9">
    <w:name w:val="heading 9"/>
    <w:basedOn w:val="Normal"/>
    <w:next w:val="Normal"/>
    <w:link w:val="Heading9Char"/>
    <w:qFormat/>
    <w:rsid w:val="002619E1"/>
    <w:pPr>
      <w:spacing w:before="240" w:after="60"/>
      <w:ind w:left="0" w:firstLine="0"/>
      <w:outlineLvl w:val="8"/>
    </w:pPr>
    <w:rPr>
      <w:rFonts w:eastAsia="Times New Roman" w:cs="Arial"/>
      <w:b/>
      <w:bCs/>
      <w:i/>
      <w:iCs/>
      <w:color w:val="000000"/>
      <w:sz w:val="18"/>
      <w:szCs w:val="18"/>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
    <w:basedOn w:val="DefaultParagraphFont"/>
    <w:link w:val="Heading1"/>
    <w:rsid w:val="002619E1"/>
    <w:rPr>
      <w:rFonts w:asciiTheme="minorHAnsi" w:eastAsia="Times New Roman" w:hAnsiTheme="minorHAnsi"/>
      <w:b/>
      <w:bCs/>
      <w:kern w:val="32"/>
      <w:sz w:val="32"/>
      <w:szCs w:val="32"/>
    </w:rPr>
  </w:style>
  <w:style w:type="character" w:customStyle="1" w:styleId="Heading2Char">
    <w:name w:val="Heading 2 Char"/>
    <w:aliases w:val="Chapter Title Char"/>
    <w:basedOn w:val="DefaultParagraphFont"/>
    <w:link w:val="Heading2"/>
    <w:rsid w:val="002619E1"/>
    <w:rPr>
      <w:rFonts w:ascii="Calibri" w:eastAsia="Times New Roman" w:hAnsi="Calibri"/>
      <w:b/>
      <w:bCs/>
      <w:iCs/>
      <w:sz w:val="36"/>
      <w:szCs w:val="28"/>
    </w:rPr>
  </w:style>
  <w:style w:type="character" w:customStyle="1" w:styleId="Heading3Char">
    <w:name w:val="Heading 3 Char"/>
    <w:aliases w:val="Section Char"/>
    <w:basedOn w:val="DefaultParagraphFont"/>
    <w:link w:val="Heading3"/>
    <w:rsid w:val="00AF5FBB"/>
    <w:rPr>
      <w:rFonts w:ascii="Calibri" w:eastAsia="Calibri" w:hAnsi="Calibri"/>
      <w:b/>
      <w:bCs/>
      <w:color w:val="000000" w:themeColor="text1"/>
    </w:rPr>
  </w:style>
  <w:style w:type="character" w:customStyle="1" w:styleId="Heading4Char">
    <w:name w:val="Heading 4 Char"/>
    <w:aliases w:val="Map Title Char"/>
    <w:basedOn w:val="DefaultParagraphFont"/>
    <w:link w:val="Heading4"/>
    <w:rsid w:val="002619E1"/>
    <w:rPr>
      <w:rFonts w:ascii="Arial" w:eastAsia="Times New Roman" w:hAnsi="Arial" w:cs="Arial"/>
      <w:b/>
      <w:bCs/>
      <w:sz w:val="20"/>
      <w:szCs w:val="20"/>
      <w:lang w:val="en-US" w:eastAsia="en-AU"/>
    </w:rPr>
  </w:style>
  <w:style w:type="character" w:customStyle="1" w:styleId="Heading5Char">
    <w:name w:val="Heading 5 Char"/>
    <w:aliases w:val="Block Label Char"/>
    <w:basedOn w:val="DefaultParagraphFont"/>
    <w:link w:val="Heading5"/>
    <w:rsid w:val="002619E1"/>
    <w:rPr>
      <w:rFonts w:eastAsia="Times New Roman"/>
      <w:b/>
      <w:bCs/>
      <w:color w:val="000000"/>
      <w:sz w:val="22"/>
      <w:szCs w:val="22"/>
      <w:lang w:val="en-US" w:eastAsia="en-AU"/>
    </w:rPr>
  </w:style>
  <w:style w:type="character" w:customStyle="1" w:styleId="Heading6Char">
    <w:name w:val="Heading 6 Char"/>
    <w:basedOn w:val="DefaultParagraphFont"/>
    <w:link w:val="Heading6"/>
    <w:rsid w:val="002619E1"/>
    <w:rPr>
      <w:rFonts w:eastAsia="Times New Roman"/>
      <w:i/>
      <w:iCs/>
      <w:color w:val="000000"/>
      <w:sz w:val="22"/>
      <w:szCs w:val="22"/>
      <w:lang w:val="en-US" w:eastAsia="en-AU"/>
    </w:rPr>
  </w:style>
  <w:style w:type="character" w:customStyle="1" w:styleId="Heading7Char">
    <w:name w:val="Heading 7 Char"/>
    <w:basedOn w:val="DefaultParagraphFont"/>
    <w:link w:val="Heading7"/>
    <w:rsid w:val="002619E1"/>
    <w:rPr>
      <w:rFonts w:ascii="Arial" w:eastAsia="Times New Roman" w:hAnsi="Arial" w:cs="Arial"/>
      <w:b/>
      <w:bCs/>
      <w:color w:val="000000"/>
      <w:lang w:val="en-US" w:eastAsia="en-AU"/>
    </w:rPr>
  </w:style>
  <w:style w:type="character" w:customStyle="1" w:styleId="Heading8Char">
    <w:name w:val="Heading 8 Char"/>
    <w:basedOn w:val="DefaultParagraphFont"/>
    <w:link w:val="Heading8"/>
    <w:rsid w:val="002619E1"/>
    <w:rPr>
      <w:rFonts w:ascii="Arial" w:eastAsia="Times New Roman" w:hAnsi="Arial" w:cs="Arial"/>
      <w:i/>
      <w:iCs/>
      <w:color w:val="000000"/>
      <w:sz w:val="20"/>
      <w:szCs w:val="20"/>
      <w:lang w:val="en-US" w:eastAsia="en-AU"/>
    </w:rPr>
  </w:style>
  <w:style w:type="character" w:customStyle="1" w:styleId="Heading9Char">
    <w:name w:val="Heading 9 Char"/>
    <w:basedOn w:val="DefaultParagraphFont"/>
    <w:link w:val="Heading9"/>
    <w:rsid w:val="002619E1"/>
    <w:rPr>
      <w:rFonts w:ascii="Arial" w:eastAsia="Times New Roman" w:hAnsi="Arial" w:cs="Arial"/>
      <w:b/>
      <w:bCs/>
      <w:i/>
      <w:iCs/>
      <w:color w:val="000000"/>
      <w:sz w:val="18"/>
      <w:szCs w:val="18"/>
      <w:lang w:val="en-US" w:eastAsia="en-AU"/>
    </w:rPr>
  </w:style>
  <w:style w:type="paragraph" w:styleId="Header">
    <w:name w:val="header"/>
    <w:basedOn w:val="Normal"/>
    <w:link w:val="HeaderChar"/>
    <w:unhideWhenUsed/>
    <w:rsid w:val="002619E1"/>
    <w:pPr>
      <w:tabs>
        <w:tab w:val="center" w:pos="4513"/>
        <w:tab w:val="right" w:pos="9026"/>
      </w:tabs>
    </w:pPr>
  </w:style>
  <w:style w:type="character" w:customStyle="1" w:styleId="HeaderChar">
    <w:name w:val="Header Char"/>
    <w:basedOn w:val="DefaultParagraphFont"/>
    <w:link w:val="Header"/>
    <w:rsid w:val="002619E1"/>
    <w:rPr>
      <w:rFonts w:ascii="Arial" w:eastAsia="Calibri" w:hAnsi="Arial"/>
      <w:sz w:val="22"/>
      <w:szCs w:val="22"/>
    </w:rPr>
  </w:style>
  <w:style w:type="paragraph" w:styleId="Footer">
    <w:name w:val="footer"/>
    <w:basedOn w:val="Normal"/>
    <w:link w:val="FooterChar"/>
    <w:unhideWhenUsed/>
    <w:rsid w:val="002619E1"/>
    <w:pPr>
      <w:tabs>
        <w:tab w:val="center" w:pos="4513"/>
        <w:tab w:val="right" w:pos="9026"/>
      </w:tabs>
    </w:pPr>
  </w:style>
  <w:style w:type="character" w:customStyle="1" w:styleId="FooterChar">
    <w:name w:val="Footer Char"/>
    <w:basedOn w:val="DefaultParagraphFont"/>
    <w:link w:val="Footer"/>
    <w:rsid w:val="002619E1"/>
    <w:rPr>
      <w:rFonts w:ascii="Arial" w:eastAsia="Calibri" w:hAnsi="Arial"/>
      <w:sz w:val="22"/>
      <w:szCs w:val="22"/>
    </w:rPr>
  </w:style>
  <w:style w:type="paragraph" w:styleId="TOCHeading">
    <w:name w:val="TOC Heading"/>
    <w:basedOn w:val="Heading1"/>
    <w:next w:val="Normal"/>
    <w:uiPriority w:val="39"/>
    <w:qFormat/>
    <w:rsid w:val="002619E1"/>
    <w:pPr>
      <w:keepLines/>
      <w:spacing w:before="480" w:after="0" w:line="276" w:lineRule="auto"/>
      <w:ind w:left="0" w:firstLine="0"/>
      <w:outlineLvl w:val="9"/>
    </w:pPr>
    <w:rPr>
      <w:rFonts w:ascii="Cambria" w:hAnsi="Cambria"/>
      <w:color w:val="365F91"/>
      <w:kern w:val="0"/>
      <w:sz w:val="28"/>
      <w:szCs w:val="28"/>
      <w:lang w:val="en-US"/>
    </w:rPr>
  </w:style>
  <w:style w:type="paragraph" w:styleId="TOC1">
    <w:name w:val="toc 1"/>
    <w:basedOn w:val="Normal"/>
    <w:next w:val="Normal"/>
    <w:autoRedefine/>
    <w:uiPriority w:val="39"/>
    <w:unhideWhenUsed/>
    <w:qFormat/>
    <w:rsid w:val="002619E1"/>
    <w:pPr>
      <w:tabs>
        <w:tab w:val="right" w:leader="dot" w:pos="9629"/>
      </w:tabs>
      <w:ind w:left="0"/>
    </w:pPr>
    <w:rPr>
      <w:rFonts w:cs="Arial"/>
      <w:b/>
      <w:bCs/>
      <w:noProof/>
    </w:rPr>
  </w:style>
  <w:style w:type="character" w:styleId="Hyperlink">
    <w:name w:val="Hyperlink"/>
    <w:uiPriority w:val="99"/>
    <w:unhideWhenUsed/>
    <w:rsid w:val="002619E1"/>
    <w:rPr>
      <w:color w:val="0000FF"/>
      <w:u w:val="single"/>
    </w:rPr>
  </w:style>
  <w:style w:type="paragraph" w:styleId="TOC2">
    <w:name w:val="toc 2"/>
    <w:basedOn w:val="Normal"/>
    <w:next w:val="Normal"/>
    <w:autoRedefine/>
    <w:uiPriority w:val="39"/>
    <w:unhideWhenUsed/>
    <w:qFormat/>
    <w:rsid w:val="00AC19F6"/>
    <w:pPr>
      <w:tabs>
        <w:tab w:val="right" w:leader="dot" w:pos="9072"/>
      </w:tabs>
      <w:ind w:left="540" w:hanging="677"/>
    </w:pPr>
    <w:rPr>
      <w:b/>
      <w:noProof/>
    </w:rPr>
  </w:style>
  <w:style w:type="paragraph" w:styleId="TOC3">
    <w:name w:val="toc 3"/>
    <w:basedOn w:val="Normal"/>
    <w:next w:val="Normal"/>
    <w:autoRedefine/>
    <w:uiPriority w:val="39"/>
    <w:unhideWhenUsed/>
    <w:qFormat/>
    <w:rsid w:val="00AC19F6"/>
    <w:pPr>
      <w:tabs>
        <w:tab w:val="right" w:leader="dot" w:pos="9017"/>
      </w:tabs>
      <w:spacing w:before="0" w:after="100" w:line="276" w:lineRule="auto"/>
      <w:ind w:left="857" w:firstLine="0"/>
    </w:pPr>
    <w:rPr>
      <w:rFonts w:ascii="Calibri" w:eastAsia="Times New Roman" w:hAnsi="Calibri"/>
      <w:lang w:eastAsia="en-AU"/>
    </w:rPr>
  </w:style>
  <w:style w:type="paragraph" w:styleId="TOC4">
    <w:name w:val="toc 4"/>
    <w:basedOn w:val="Normal"/>
    <w:next w:val="Normal"/>
    <w:autoRedefine/>
    <w:uiPriority w:val="39"/>
    <w:unhideWhenUsed/>
    <w:rsid w:val="002619E1"/>
    <w:pPr>
      <w:spacing w:before="0" w:after="100" w:line="276" w:lineRule="auto"/>
      <w:ind w:left="660" w:firstLine="0"/>
    </w:pPr>
    <w:rPr>
      <w:rFonts w:ascii="Calibri" w:eastAsia="Times New Roman" w:hAnsi="Calibri"/>
      <w:lang w:eastAsia="en-AU"/>
    </w:rPr>
  </w:style>
  <w:style w:type="paragraph" w:styleId="TOC5">
    <w:name w:val="toc 5"/>
    <w:basedOn w:val="Normal"/>
    <w:next w:val="Normal"/>
    <w:autoRedefine/>
    <w:uiPriority w:val="39"/>
    <w:unhideWhenUsed/>
    <w:rsid w:val="002619E1"/>
    <w:pPr>
      <w:spacing w:before="0" w:after="100" w:line="276" w:lineRule="auto"/>
      <w:ind w:left="880" w:firstLine="0"/>
    </w:pPr>
    <w:rPr>
      <w:rFonts w:ascii="Calibri" w:eastAsia="Times New Roman" w:hAnsi="Calibri"/>
      <w:lang w:eastAsia="en-AU"/>
    </w:rPr>
  </w:style>
  <w:style w:type="paragraph" w:styleId="TOC6">
    <w:name w:val="toc 6"/>
    <w:basedOn w:val="Normal"/>
    <w:next w:val="Normal"/>
    <w:autoRedefine/>
    <w:uiPriority w:val="39"/>
    <w:unhideWhenUsed/>
    <w:rsid w:val="002619E1"/>
    <w:pPr>
      <w:spacing w:before="0" w:after="100" w:line="276" w:lineRule="auto"/>
      <w:ind w:left="1100" w:firstLine="0"/>
    </w:pPr>
    <w:rPr>
      <w:rFonts w:ascii="Calibri" w:eastAsia="Times New Roman" w:hAnsi="Calibri"/>
      <w:lang w:eastAsia="en-AU"/>
    </w:rPr>
  </w:style>
  <w:style w:type="paragraph" w:styleId="TOC7">
    <w:name w:val="toc 7"/>
    <w:basedOn w:val="Normal"/>
    <w:next w:val="Normal"/>
    <w:autoRedefine/>
    <w:uiPriority w:val="39"/>
    <w:unhideWhenUsed/>
    <w:rsid w:val="002619E1"/>
    <w:pPr>
      <w:spacing w:before="0" w:after="100" w:line="276" w:lineRule="auto"/>
      <w:ind w:left="1320" w:firstLine="0"/>
    </w:pPr>
    <w:rPr>
      <w:rFonts w:ascii="Calibri" w:eastAsia="Times New Roman" w:hAnsi="Calibri"/>
      <w:lang w:eastAsia="en-AU"/>
    </w:rPr>
  </w:style>
  <w:style w:type="paragraph" w:styleId="TOC8">
    <w:name w:val="toc 8"/>
    <w:basedOn w:val="Normal"/>
    <w:next w:val="Normal"/>
    <w:autoRedefine/>
    <w:uiPriority w:val="39"/>
    <w:unhideWhenUsed/>
    <w:rsid w:val="002619E1"/>
    <w:pPr>
      <w:spacing w:before="0" w:after="100" w:line="276" w:lineRule="auto"/>
      <w:ind w:left="1540" w:firstLine="0"/>
    </w:pPr>
    <w:rPr>
      <w:rFonts w:ascii="Calibri" w:eastAsia="Times New Roman" w:hAnsi="Calibri"/>
      <w:lang w:eastAsia="en-AU"/>
    </w:rPr>
  </w:style>
  <w:style w:type="paragraph" w:styleId="TOC9">
    <w:name w:val="toc 9"/>
    <w:basedOn w:val="Normal"/>
    <w:next w:val="Normal"/>
    <w:autoRedefine/>
    <w:uiPriority w:val="39"/>
    <w:unhideWhenUsed/>
    <w:rsid w:val="002619E1"/>
    <w:pPr>
      <w:spacing w:before="0" w:after="100" w:line="276" w:lineRule="auto"/>
      <w:ind w:left="1760" w:firstLine="0"/>
    </w:pPr>
    <w:rPr>
      <w:rFonts w:ascii="Calibri" w:eastAsia="Times New Roman" w:hAnsi="Calibri"/>
      <w:lang w:eastAsia="en-AU"/>
    </w:rPr>
  </w:style>
  <w:style w:type="paragraph" w:styleId="BodyText">
    <w:name w:val="Body Text"/>
    <w:basedOn w:val="Normal"/>
    <w:link w:val="BodyTextChar"/>
    <w:rsid w:val="002619E1"/>
    <w:pPr>
      <w:spacing w:before="0" w:after="0"/>
      <w:ind w:left="0" w:firstLine="0"/>
    </w:pPr>
    <w:rPr>
      <w:rFonts w:eastAsia="Times New Roman"/>
      <w:sz w:val="24"/>
      <w:szCs w:val="20"/>
    </w:rPr>
  </w:style>
  <w:style w:type="character" w:customStyle="1" w:styleId="BodyTextChar">
    <w:name w:val="Body Text Char"/>
    <w:basedOn w:val="DefaultParagraphFont"/>
    <w:link w:val="BodyText"/>
    <w:rsid w:val="002619E1"/>
    <w:rPr>
      <w:rFonts w:ascii="Arial" w:eastAsia="Times New Roman" w:hAnsi="Arial"/>
      <w:szCs w:val="20"/>
    </w:rPr>
  </w:style>
  <w:style w:type="paragraph" w:customStyle="1" w:styleId="tabletext">
    <w:name w:val="tabletext"/>
    <w:basedOn w:val="Normal"/>
    <w:rsid w:val="002619E1"/>
    <w:pPr>
      <w:spacing w:before="0"/>
      <w:ind w:left="0" w:firstLine="0"/>
    </w:pPr>
    <w:rPr>
      <w:rFonts w:eastAsia="Times New Roman" w:cs="Arial"/>
      <w:sz w:val="20"/>
      <w:szCs w:val="20"/>
    </w:rPr>
  </w:style>
  <w:style w:type="paragraph" w:styleId="CommentText">
    <w:name w:val="annotation text"/>
    <w:basedOn w:val="Normal"/>
    <w:link w:val="CommentTextChar"/>
    <w:unhideWhenUsed/>
    <w:rsid w:val="002619E1"/>
    <w:rPr>
      <w:sz w:val="20"/>
      <w:szCs w:val="20"/>
    </w:rPr>
  </w:style>
  <w:style w:type="character" w:customStyle="1" w:styleId="CommentTextChar">
    <w:name w:val="Comment Text Char"/>
    <w:basedOn w:val="DefaultParagraphFont"/>
    <w:link w:val="CommentText"/>
    <w:rsid w:val="002619E1"/>
    <w:rPr>
      <w:rFonts w:ascii="Arial" w:eastAsia="Calibri" w:hAnsi="Arial"/>
      <w:sz w:val="20"/>
      <w:szCs w:val="20"/>
    </w:rPr>
  </w:style>
  <w:style w:type="paragraph" w:styleId="CommentSubject">
    <w:name w:val="annotation subject"/>
    <w:basedOn w:val="CommentText"/>
    <w:next w:val="CommentText"/>
    <w:link w:val="CommentSubjectChar"/>
    <w:semiHidden/>
    <w:rsid w:val="002619E1"/>
    <w:pPr>
      <w:spacing w:before="0" w:after="0"/>
      <w:ind w:left="0" w:firstLine="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2619E1"/>
    <w:rPr>
      <w:rFonts w:ascii="Arial" w:eastAsia="Times New Roman" w:hAnsi="Arial"/>
      <w:b/>
      <w:bCs/>
      <w:sz w:val="20"/>
      <w:szCs w:val="20"/>
    </w:rPr>
  </w:style>
  <w:style w:type="paragraph" w:styleId="ListParagraph">
    <w:name w:val="List Paragraph"/>
    <w:basedOn w:val="Normal"/>
    <w:uiPriority w:val="34"/>
    <w:qFormat/>
    <w:rsid w:val="002619E1"/>
    <w:pPr>
      <w:ind w:left="720"/>
    </w:pPr>
  </w:style>
  <w:style w:type="paragraph" w:styleId="ListBullet">
    <w:name w:val="List Bullet"/>
    <w:basedOn w:val="Normal"/>
    <w:autoRedefine/>
    <w:semiHidden/>
    <w:rsid w:val="002619E1"/>
    <w:pPr>
      <w:numPr>
        <w:numId w:val="1"/>
      </w:numPr>
      <w:tabs>
        <w:tab w:val="left" w:pos="1418"/>
      </w:tabs>
      <w:ind w:left="1418" w:hanging="567"/>
    </w:pPr>
    <w:rPr>
      <w:rFonts w:eastAsia="Times New Roman" w:cs="Arial"/>
      <w:sz w:val="24"/>
      <w:szCs w:val="24"/>
    </w:rPr>
  </w:style>
  <w:style w:type="paragraph" w:styleId="BalloonText">
    <w:name w:val="Balloon Text"/>
    <w:basedOn w:val="Normal"/>
    <w:link w:val="BalloonTextChar"/>
    <w:semiHidden/>
    <w:unhideWhenUsed/>
    <w:rsid w:val="002619E1"/>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2619E1"/>
    <w:rPr>
      <w:rFonts w:ascii="Tahoma" w:eastAsia="Calibri" w:hAnsi="Tahoma" w:cs="Tahoma"/>
      <w:sz w:val="16"/>
      <w:szCs w:val="16"/>
    </w:rPr>
  </w:style>
  <w:style w:type="character" w:styleId="CommentReference">
    <w:name w:val="annotation reference"/>
    <w:semiHidden/>
    <w:unhideWhenUsed/>
    <w:rsid w:val="002619E1"/>
    <w:rPr>
      <w:sz w:val="16"/>
      <w:szCs w:val="16"/>
    </w:rPr>
  </w:style>
  <w:style w:type="paragraph" w:customStyle="1" w:styleId="Default">
    <w:name w:val="Default"/>
    <w:rsid w:val="002619E1"/>
    <w:pPr>
      <w:widowControl w:val="0"/>
      <w:autoSpaceDE w:val="0"/>
      <w:autoSpaceDN w:val="0"/>
      <w:adjustRightInd w:val="0"/>
      <w:spacing w:after="0" w:line="240" w:lineRule="auto"/>
    </w:pPr>
    <w:rPr>
      <w:rFonts w:ascii="Franklin Gothic Demi" w:eastAsia="PMingLiU" w:hAnsi="Franklin Gothic Demi" w:cs="Franklin Gothic Demi"/>
      <w:color w:val="000000"/>
      <w:lang w:eastAsia="en-AU"/>
    </w:rPr>
  </w:style>
  <w:style w:type="paragraph" w:styleId="Revision">
    <w:name w:val="Revision"/>
    <w:hidden/>
    <w:semiHidden/>
    <w:rsid w:val="002619E1"/>
    <w:pPr>
      <w:spacing w:after="0" w:line="240" w:lineRule="auto"/>
    </w:pPr>
    <w:rPr>
      <w:rFonts w:ascii="Arial" w:eastAsia="Calibri" w:hAnsi="Arial"/>
      <w:sz w:val="22"/>
      <w:szCs w:val="22"/>
    </w:rPr>
  </w:style>
  <w:style w:type="table" w:styleId="TableGrid">
    <w:name w:val="Table Grid"/>
    <w:basedOn w:val="TableNormal"/>
    <w:rsid w:val="002619E1"/>
    <w:pPr>
      <w:spacing w:after="0" w:line="240" w:lineRule="auto"/>
    </w:pPr>
    <w:rPr>
      <w:rFonts w:ascii="Arial" w:eastAsia="Calibri" w:hAnsi="Arial"/>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619E1"/>
    <w:pPr>
      <w:spacing w:before="100" w:beforeAutospacing="1" w:after="100" w:afterAutospacing="1"/>
      <w:ind w:left="0" w:firstLine="0"/>
    </w:pPr>
    <w:rPr>
      <w:rFonts w:ascii="Times New Roman" w:eastAsia="Times New Roman" w:hAnsi="Times New Roman"/>
      <w:sz w:val="24"/>
      <w:szCs w:val="24"/>
      <w:lang w:eastAsia="en-AU"/>
    </w:rPr>
  </w:style>
  <w:style w:type="paragraph" w:styleId="BodyTextIndent3">
    <w:name w:val="Body Text Indent 3"/>
    <w:basedOn w:val="Normal"/>
    <w:link w:val="BodyTextIndent3Char"/>
    <w:rsid w:val="002619E1"/>
    <w:pPr>
      <w:tabs>
        <w:tab w:val="left" w:pos="-1080"/>
        <w:tab w:val="left" w:pos="-720"/>
        <w:tab w:val="left" w:pos="0"/>
        <w:tab w:val="left" w:pos="260"/>
        <w:tab w:val="left" w:pos="540"/>
        <w:tab w:val="left" w:pos="940"/>
        <w:tab w:val="left" w:pos="1280"/>
        <w:tab w:val="left" w:pos="1563"/>
        <w:tab w:val="left" w:pos="2074"/>
        <w:tab w:val="left" w:pos="2301"/>
        <w:tab w:val="left" w:pos="7200"/>
      </w:tabs>
      <w:spacing w:before="0" w:after="0"/>
      <w:ind w:left="0" w:hanging="27"/>
    </w:pPr>
    <w:rPr>
      <w:rFonts w:ascii="Times New Roman" w:eastAsia="Times New Roman" w:hAnsi="Times New Roman"/>
      <w:color w:val="000000"/>
      <w:sz w:val="20"/>
      <w:szCs w:val="20"/>
      <w:lang w:eastAsia="en-AU"/>
    </w:rPr>
  </w:style>
  <w:style w:type="character" w:customStyle="1" w:styleId="BodyTextIndent3Char">
    <w:name w:val="Body Text Indent 3 Char"/>
    <w:basedOn w:val="DefaultParagraphFont"/>
    <w:link w:val="BodyTextIndent3"/>
    <w:rsid w:val="002619E1"/>
    <w:rPr>
      <w:rFonts w:eastAsia="Times New Roman"/>
      <w:color w:val="000000"/>
      <w:sz w:val="20"/>
      <w:szCs w:val="20"/>
      <w:lang w:eastAsia="en-AU"/>
    </w:rPr>
  </w:style>
  <w:style w:type="paragraph" w:styleId="BlockText">
    <w:name w:val="Block Text"/>
    <w:basedOn w:val="Normal"/>
    <w:rsid w:val="002619E1"/>
    <w:pPr>
      <w:spacing w:before="0" w:after="0"/>
      <w:ind w:left="0" w:firstLine="0"/>
    </w:pPr>
    <w:rPr>
      <w:rFonts w:ascii="Times New Roman" w:eastAsia="Times New Roman" w:hAnsi="Times New Roman"/>
      <w:color w:val="000000"/>
      <w:sz w:val="24"/>
      <w:szCs w:val="24"/>
      <w:lang w:val="en-US" w:eastAsia="en-AU"/>
    </w:rPr>
  </w:style>
  <w:style w:type="paragraph" w:customStyle="1" w:styleId="ClauseTitle">
    <w:name w:val="Clause Title"/>
    <w:basedOn w:val="Normal"/>
    <w:rsid w:val="002619E1"/>
    <w:pPr>
      <w:keepNext/>
      <w:tabs>
        <w:tab w:val="num" w:pos="502"/>
      </w:tabs>
      <w:spacing w:after="60"/>
      <w:ind w:left="502" w:hanging="360"/>
      <w:jc w:val="both"/>
      <w:outlineLvl w:val="1"/>
    </w:pPr>
    <w:rPr>
      <w:rFonts w:ascii="Verdana" w:eastAsia="Times New Roman" w:hAnsi="Verdana"/>
      <w:b/>
      <w:sz w:val="20"/>
      <w:szCs w:val="20"/>
    </w:rPr>
  </w:style>
  <w:style w:type="paragraph" w:customStyle="1" w:styleId="Char">
    <w:name w:val="Char"/>
    <w:basedOn w:val="Normal"/>
    <w:rsid w:val="002619E1"/>
    <w:pPr>
      <w:spacing w:before="0" w:after="160" w:line="240" w:lineRule="exact"/>
      <w:ind w:left="0" w:firstLine="0"/>
    </w:pPr>
    <w:rPr>
      <w:rFonts w:ascii="Verdana" w:eastAsia="Times New Roman" w:hAnsi="Verdana"/>
      <w:sz w:val="20"/>
      <w:szCs w:val="24"/>
      <w:lang w:val="en-US"/>
    </w:rPr>
  </w:style>
  <w:style w:type="paragraph" w:customStyle="1" w:styleId="definition">
    <w:name w:val="definition"/>
    <w:basedOn w:val="Normal"/>
    <w:rsid w:val="002619E1"/>
    <w:pPr>
      <w:spacing w:before="100" w:beforeAutospacing="1" w:after="100" w:afterAutospacing="1"/>
      <w:ind w:left="0" w:firstLine="0"/>
    </w:pPr>
    <w:rPr>
      <w:rFonts w:ascii="Times New Roman" w:eastAsia="Times New Roman" w:hAnsi="Times New Roman"/>
      <w:sz w:val="24"/>
      <w:szCs w:val="24"/>
      <w:lang w:val="en-US"/>
    </w:rPr>
  </w:style>
  <w:style w:type="paragraph" w:customStyle="1" w:styleId="paragraph">
    <w:name w:val="paragraph"/>
    <w:basedOn w:val="Normal"/>
    <w:rsid w:val="002619E1"/>
    <w:pPr>
      <w:spacing w:before="100" w:beforeAutospacing="1" w:after="100" w:afterAutospacing="1"/>
      <w:ind w:left="0" w:firstLine="0"/>
    </w:pPr>
    <w:rPr>
      <w:rFonts w:ascii="Times New Roman" w:eastAsia="Times New Roman" w:hAnsi="Times New Roman"/>
      <w:sz w:val="24"/>
      <w:szCs w:val="24"/>
      <w:lang w:val="en-US"/>
    </w:rPr>
  </w:style>
  <w:style w:type="paragraph" w:customStyle="1" w:styleId="paraabc">
    <w:name w:val="para abc"/>
    <w:basedOn w:val="Normal"/>
    <w:rsid w:val="002619E1"/>
    <w:pPr>
      <w:tabs>
        <w:tab w:val="num" w:pos="540"/>
      </w:tabs>
      <w:spacing w:before="0"/>
      <w:ind w:left="1984" w:hanging="680"/>
    </w:pPr>
    <w:rPr>
      <w:rFonts w:ascii="Verdana" w:eastAsia="Times New Roman" w:hAnsi="Verdana"/>
      <w:color w:val="000000"/>
      <w:spacing w:val="-5"/>
      <w:sz w:val="20"/>
      <w:szCs w:val="20"/>
      <w:lang w:eastAsia="en-AU"/>
    </w:rPr>
  </w:style>
  <w:style w:type="character" w:customStyle="1" w:styleId="CharChar7">
    <w:name w:val="Char Char7"/>
    <w:locked/>
    <w:rsid w:val="002619E1"/>
    <w:rPr>
      <w:rFonts w:ascii="Arial" w:hAnsi="Arial"/>
      <w:b/>
      <w:bCs/>
      <w:i/>
      <w:iCs/>
      <w:sz w:val="28"/>
      <w:szCs w:val="28"/>
      <w:lang w:val="en-AU" w:eastAsia="en-US" w:bidi="ar-SA"/>
    </w:rPr>
  </w:style>
  <w:style w:type="character" w:customStyle="1" w:styleId="CharChar2">
    <w:name w:val="Char Char2"/>
    <w:semiHidden/>
    <w:locked/>
    <w:rsid w:val="002619E1"/>
    <w:rPr>
      <w:rFonts w:ascii="Arial" w:eastAsia="Calibri" w:hAnsi="Arial" w:cs="Arial"/>
      <w:lang w:val="en-AU" w:eastAsia="en-US" w:bidi="ar-SA"/>
    </w:rPr>
  </w:style>
  <w:style w:type="paragraph" w:styleId="DocumentMap">
    <w:name w:val="Document Map"/>
    <w:basedOn w:val="Normal"/>
    <w:link w:val="DocumentMapChar"/>
    <w:semiHidden/>
    <w:rsid w:val="002619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619E1"/>
    <w:rPr>
      <w:rFonts w:ascii="Tahoma" w:eastAsia="Calibri" w:hAnsi="Tahoma" w:cs="Tahoma"/>
      <w:sz w:val="20"/>
      <w:szCs w:val="20"/>
      <w:shd w:val="clear" w:color="auto" w:fill="000080"/>
    </w:rPr>
  </w:style>
  <w:style w:type="paragraph" w:customStyle="1" w:styleId="BlockLine">
    <w:name w:val="Block Line"/>
    <w:basedOn w:val="Normal"/>
    <w:next w:val="Normal"/>
    <w:rsid w:val="002619E1"/>
    <w:pPr>
      <w:pBdr>
        <w:top w:val="single" w:sz="6" w:space="1" w:color="auto"/>
        <w:between w:val="single" w:sz="6" w:space="1" w:color="auto"/>
      </w:pBdr>
      <w:spacing w:before="240" w:after="0"/>
      <w:ind w:left="1700" w:firstLine="0"/>
    </w:pPr>
    <w:rPr>
      <w:rFonts w:ascii="Times New Roman" w:eastAsia="Times New Roman" w:hAnsi="Times New Roman"/>
      <w:color w:val="000000"/>
      <w:sz w:val="24"/>
      <w:szCs w:val="24"/>
      <w:lang w:val="en-US" w:eastAsia="en-AU"/>
    </w:rPr>
  </w:style>
  <w:style w:type="paragraph" w:customStyle="1" w:styleId="BulletText1">
    <w:name w:val="Bullet Text 1"/>
    <w:basedOn w:val="Normal"/>
    <w:rsid w:val="002619E1"/>
    <w:pPr>
      <w:tabs>
        <w:tab w:val="num" w:pos="360"/>
      </w:tabs>
      <w:spacing w:before="0" w:after="0"/>
      <w:ind w:left="360" w:hanging="360"/>
    </w:pPr>
    <w:rPr>
      <w:rFonts w:ascii="Times New Roman" w:eastAsia="Times New Roman" w:hAnsi="Times New Roman"/>
      <w:color w:val="000000"/>
      <w:sz w:val="24"/>
      <w:szCs w:val="24"/>
      <w:lang w:val="en-US" w:eastAsia="en-AU"/>
    </w:rPr>
  </w:style>
  <w:style w:type="paragraph" w:customStyle="1" w:styleId="BulletText2">
    <w:name w:val="Bullet Text 2"/>
    <w:basedOn w:val="BulletText1"/>
    <w:rsid w:val="002619E1"/>
    <w:rPr>
      <w:lang w:val="en-AU"/>
    </w:rPr>
  </w:style>
  <w:style w:type="paragraph" w:customStyle="1" w:styleId="ContinuedOnNextPa">
    <w:name w:val="Continued On Next Pa"/>
    <w:basedOn w:val="Normal"/>
    <w:next w:val="Normal"/>
    <w:rsid w:val="002619E1"/>
    <w:pPr>
      <w:pBdr>
        <w:top w:val="single" w:sz="6" w:space="1" w:color="auto"/>
        <w:between w:val="single" w:sz="6" w:space="1" w:color="auto"/>
      </w:pBdr>
      <w:spacing w:before="0" w:after="0"/>
      <w:ind w:left="1700" w:firstLine="0"/>
      <w:jc w:val="right"/>
    </w:pPr>
    <w:rPr>
      <w:rFonts w:ascii="Times New Roman" w:eastAsia="Times New Roman" w:hAnsi="Times New Roman"/>
      <w:i/>
      <w:iCs/>
      <w:color w:val="000000"/>
      <w:sz w:val="20"/>
      <w:szCs w:val="20"/>
      <w:lang w:val="en-US" w:eastAsia="en-AU"/>
    </w:rPr>
  </w:style>
  <w:style w:type="paragraph" w:customStyle="1" w:styleId="ContinuedTableLabe">
    <w:name w:val="Continued Table Labe"/>
    <w:basedOn w:val="Normal"/>
    <w:rsid w:val="002619E1"/>
    <w:pPr>
      <w:spacing w:before="0" w:after="0"/>
      <w:ind w:left="0" w:firstLine="0"/>
    </w:pPr>
    <w:rPr>
      <w:rFonts w:ascii="Times New Roman" w:eastAsia="Times New Roman" w:hAnsi="Times New Roman"/>
      <w:color w:val="000000"/>
      <w:lang w:val="en-US" w:eastAsia="en-AU"/>
    </w:rPr>
  </w:style>
  <w:style w:type="paragraph" w:customStyle="1" w:styleId="MapTitleContinued">
    <w:name w:val="Map Title. Continued"/>
    <w:basedOn w:val="Normal"/>
    <w:rsid w:val="002619E1"/>
    <w:pPr>
      <w:spacing w:before="0" w:after="240"/>
      <w:ind w:left="0" w:firstLine="0"/>
    </w:pPr>
    <w:rPr>
      <w:rFonts w:eastAsia="Times New Roman" w:cs="Arial"/>
      <w:b/>
      <w:bCs/>
      <w:color w:val="000000"/>
      <w:sz w:val="32"/>
      <w:szCs w:val="32"/>
      <w:lang w:val="en-US" w:eastAsia="en-AU"/>
    </w:rPr>
  </w:style>
  <w:style w:type="paragraph" w:customStyle="1" w:styleId="MemoLine">
    <w:name w:val="Memo Line"/>
    <w:basedOn w:val="BlockLine"/>
    <w:next w:val="Normal"/>
    <w:rsid w:val="002619E1"/>
    <w:pPr>
      <w:ind w:left="0"/>
    </w:pPr>
  </w:style>
  <w:style w:type="character" w:styleId="PageNumber">
    <w:name w:val="page number"/>
    <w:rsid w:val="002619E1"/>
    <w:rPr>
      <w:rFonts w:ascii="Arial" w:hAnsi="Arial" w:cs="Arial"/>
      <w:sz w:val="20"/>
      <w:szCs w:val="20"/>
    </w:rPr>
  </w:style>
  <w:style w:type="paragraph" w:customStyle="1" w:styleId="TableText0">
    <w:name w:val="Table Text"/>
    <w:basedOn w:val="Normal"/>
    <w:rsid w:val="002619E1"/>
    <w:pPr>
      <w:spacing w:before="0" w:after="0"/>
      <w:ind w:left="0" w:firstLine="0"/>
    </w:pPr>
    <w:rPr>
      <w:rFonts w:ascii="Times New Roman" w:eastAsia="Times New Roman" w:hAnsi="Times New Roman"/>
      <w:color w:val="000000"/>
      <w:sz w:val="24"/>
      <w:szCs w:val="24"/>
      <w:lang w:val="en-US" w:eastAsia="en-AU"/>
    </w:rPr>
  </w:style>
  <w:style w:type="paragraph" w:customStyle="1" w:styleId="NoteText">
    <w:name w:val="Note Text"/>
    <w:basedOn w:val="BlockText"/>
    <w:rsid w:val="002619E1"/>
  </w:style>
  <w:style w:type="paragraph" w:customStyle="1" w:styleId="TableHeaderText">
    <w:name w:val="Table Header Text"/>
    <w:basedOn w:val="TableText0"/>
    <w:rsid w:val="002619E1"/>
    <w:pPr>
      <w:jc w:val="center"/>
    </w:pPr>
    <w:rPr>
      <w:b/>
      <w:bCs/>
    </w:rPr>
  </w:style>
  <w:style w:type="paragraph" w:customStyle="1" w:styleId="EmbeddedText">
    <w:name w:val="Embedded Text"/>
    <w:basedOn w:val="TableText0"/>
    <w:rsid w:val="002619E1"/>
  </w:style>
  <w:style w:type="paragraph" w:styleId="BodyText2">
    <w:name w:val="Body Text 2"/>
    <w:basedOn w:val="Normal"/>
    <w:link w:val="BodyText2Char"/>
    <w:rsid w:val="002619E1"/>
    <w:pPr>
      <w:tabs>
        <w:tab w:val="left" w:pos="-1080"/>
        <w:tab w:val="left" w:pos="-720"/>
        <w:tab w:val="left" w:pos="0"/>
        <w:tab w:val="left" w:pos="260"/>
        <w:tab w:val="left" w:pos="540"/>
        <w:tab w:val="left" w:pos="940"/>
        <w:tab w:val="left" w:pos="1280"/>
        <w:tab w:val="left" w:pos="1563"/>
        <w:tab w:val="left" w:pos="2074"/>
        <w:tab w:val="left" w:pos="2301"/>
        <w:tab w:val="left" w:pos="7200"/>
      </w:tabs>
      <w:spacing w:before="0" w:after="0"/>
      <w:ind w:left="0" w:firstLine="0"/>
    </w:pPr>
    <w:rPr>
      <w:rFonts w:ascii="Times New Roman" w:eastAsia="Times New Roman" w:hAnsi="Times New Roman"/>
      <w:color w:val="000000"/>
      <w:sz w:val="20"/>
      <w:szCs w:val="20"/>
      <w:lang w:eastAsia="en-AU"/>
    </w:rPr>
  </w:style>
  <w:style w:type="character" w:customStyle="1" w:styleId="BodyText2Char">
    <w:name w:val="Body Text 2 Char"/>
    <w:basedOn w:val="DefaultParagraphFont"/>
    <w:link w:val="BodyText2"/>
    <w:rsid w:val="002619E1"/>
    <w:rPr>
      <w:rFonts w:eastAsia="Times New Roman"/>
      <w:color w:val="000000"/>
      <w:sz w:val="20"/>
      <w:szCs w:val="20"/>
      <w:lang w:eastAsia="en-AU"/>
    </w:rPr>
  </w:style>
  <w:style w:type="paragraph" w:styleId="BodyTextIndent2">
    <w:name w:val="Body Text Indent 2"/>
    <w:basedOn w:val="Normal"/>
    <w:link w:val="BodyTextIndent2Char"/>
    <w:rsid w:val="002619E1"/>
    <w:pPr>
      <w:tabs>
        <w:tab w:val="left" w:pos="-1080"/>
        <w:tab w:val="left" w:pos="-720"/>
        <w:tab w:val="left" w:pos="115"/>
        <w:tab w:val="left" w:pos="260"/>
        <w:tab w:val="left" w:pos="657"/>
        <w:tab w:val="left" w:pos="940"/>
        <w:tab w:val="left" w:pos="1391"/>
        <w:tab w:val="left" w:pos="1843"/>
        <w:tab w:val="left" w:pos="2074"/>
        <w:tab w:val="left" w:pos="2301"/>
        <w:tab w:val="left" w:pos="7200"/>
      </w:tabs>
      <w:spacing w:before="0" w:after="0"/>
      <w:ind w:left="-27" w:firstLine="27"/>
    </w:pPr>
    <w:rPr>
      <w:rFonts w:ascii="Times New Roman" w:eastAsia="Times New Roman" w:hAnsi="Times New Roman"/>
      <w:color w:val="000000"/>
      <w:sz w:val="24"/>
      <w:szCs w:val="24"/>
      <w:lang w:eastAsia="en-AU"/>
    </w:rPr>
  </w:style>
  <w:style w:type="character" w:customStyle="1" w:styleId="BodyTextIndent2Char">
    <w:name w:val="Body Text Indent 2 Char"/>
    <w:basedOn w:val="DefaultParagraphFont"/>
    <w:link w:val="BodyTextIndent2"/>
    <w:rsid w:val="002619E1"/>
    <w:rPr>
      <w:rFonts w:eastAsia="Times New Roman"/>
      <w:color w:val="000000"/>
      <w:lang w:eastAsia="en-AU"/>
    </w:rPr>
  </w:style>
  <w:style w:type="paragraph" w:styleId="BodyText3">
    <w:name w:val="Body Text 3"/>
    <w:basedOn w:val="Normal"/>
    <w:link w:val="BodyText3Char"/>
    <w:rsid w:val="002619E1"/>
    <w:pPr>
      <w:tabs>
        <w:tab w:val="left" w:pos="-1080"/>
        <w:tab w:val="left" w:pos="-720"/>
        <w:tab w:val="left" w:pos="0"/>
        <w:tab w:val="left" w:pos="260"/>
        <w:tab w:val="left" w:pos="657"/>
        <w:tab w:val="left" w:pos="940"/>
        <w:tab w:val="left" w:pos="1224"/>
        <w:tab w:val="left" w:pos="1507"/>
        <w:tab w:val="left" w:pos="1790"/>
        <w:tab w:val="left" w:pos="2074"/>
        <w:tab w:val="left" w:pos="2301"/>
        <w:tab w:val="left" w:pos="3265"/>
        <w:tab w:val="left" w:pos="4228"/>
      </w:tabs>
      <w:spacing w:before="0" w:after="0"/>
      <w:ind w:left="0" w:firstLine="0"/>
    </w:pPr>
    <w:rPr>
      <w:rFonts w:ascii="Times New Roman" w:eastAsia="Times New Roman" w:hAnsi="Times New Roman"/>
      <w:i/>
      <w:iCs/>
      <w:color w:val="000000"/>
      <w:sz w:val="24"/>
      <w:szCs w:val="24"/>
      <w:lang w:eastAsia="en-AU"/>
    </w:rPr>
  </w:style>
  <w:style w:type="character" w:customStyle="1" w:styleId="BodyText3Char">
    <w:name w:val="Body Text 3 Char"/>
    <w:basedOn w:val="DefaultParagraphFont"/>
    <w:link w:val="BodyText3"/>
    <w:rsid w:val="002619E1"/>
    <w:rPr>
      <w:rFonts w:eastAsia="Times New Roman"/>
      <w:i/>
      <w:iCs/>
      <w:color w:val="000000"/>
      <w:lang w:eastAsia="en-AU"/>
    </w:rPr>
  </w:style>
  <w:style w:type="paragraph" w:customStyle="1" w:styleId="DepartmentalHeading2">
    <w:name w:val="Departmental Heading 2"/>
    <w:basedOn w:val="Heading2"/>
    <w:rsid w:val="002619E1"/>
    <w:pPr>
      <w:numPr>
        <w:numId w:val="0"/>
      </w:numPr>
      <w:outlineLvl w:val="9"/>
    </w:pPr>
    <w:rPr>
      <w:rFonts w:cs="Arial"/>
      <w:i/>
      <w:iCs w:val="0"/>
      <w:sz w:val="24"/>
      <w:szCs w:val="24"/>
      <w:lang w:eastAsia="en-AU"/>
    </w:rPr>
  </w:style>
  <w:style w:type="paragraph" w:customStyle="1" w:styleId="DepartmentalNormal">
    <w:name w:val="Departmental Normal"/>
    <w:basedOn w:val="Normal"/>
    <w:rsid w:val="002619E1"/>
    <w:pPr>
      <w:spacing w:before="0" w:after="0"/>
      <w:ind w:left="0" w:firstLine="0"/>
    </w:pPr>
    <w:rPr>
      <w:rFonts w:ascii="Times New Roman" w:eastAsia="Times New Roman" w:hAnsi="Times New Roman"/>
      <w:sz w:val="24"/>
      <w:szCs w:val="24"/>
      <w:lang w:eastAsia="en-AU"/>
    </w:rPr>
  </w:style>
  <w:style w:type="paragraph" w:customStyle="1" w:styleId="H1">
    <w:name w:val="H1"/>
    <w:basedOn w:val="Normal"/>
    <w:next w:val="Normal"/>
    <w:rsid w:val="002619E1"/>
    <w:pPr>
      <w:keepNext/>
      <w:spacing w:before="100" w:after="100"/>
      <w:ind w:left="0" w:firstLine="0"/>
    </w:pPr>
    <w:rPr>
      <w:rFonts w:ascii="Times New Roman" w:eastAsia="Times New Roman" w:hAnsi="Times New Roman"/>
      <w:b/>
      <w:bCs/>
      <w:kern w:val="36"/>
      <w:sz w:val="48"/>
      <w:szCs w:val="48"/>
      <w:lang w:eastAsia="en-AU"/>
    </w:rPr>
  </w:style>
  <w:style w:type="paragraph" w:customStyle="1" w:styleId="DefinitionTerm">
    <w:name w:val="Definition Term"/>
    <w:basedOn w:val="Normal"/>
    <w:next w:val="DefinitionList"/>
    <w:rsid w:val="002619E1"/>
    <w:pPr>
      <w:spacing w:before="0" w:after="0"/>
      <w:ind w:left="0" w:firstLine="0"/>
    </w:pPr>
    <w:rPr>
      <w:rFonts w:ascii="Times New Roman" w:eastAsia="Times New Roman" w:hAnsi="Times New Roman"/>
      <w:sz w:val="24"/>
      <w:szCs w:val="24"/>
      <w:lang w:eastAsia="en-AU"/>
    </w:rPr>
  </w:style>
  <w:style w:type="paragraph" w:customStyle="1" w:styleId="DefinitionList">
    <w:name w:val="Definition List"/>
    <w:basedOn w:val="Normal"/>
    <w:next w:val="DefinitionTerm"/>
    <w:rsid w:val="002619E1"/>
    <w:pPr>
      <w:spacing w:before="0" w:after="0"/>
      <w:ind w:left="360" w:firstLine="0"/>
    </w:pPr>
    <w:rPr>
      <w:rFonts w:ascii="Times New Roman" w:eastAsia="Times New Roman" w:hAnsi="Times New Roman"/>
      <w:sz w:val="24"/>
      <w:szCs w:val="24"/>
      <w:lang w:eastAsia="en-AU"/>
    </w:rPr>
  </w:style>
  <w:style w:type="paragraph" w:styleId="BodyTextIndent">
    <w:name w:val="Body Text Indent"/>
    <w:basedOn w:val="Normal"/>
    <w:link w:val="BodyTextIndentChar"/>
    <w:rsid w:val="002619E1"/>
    <w:pPr>
      <w:spacing w:before="0" w:after="0" w:line="240" w:lineRule="atLeast"/>
      <w:ind w:left="360" w:firstLine="0"/>
    </w:pPr>
    <w:rPr>
      <w:rFonts w:ascii="Times New Roman" w:eastAsia="Times New Roman" w:hAnsi="Times New Roman"/>
      <w:color w:val="000000"/>
    </w:rPr>
  </w:style>
  <w:style w:type="character" w:customStyle="1" w:styleId="BodyTextIndentChar">
    <w:name w:val="Body Text Indent Char"/>
    <w:basedOn w:val="DefaultParagraphFont"/>
    <w:link w:val="BodyTextIndent"/>
    <w:rsid w:val="002619E1"/>
    <w:rPr>
      <w:rFonts w:eastAsia="Times New Roman"/>
      <w:color w:val="000000"/>
      <w:sz w:val="22"/>
      <w:szCs w:val="22"/>
    </w:rPr>
  </w:style>
  <w:style w:type="character" w:styleId="FollowedHyperlink">
    <w:name w:val="FollowedHyperlink"/>
    <w:rsid w:val="002619E1"/>
    <w:rPr>
      <w:color w:val="008080"/>
      <w:u w:val="single"/>
    </w:rPr>
  </w:style>
  <w:style w:type="paragraph" w:customStyle="1" w:styleId="Char1">
    <w:name w:val="Char1"/>
    <w:basedOn w:val="Normal"/>
    <w:rsid w:val="002619E1"/>
    <w:pPr>
      <w:spacing w:before="0" w:after="160" w:line="240" w:lineRule="exact"/>
      <w:ind w:left="0" w:firstLine="0"/>
    </w:pPr>
    <w:rPr>
      <w:rFonts w:ascii="Verdana" w:eastAsia="Times New Roman" w:hAnsi="Verdana" w:cs="Verdana"/>
      <w:sz w:val="20"/>
      <w:szCs w:val="20"/>
      <w:lang w:val="en-US"/>
    </w:rPr>
  </w:style>
  <w:style w:type="paragraph" w:customStyle="1" w:styleId="Style1">
    <w:name w:val="Style1"/>
    <w:basedOn w:val="Normal"/>
    <w:next w:val="Heading1"/>
    <w:rsid w:val="002619E1"/>
    <w:pPr>
      <w:ind w:left="360" w:firstLine="0"/>
    </w:pPr>
    <w:rPr>
      <w:rFonts w:cs="Arial"/>
      <w:b/>
      <w:bCs/>
      <w:sz w:val="32"/>
      <w:szCs w:val="32"/>
    </w:rPr>
  </w:style>
  <w:style w:type="paragraph" w:customStyle="1" w:styleId="Style2">
    <w:name w:val="Style2"/>
    <w:basedOn w:val="Normal"/>
    <w:next w:val="Heading1"/>
    <w:rsid w:val="002619E1"/>
    <w:pPr>
      <w:ind w:left="360" w:firstLine="0"/>
    </w:pPr>
    <w:rPr>
      <w:rFonts w:cs="Arial"/>
      <w:b/>
      <w:bCs/>
      <w:sz w:val="32"/>
      <w:szCs w:val="32"/>
    </w:rPr>
  </w:style>
  <w:style w:type="paragraph" w:customStyle="1" w:styleId="Style3">
    <w:name w:val="Style3"/>
    <w:basedOn w:val="Normal"/>
    <w:next w:val="Heading1"/>
    <w:rsid w:val="002619E1"/>
    <w:rPr>
      <w:rFonts w:cs="Arial"/>
      <w:b/>
      <w:bCs/>
      <w:sz w:val="28"/>
      <w:szCs w:val="28"/>
    </w:rPr>
  </w:style>
  <w:style w:type="paragraph" w:customStyle="1" w:styleId="xl55">
    <w:name w:val="xl55"/>
    <w:basedOn w:val="Normal"/>
    <w:rsid w:val="002619E1"/>
    <w:pPr>
      <w:pBdr>
        <w:left w:val="single" w:sz="8" w:space="0" w:color="auto"/>
        <w:bottom w:val="single" w:sz="12" w:space="0" w:color="000000"/>
        <w:right w:val="single" w:sz="8" w:space="0" w:color="auto"/>
      </w:pBdr>
      <w:spacing w:before="100" w:beforeAutospacing="1" w:after="100" w:afterAutospacing="1"/>
      <w:ind w:left="0" w:firstLine="0"/>
    </w:pPr>
    <w:rPr>
      <w:rFonts w:eastAsia="Times New Roman" w:cs="Arial"/>
      <w:sz w:val="24"/>
      <w:szCs w:val="24"/>
      <w:lang w:val="en-US"/>
    </w:rPr>
  </w:style>
  <w:style w:type="numbering" w:styleId="111111">
    <w:name w:val="Outline List 2"/>
    <w:basedOn w:val="NoList"/>
    <w:rsid w:val="002619E1"/>
    <w:pPr>
      <w:numPr>
        <w:numId w:val="42"/>
      </w:numPr>
    </w:pPr>
  </w:style>
  <w:style w:type="character" w:styleId="IntenseReference">
    <w:name w:val="Intense Reference"/>
    <w:uiPriority w:val="32"/>
    <w:qFormat/>
    <w:rsid w:val="002619E1"/>
    <w:rPr>
      <w:b/>
      <w:bCs/>
      <w:i/>
      <w:smallCaps/>
      <w:color w:val="C0504D"/>
      <w:spacing w:val="5"/>
      <w:u w:val="none"/>
    </w:rPr>
  </w:style>
  <w:style w:type="paragraph" w:customStyle="1" w:styleId="style30">
    <w:name w:val="style3"/>
    <w:basedOn w:val="Normal"/>
    <w:rsid w:val="002619E1"/>
    <w:pPr>
      <w:spacing w:before="100" w:beforeAutospacing="1" w:after="100" w:afterAutospacing="1"/>
      <w:ind w:left="0" w:firstLine="0"/>
    </w:pPr>
    <w:rPr>
      <w:rFonts w:ascii="Times New Roman" w:eastAsia="Times New Roman" w:hAnsi="Times New Roman"/>
      <w:sz w:val="24"/>
      <w:szCs w:val="24"/>
      <w:lang w:eastAsia="en-AU"/>
    </w:rPr>
  </w:style>
  <w:style w:type="paragraph" w:customStyle="1" w:styleId="style4">
    <w:name w:val="style4"/>
    <w:basedOn w:val="Normal"/>
    <w:rsid w:val="002619E1"/>
    <w:pPr>
      <w:spacing w:before="100" w:beforeAutospacing="1" w:after="100" w:afterAutospacing="1"/>
      <w:ind w:left="0" w:firstLine="0"/>
    </w:pPr>
    <w:rPr>
      <w:rFonts w:ascii="Times New Roman" w:eastAsia="Times New Roman" w:hAnsi="Times New Roman"/>
      <w:sz w:val="24"/>
      <w:szCs w:val="24"/>
      <w:lang w:eastAsia="en-AU"/>
    </w:rPr>
  </w:style>
  <w:style w:type="paragraph" w:customStyle="1" w:styleId="style6">
    <w:name w:val="style6"/>
    <w:basedOn w:val="Normal"/>
    <w:rsid w:val="002619E1"/>
    <w:pPr>
      <w:spacing w:before="100" w:beforeAutospacing="1" w:after="100" w:afterAutospacing="1"/>
      <w:ind w:left="0" w:firstLine="0"/>
    </w:pPr>
    <w:rPr>
      <w:rFonts w:ascii="Times New Roman" w:eastAsia="Times New Roman" w:hAnsi="Times New Roman"/>
      <w:sz w:val="24"/>
      <w:szCs w:val="24"/>
      <w:lang w:eastAsia="en-AU"/>
    </w:rPr>
  </w:style>
  <w:style w:type="character" w:styleId="Strong">
    <w:name w:val="Strong"/>
    <w:uiPriority w:val="22"/>
    <w:qFormat/>
    <w:rsid w:val="002619E1"/>
    <w:rPr>
      <w:b/>
      <w:bCs/>
    </w:rPr>
  </w:style>
  <w:style w:type="character" w:styleId="Emphasis">
    <w:name w:val="Emphasis"/>
    <w:basedOn w:val="DefaultParagraphFont"/>
    <w:qFormat/>
    <w:rsid w:val="002619E1"/>
    <w:rPr>
      <w:rFonts w:asciiTheme="minorHAnsi" w:hAnsiTheme="minorHAnsi"/>
      <w:i/>
      <w:iCs/>
      <w:sz w:val="24"/>
    </w:rPr>
  </w:style>
  <w:style w:type="character" w:styleId="UnresolvedMention">
    <w:name w:val="Unresolved Mention"/>
    <w:basedOn w:val="DefaultParagraphFont"/>
    <w:uiPriority w:val="99"/>
    <w:semiHidden/>
    <w:unhideWhenUsed/>
    <w:rsid w:val="002619E1"/>
    <w:rPr>
      <w:color w:val="605E5C"/>
      <w:shd w:val="clear" w:color="auto" w:fill="E1DFDD"/>
    </w:rPr>
  </w:style>
  <w:style w:type="paragraph" w:customStyle="1" w:styleId="level3">
    <w:name w:val="level3"/>
    <w:basedOn w:val="Normal"/>
    <w:rsid w:val="002619E1"/>
    <w:pPr>
      <w:spacing w:before="100" w:beforeAutospacing="1" w:after="100" w:afterAutospacing="1"/>
      <w:ind w:left="0" w:firstLine="0"/>
    </w:pPr>
    <w:rPr>
      <w:rFonts w:ascii="Times New Roman" w:eastAsia="Times New Roman" w:hAnsi="Times New Roman"/>
      <w:sz w:val="24"/>
      <w:szCs w:val="24"/>
      <w:lang w:eastAsia="en-AU"/>
    </w:rPr>
  </w:style>
  <w:style w:type="paragraph" w:customStyle="1" w:styleId="level4">
    <w:name w:val="level4"/>
    <w:basedOn w:val="Normal"/>
    <w:rsid w:val="002619E1"/>
    <w:pPr>
      <w:spacing w:before="100" w:beforeAutospacing="1" w:after="100" w:afterAutospacing="1"/>
      <w:ind w:left="0" w:firstLine="0"/>
    </w:pPr>
    <w:rPr>
      <w:rFonts w:ascii="Times New Roman" w:eastAsia="Times New Roman" w:hAnsi="Times New Roman"/>
      <w:sz w:val="24"/>
      <w:szCs w:val="24"/>
      <w:lang w:eastAsia="en-AU"/>
    </w:rPr>
  </w:style>
  <w:style w:type="paragraph" w:customStyle="1" w:styleId="level2bold">
    <w:name w:val="level2bold"/>
    <w:basedOn w:val="Normal"/>
    <w:rsid w:val="002619E1"/>
    <w:pPr>
      <w:spacing w:before="100" w:beforeAutospacing="1" w:after="100" w:afterAutospacing="1"/>
      <w:ind w:left="0" w:firstLine="0"/>
    </w:pPr>
    <w:rPr>
      <w:rFonts w:ascii="Times New Roman" w:eastAsia="Times New Roman" w:hAnsi="Times New Roman"/>
      <w:sz w:val="24"/>
      <w:szCs w:val="24"/>
      <w:lang w:eastAsia="en-AU"/>
    </w:rPr>
  </w:style>
  <w:style w:type="paragraph" w:customStyle="1" w:styleId="BulletPoint1">
    <w:name w:val="Bullet Point 1"/>
    <w:basedOn w:val="Normal"/>
    <w:qFormat/>
    <w:rsid w:val="002619E1"/>
    <w:pPr>
      <w:numPr>
        <w:numId w:val="70"/>
      </w:numPr>
      <w:spacing w:after="0" w:line="260" w:lineRule="auto"/>
    </w:pPr>
    <w:rPr>
      <w:rFonts w:eastAsia="Times New Roman"/>
      <w:sz w:val="21"/>
      <w:lang w:val="en-US"/>
    </w:rPr>
  </w:style>
  <w:style w:type="character" w:customStyle="1" w:styleId="eop">
    <w:name w:val="eop"/>
    <w:basedOn w:val="DefaultParagraphFont"/>
    <w:rsid w:val="002619E1"/>
  </w:style>
  <w:style w:type="character" w:customStyle="1" w:styleId="normaltextrun">
    <w:name w:val="normaltextrun"/>
    <w:basedOn w:val="DefaultParagraphFont"/>
    <w:rsid w:val="002619E1"/>
  </w:style>
  <w:style w:type="character" w:customStyle="1" w:styleId="cf01">
    <w:name w:val="cf01"/>
    <w:basedOn w:val="DefaultParagraphFont"/>
    <w:rsid w:val="00B45E3A"/>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849">
      <w:bodyDiv w:val="1"/>
      <w:marLeft w:val="0"/>
      <w:marRight w:val="0"/>
      <w:marTop w:val="0"/>
      <w:marBottom w:val="0"/>
      <w:divBdr>
        <w:top w:val="none" w:sz="0" w:space="0" w:color="auto"/>
        <w:left w:val="none" w:sz="0" w:space="0" w:color="auto"/>
        <w:bottom w:val="none" w:sz="0" w:space="0" w:color="auto"/>
        <w:right w:val="none" w:sz="0" w:space="0" w:color="auto"/>
      </w:divBdr>
    </w:div>
    <w:div w:id="372582646">
      <w:bodyDiv w:val="1"/>
      <w:marLeft w:val="0"/>
      <w:marRight w:val="0"/>
      <w:marTop w:val="0"/>
      <w:marBottom w:val="0"/>
      <w:divBdr>
        <w:top w:val="none" w:sz="0" w:space="0" w:color="auto"/>
        <w:left w:val="none" w:sz="0" w:space="0" w:color="auto"/>
        <w:bottom w:val="none" w:sz="0" w:space="0" w:color="auto"/>
        <w:right w:val="none" w:sz="0" w:space="0" w:color="auto"/>
      </w:divBdr>
    </w:div>
    <w:div w:id="479421478">
      <w:bodyDiv w:val="1"/>
      <w:marLeft w:val="0"/>
      <w:marRight w:val="0"/>
      <w:marTop w:val="0"/>
      <w:marBottom w:val="0"/>
      <w:divBdr>
        <w:top w:val="none" w:sz="0" w:space="0" w:color="auto"/>
        <w:left w:val="none" w:sz="0" w:space="0" w:color="auto"/>
        <w:bottom w:val="none" w:sz="0" w:space="0" w:color="auto"/>
        <w:right w:val="none" w:sz="0" w:space="0" w:color="auto"/>
      </w:divBdr>
    </w:div>
    <w:div w:id="496381377">
      <w:bodyDiv w:val="1"/>
      <w:marLeft w:val="0"/>
      <w:marRight w:val="0"/>
      <w:marTop w:val="0"/>
      <w:marBottom w:val="0"/>
      <w:divBdr>
        <w:top w:val="none" w:sz="0" w:space="0" w:color="auto"/>
        <w:left w:val="none" w:sz="0" w:space="0" w:color="auto"/>
        <w:bottom w:val="none" w:sz="0" w:space="0" w:color="auto"/>
        <w:right w:val="none" w:sz="0" w:space="0" w:color="auto"/>
      </w:divBdr>
      <w:divsChild>
        <w:div w:id="22443357">
          <w:marLeft w:val="0"/>
          <w:marRight w:val="0"/>
          <w:marTop w:val="0"/>
          <w:marBottom w:val="0"/>
          <w:divBdr>
            <w:top w:val="none" w:sz="0" w:space="0" w:color="auto"/>
            <w:left w:val="none" w:sz="0" w:space="0" w:color="auto"/>
            <w:bottom w:val="none" w:sz="0" w:space="0" w:color="auto"/>
            <w:right w:val="none" w:sz="0" w:space="0" w:color="auto"/>
          </w:divBdr>
        </w:div>
        <w:div w:id="176845675">
          <w:marLeft w:val="0"/>
          <w:marRight w:val="0"/>
          <w:marTop w:val="0"/>
          <w:marBottom w:val="0"/>
          <w:divBdr>
            <w:top w:val="none" w:sz="0" w:space="0" w:color="auto"/>
            <w:left w:val="none" w:sz="0" w:space="0" w:color="auto"/>
            <w:bottom w:val="none" w:sz="0" w:space="0" w:color="auto"/>
            <w:right w:val="none" w:sz="0" w:space="0" w:color="auto"/>
          </w:divBdr>
        </w:div>
        <w:div w:id="713384584">
          <w:marLeft w:val="0"/>
          <w:marRight w:val="0"/>
          <w:marTop w:val="0"/>
          <w:marBottom w:val="0"/>
          <w:divBdr>
            <w:top w:val="none" w:sz="0" w:space="0" w:color="auto"/>
            <w:left w:val="none" w:sz="0" w:space="0" w:color="auto"/>
            <w:bottom w:val="none" w:sz="0" w:space="0" w:color="auto"/>
            <w:right w:val="none" w:sz="0" w:space="0" w:color="auto"/>
          </w:divBdr>
        </w:div>
      </w:divsChild>
    </w:div>
    <w:div w:id="898516416">
      <w:bodyDiv w:val="1"/>
      <w:marLeft w:val="0"/>
      <w:marRight w:val="0"/>
      <w:marTop w:val="0"/>
      <w:marBottom w:val="0"/>
      <w:divBdr>
        <w:top w:val="none" w:sz="0" w:space="0" w:color="auto"/>
        <w:left w:val="none" w:sz="0" w:space="0" w:color="auto"/>
        <w:bottom w:val="none" w:sz="0" w:space="0" w:color="auto"/>
        <w:right w:val="none" w:sz="0" w:space="0" w:color="auto"/>
      </w:divBdr>
    </w:div>
    <w:div w:id="940800382">
      <w:bodyDiv w:val="1"/>
      <w:marLeft w:val="0"/>
      <w:marRight w:val="0"/>
      <w:marTop w:val="0"/>
      <w:marBottom w:val="0"/>
      <w:divBdr>
        <w:top w:val="none" w:sz="0" w:space="0" w:color="auto"/>
        <w:left w:val="none" w:sz="0" w:space="0" w:color="auto"/>
        <w:bottom w:val="none" w:sz="0" w:space="0" w:color="auto"/>
        <w:right w:val="none" w:sz="0" w:space="0" w:color="auto"/>
      </w:divBdr>
    </w:div>
    <w:div w:id="961495628">
      <w:bodyDiv w:val="1"/>
      <w:marLeft w:val="0"/>
      <w:marRight w:val="0"/>
      <w:marTop w:val="0"/>
      <w:marBottom w:val="0"/>
      <w:divBdr>
        <w:top w:val="none" w:sz="0" w:space="0" w:color="auto"/>
        <w:left w:val="none" w:sz="0" w:space="0" w:color="auto"/>
        <w:bottom w:val="none" w:sz="0" w:space="0" w:color="auto"/>
        <w:right w:val="none" w:sz="0" w:space="0" w:color="auto"/>
      </w:divBdr>
    </w:div>
    <w:div w:id="1075661905">
      <w:bodyDiv w:val="1"/>
      <w:marLeft w:val="0"/>
      <w:marRight w:val="0"/>
      <w:marTop w:val="0"/>
      <w:marBottom w:val="0"/>
      <w:divBdr>
        <w:top w:val="none" w:sz="0" w:space="0" w:color="auto"/>
        <w:left w:val="none" w:sz="0" w:space="0" w:color="auto"/>
        <w:bottom w:val="none" w:sz="0" w:space="0" w:color="auto"/>
        <w:right w:val="none" w:sz="0" w:space="0" w:color="auto"/>
      </w:divBdr>
    </w:div>
    <w:div w:id="1329213026">
      <w:bodyDiv w:val="1"/>
      <w:marLeft w:val="0"/>
      <w:marRight w:val="0"/>
      <w:marTop w:val="0"/>
      <w:marBottom w:val="0"/>
      <w:divBdr>
        <w:top w:val="none" w:sz="0" w:space="0" w:color="auto"/>
        <w:left w:val="none" w:sz="0" w:space="0" w:color="auto"/>
        <w:bottom w:val="none" w:sz="0" w:space="0" w:color="auto"/>
        <w:right w:val="none" w:sz="0" w:space="0" w:color="auto"/>
      </w:divBdr>
    </w:div>
    <w:div w:id="1443845508">
      <w:bodyDiv w:val="1"/>
      <w:marLeft w:val="0"/>
      <w:marRight w:val="0"/>
      <w:marTop w:val="0"/>
      <w:marBottom w:val="0"/>
      <w:divBdr>
        <w:top w:val="none" w:sz="0" w:space="0" w:color="auto"/>
        <w:left w:val="none" w:sz="0" w:space="0" w:color="auto"/>
        <w:bottom w:val="none" w:sz="0" w:space="0" w:color="auto"/>
        <w:right w:val="none" w:sz="0" w:space="0" w:color="auto"/>
      </w:divBdr>
    </w:div>
    <w:div w:id="1552575033">
      <w:bodyDiv w:val="1"/>
      <w:marLeft w:val="0"/>
      <w:marRight w:val="0"/>
      <w:marTop w:val="0"/>
      <w:marBottom w:val="0"/>
      <w:divBdr>
        <w:top w:val="none" w:sz="0" w:space="0" w:color="auto"/>
        <w:left w:val="none" w:sz="0" w:space="0" w:color="auto"/>
        <w:bottom w:val="none" w:sz="0" w:space="0" w:color="auto"/>
        <w:right w:val="none" w:sz="0" w:space="0" w:color="auto"/>
      </w:divBdr>
    </w:div>
    <w:div w:id="1631397639">
      <w:bodyDiv w:val="1"/>
      <w:marLeft w:val="0"/>
      <w:marRight w:val="0"/>
      <w:marTop w:val="0"/>
      <w:marBottom w:val="0"/>
      <w:divBdr>
        <w:top w:val="none" w:sz="0" w:space="0" w:color="auto"/>
        <w:left w:val="none" w:sz="0" w:space="0" w:color="auto"/>
        <w:bottom w:val="none" w:sz="0" w:space="0" w:color="auto"/>
        <w:right w:val="none" w:sz="0" w:space="0" w:color="auto"/>
      </w:divBdr>
      <w:divsChild>
        <w:div w:id="481699774">
          <w:marLeft w:val="0"/>
          <w:marRight w:val="0"/>
          <w:marTop w:val="0"/>
          <w:marBottom w:val="0"/>
          <w:divBdr>
            <w:top w:val="none" w:sz="0" w:space="0" w:color="auto"/>
            <w:left w:val="none" w:sz="0" w:space="0" w:color="auto"/>
            <w:bottom w:val="none" w:sz="0" w:space="0" w:color="auto"/>
            <w:right w:val="none" w:sz="0" w:space="0" w:color="auto"/>
          </w:divBdr>
        </w:div>
        <w:div w:id="1277445452">
          <w:marLeft w:val="0"/>
          <w:marRight w:val="0"/>
          <w:marTop w:val="0"/>
          <w:marBottom w:val="0"/>
          <w:divBdr>
            <w:top w:val="none" w:sz="0" w:space="0" w:color="auto"/>
            <w:left w:val="none" w:sz="0" w:space="0" w:color="auto"/>
            <w:bottom w:val="none" w:sz="0" w:space="0" w:color="auto"/>
            <w:right w:val="none" w:sz="0" w:space="0" w:color="auto"/>
          </w:divBdr>
        </w:div>
        <w:div w:id="1504009028">
          <w:marLeft w:val="0"/>
          <w:marRight w:val="0"/>
          <w:marTop w:val="0"/>
          <w:marBottom w:val="0"/>
          <w:divBdr>
            <w:top w:val="none" w:sz="0" w:space="0" w:color="auto"/>
            <w:left w:val="none" w:sz="0" w:space="0" w:color="auto"/>
            <w:bottom w:val="none" w:sz="0" w:space="0" w:color="auto"/>
            <w:right w:val="none" w:sz="0" w:space="0" w:color="auto"/>
          </w:divBdr>
        </w:div>
      </w:divsChild>
    </w:div>
    <w:div w:id="1637563288">
      <w:bodyDiv w:val="1"/>
      <w:marLeft w:val="0"/>
      <w:marRight w:val="0"/>
      <w:marTop w:val="0"/>
      <w:marBottom w:val="0"/>
      <w:divBdr>
        <w:top w:val="none" w:sz="0" w:space="0" w:color="auto"/>
        <w:left w:val="none" w:sz="0" w:space="0" w:color="auto"/>
        <w:bottom w:val="none" w:sz="0" w:space="0" w:color="auto"/>
        <w:right w:val="none" w:sz="0" w:space="0" w:color="auto"/>
      </w:divBdr>
    </w:div>
    <w:div w:id="1665432388">
      <w:bodyDiv w:val="1"/>
      <w:marLeft w:val="0"/>
      <w:marRight w:val="0"/>
      <w:marTop w:val="0"/>
      <w:marBottom w:val="0"/>
      <w:divBdr>
        <w:top w:val="none" w:sz="0" w:space="0" w:color="auto"/>
        <w:left w:val="none" w:sz="0" w:space="0" w:color="auto"/>
        <w:bottom w:val="none" w:sz="0" w:space="0" w:color="auto"/>
        <w:right w:val="none" w:sz="0" w:space="0" w:color="auto"/>
      </w:divBdr>
    </w:div>
    <w:div w:id="18078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7b5d65-6a7b-4d29-8058-532dd865f997">
      <Terms xmlns="http://schemas.microsoft.com/office/infopath/2007/PartnerControls"/>
    </lcf76f155ced4ddcb4097134ff3c332f>
    <TaxCatchAll xmlns="1ce55e6e-06dd-4e73-9374-e006fe8d8563" xsi:nil="true"/>
    <SharedWithUsers xmlns="1ce55e6e-06dd-4e73-9374-e006fe8d8563">
      <UserInfo>
        <DisplayName>KEYS, Brendon</DisplayName>
        <AccountId>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1" ma:contentTypeDescription="Create a new document." ma:contentTypeScope="" ma:versionID="6040902f4c28a5e453f0902a84414225">
  <xsd:schema xmlns:xsd="http://www.w3.org/2001/XMLSchema" xmlns:xs="http://www.w3.org/2001/XMLSchema" xmlns:p="http://schemas.microsoft.com/office/2006/metadata/properties" xmlns:ns2="1ce55e6e-06dd-4e73-9374-e006fe8d8563" xmlns:ns3="8d7b5d65-6a7b-4d29-8058-532dd865f997" targetNamespace="http://schemas.microsoft.com/office/2006/metadata/properties" ma:root="true" ma:fieldsID="cb1262c35164220fe32fdc806ff2d8e8" ns2:_="" ns3:_="">
    <xsd:import namespace="1ce55e6e-06dd-4e73-9374-e006fe8d8563"/>
    <xsd:import namespace="8d7b5d65-6a7b-4d29-8058-532dd865f9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9683346-6266-4937-84b9-0dc5b1346eb8}"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E7E66-77FB-4FA2-B565-6CD7D5441393}">
  <ds:schemaRefs>
    <ds:schemaRef ds:uri="http://schemas.microsoft.com/sharepoint/v3/contenttype/forms"/>
  </ds:schemaRefs>
</ds:datastoreItem>
</file>

<file path=customXml/itemProps2.xml><?xml version="1.0" encoding="utf-8"?>
<ds:datastoreItem xmlns:ds="http://schemas.openxmlformats.org/officeDocument/2006/customXml" ds:itemID="{4FCFE575-D9E3-4ECD-B666-D0660696E0CE}">
  <ds:schemaRefs>
    <ds:schemaRef ds:uri="http://schemas.microsoft.com/office/2006/metadata/properties"/>
    <ds:schemaRef ds:uri="http://schemas.microsoft.com/office/infopath/2007/PartnerControls"/>
    <ds:schemaRef ds:uri="8d7b5d65-6a7b-4d29-8058-532dd865f997"/>
    <ds:schemaRef ds:uri="1ce55e6e-06dd-4e73-9374-e006fe8d8563"/>
  </ds:schemaRefs>
</ds:datastoreItem>
</file>

<file path=customXml/itemProps3.xml><?xml version="1.0" encoding="utf-8"?>
<ds:datastoreItem xmlns:ds="http://schemas.openxmlformats.org/officeDocument/2006/customXml" ds:itemID="{B8C6CC0A-33EB-4B22-8C5A-7D7A79FB594A}">
  <ds:schemaRefs>
    <ds:schemaRef ds:uri="http://schemas.openxmlformats.org/officeDocument/2006/bibliography"/>
  </ds:schemaRefs>
</ds:datastoreItem>
</file>

<file path=customXml/itemProps4.xml><?xml version="1.0" encoding="utf-8"?>
<ds:datastoreItem xmlns:ds="http://schemas.openxmlformats.org/officeDocument/2006/customXml" ds:itemID="{13B2F712-F2B7-4291-BBC9-13B3A296F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55e6e-06dd-4e73-9374-e006fe8d8563"/>
    <ds:schemaRef ds:uri="8d7b5d65-6a7b-4d29-8058-532dd865f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30935</Words>
  <Characters>176336</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206858</CharactersWithSpaces>
  <SharedDoc>false</SharedDoc>
  <HLinks>
    <vt:vector size="1374" baseType="variant">
      <vt:variant>
        <vt:i4>1245236</vt:i4>
      </vt:variant>
      <vt:variant>
        <vt:i4>1370</vt:i4>
      </vt:variant>
      <vt:variant>
        <vt:i4>0</vt:i4>
      </vt:variant>
      <vt:variant>
        <vt:i4>5</vt:i4>
      </vt:variant>
      <vt:variant>
        <vt:lpwstr/>
      </vt:variant>
      <vt:variant>
        <vt:lpwstr>_Toc152147377</vt:lpwstr>
      </vt:variant>
      <vt:variant>
        <vt:i4>1245236</vt:i4>
      </vt:variant>
      <vt:variant>
        <vt:i4>1364</vt:i4>
      </vt:variant>
      <vt:variant>
        <vt:i4>0</vt:i4>
      </vt:variant>
      <vt:variant>
        <vt:i4>5</vt:i4>
      </vt:variant>
      <vt:variant>
        <vt:lpwstr/>
      </vt:variant>
      <vt:variant>
        <vt:lpwstr>_Toc152147376</vt:lpwstr>
      </vt:variant>
      <vt:variant>
        <vt:i4>1245236</vt:i4>
      </vt:variant>
      <vt:variant>
        <vt:i4>1358</vt:i4>
      </vt:variant>
      <vt:variant>
        <vt:i4>0</vt:i4>
      </vt:variant>
      <vt:variant>
        <vt:i4>5</vt:i4>
      </vt:variant>
      <vt:variant>
        <vt:lpwstr/>
      </vt:variant>
      <vt:variant>
        <vt:lpwstr>_Toc152147375</vt:lpwstr>
      </vt:variant>
      <vt:variant>
        <vt:i4>1245236</vt:i4>
      </vt:variant>
      <vt:variant>
        <vt:i4>1352</vt:i4>
      </vt:variant>
      <vt:variant>
        <vt:i4>0</vt:i4>
      </vt:variant>
      <vt:variant>
        <vt:i4>5</vt:i4>
      </vt:variant>
      <vt:variant>
        <vt:lpwstr/>
      </vt:variant>
      <vt:variant>
        <vt:lpwstr>_Toc152147374</vt:lpwstr>
      </vt:variant>
      <vt:variant>
        <vt:i4>1245236</vt:i4>
      </vt:variant>
      <vt:variant>
        <vt:i4>1346</vt:i4>
      </vt:variant>
      <vt:variant>
        <vt:i4>0</vt:i4>
      </vt:variant>
      <vt:variant>
        <vt:i4>5</vt:i4>
      </vt:variant>
      <vt:variant>
        <vt:lpwstr/>
      </vt:variant>
      <vt:variant>
        <vt:lpwstr>_Toc152147373</vt:lpwstr>
      </vt:variant>
      <vt:variant>
        <vt:i4>1245236</vt:i4>
      </vt:variant>
      <vt:variant>
        <vt:i4>1340</vt:i4>
      </vt:variant>
      <vt:variant>
        <vt:i4>0</vt:i4>
      </vt:variant>
      <vt:variant>
        <vt:i4>5</vt:i4>
      </vt:variant>
      <vt:variant>
        <vt:lpwstr/>
      </vt:variant>
      <vt:variant>
        <vt:lpwstr>_Toc152147372</vt:lpwstr>
      </vt:variant>
      <vt:variant>
        <vt:i4>1245236</vt:i4>
      </vt:variant>
      <vt:variant>
        <vt:i4>1334</vt:i4>
      </vt:variant>
      <vt:variant>
        <vt:i4>0</vt:i4>
      </vt:variant>
      <vt:variant>
        <vt:i4>5</vt:i4>
      </vt:variant>
      <vt:variant>
        <vt:lpwstr/>
      </vt:variant>
      <vt:variant>
        <vt:lpwstr>_Toc152147371</vt:lpwstr>
      </vt:variant>
      <vt:variant>
        <vt:i4>1245236</vt:i4>
      </vt:variant>
      <vt:variant>
        <vt:i4>1328</vt:i4>
      </vt:variant>
      <vt:variant>
        <vt:i4>0</vt:i4>
      </vt:variant>
      <vt:variant>
        <vt:i4>5</vt:i4>
      </vt:variant>
      <vt:variant>
        <vt:lpwstr/>
      </vt:variant>
      <vt:variant>
        <vt:lpwstr>_Toc152147370</vt:lpwstr>
      </vt:variant>
      <vt:variant>
        <vt:i4>1179700</vt:i4>
      </vt:variant>
      <vt:variant>
        <vt:i4>1322</vt:i4>
      </vt:variant>
      <vt:variant>
        <vt:i4>0</vt:i4>
      </vt:variant>
      <vt:variant>
        <vt:i4>5</vt:i4>
      </vt:variant>
      <vt:variant>
        <vt:lpwstr/>
      </vt:variant>
      <vt:variant>
        <vt:lpwstr>_Toc152147369</vt:lpwstr>
      </vt:variant>
      <vt:variant>
        <vt:i4>1179700</vt:i4>
      </vt:variant>
      <vt:variant>
        <vt:i4>1316</vt:i4>
      </vt:variant>
      <vt:variant>
        <vt:i4>0</vt:i4>
      </vt:variant>
      <vt:variant>
        <vt:i4>5</vt:i4>
      </vt:variant>
      <vt:variant>
        <vt:lpwstr/>
      </vt:variant>
      <vt:variant>
        <vt:lpwstr>_Toc152147368</vt:lpwstr>
      </vt:variant>
      <vt:variant>
        <vt:i4>1179700</vt:i4>
      </vt:variant>
      <vt:variant>
        <vt:i4>1310</vt:i4>
      </vt:variant>
      <vt:variant>
        <vt:i4>0</vt:i4>
      </vt:variant>
      <vt:variant>
        <vt:i4>5</vt:i4>
      </vt:variant>
      <vt:variant>
        <vt:lpwstr/>
      </vt:variant>
      <vt:variant>
        <vt:lpwstr>_Toc152147367</vt:lpwstr>
      </vt:variant>
      <vt:variant>
        <vt:i4>1179700</vt:i4>
      </vt:variant>
      <vt:variant>
        <vt:i4>1304</vt:i4>
      </vt:variant>
      <vt:variant>
        <vt:i4>0</vt:i4>
      </vt:variant>
      <vt:variant>
        <vt:i4>5</vt:i4>
      </vt:variant>
      <vt:variant>
        <vt:lpwstr/>
      </vt:variant>
      <vt:variant>
        <vt:lpwstr>_Toc152147366</vt:lpwstr>
      </vt:variant>
      <vt:variant>
        <vt:i4>1179700</vt:i4>
      </vt:variant>
      <vt:variant>
        <vt:i4>1298</vt:i4>
      </vt:variant>
      <vt:variant>
        <vt:i4>0</vt:i4>
      </vt:variant>
      <vt:variant>
        <vt:i4>5</vt:i4>
      </vt:variant>
      <vt:variant>
        <vt:lpwstr/>
      </vt:variant>
      <vt:variant>
        <vt:lpwstr>_Toc152147365</vt:lpwstr>
      </vt:variant>
      <vt:variant>
        <vt:i4>1179700</vt:i4>
      </vt:variant>
      <vt:variant>
        <vt:i4>1292</vt:i4>
      </vt:variant>
      <vt:variant>
        <vt:i4>0</vt:i4>
      </vt:variant>
      <vt:variant>
        <vt:i4>5</vt:i4>
      </vt:variant>
      <vt:variant>
        <vt:lpwstr/>
      </vt:variant>
      <vt:variant>
        <vt:lpwstr>_Toc152147364</vt:lpwstr>
      </vt:variant>
      <vt:variant>
        <vt:i4>1179700</vt:i4>
      </vt:variant>
      <vt:variant>
        <vt:i4>1286</vt:i4>
      </vt:variant>
      <vt:variant>
        <vt:i4>0</vt:i4>
      </vt:variant>
      <vt:variant>
        <vt:i4>5</vt:i4>
      </vt:variant>
      <vt:variant>
        <vt:lpwstr/>
      </vt:variant>
      <vt:variant>
        <vt:lpwstr>_Toc152147363</vt:lpwstr>
      </vt:variant>
      <vt:variant>
        <vt:i4>1179700</vt:i4>
      </vt:variant>
      <vt:variant>
        <vt:i4>1280</vt:i4>
      </vt:variant>
      <vt:variant>
        <vt:i4>0</vt:i4>
      </vt:variant>
      <vt:variant>
        <vt:i4>5</vt:i4>
      </vt:variant>
      <vt:variant>
        <vt:lpwstr/>
      </vt:variant>
      <vt:variant>
        <vt:lpwstr>_Toc152147362</vt:lpwstr>
      </vt:variant>
      <vt:variant>
        <vt:i4>1179700</vt:i4>
      </vt:variant>
      <vt:variant>
        <vt:i4>1274</vt:i4>
      </vt:variant>
      <vt:variant>
        <vt:i4>0</vt:i4>
      </vt:variant>
      <vt:variant>
        <vt:i4>5</vt:i4>
      </vt:variant>
      <vt:variant>
        <vt:lpwstr/>
      </vt:variant>
      <vt:variant>
        <vt:lpwstr>_Toc152147361</vt:lpwstr>
      </vt:variant>
      <vt:variant>
        <vt:i4>1179700</vt:i4>
      </vt:variant>
      <vt:variant>
        <vt:i4>1268</vt:i4>
      </vt:variant>
      <vt:variant>
        <vt:i4>0</vt:i4>
      </vt:variant>
      <vt:variant>
        <vt:i4>5</vt:i4>
      </vt:variant>
      <vt:variant>
        <vt:lpwstr/>
      </vt:variant>
      <vt:variant>
        <vt:lpwstr>_Toc152147360</vt:lpwstr>
      </vt:variant>
      <vt:variant>
        <vt:i4>1114164</vt:i4>
      </vt:variant>
      <vt:variant>
        <vt:i4>1262</vt:i4>
      </vt:variant>
      <vt:variant>
        <vt:i4>0</vt:i4>
      </vt:variant>
      <vt:variant>
        <vt:i4>5</vt:i4>
      </vt:variant>
      <vt:variant>
        <vt:lpwstr/>
      </vt:variant>
      <vt:variant>
        <vt:lpwstr>_Toc152147358</vt:lpwstr>
      </vt:variant>
      <vt:variant>
        <vt:i4>1114164</vt:i4>
      </vt:variant>
      <vt:variant>
        <vt:i4>1256</vt:i4>
      </vt:variant>
      <vt:variant>
        <vt:i4>0</vt:i4>
      </vt:variant>
      <vt:variant>
        <vt:i4>5</vt:i4>
      </vt:variant>
      <vt:variant>
        <vt:lpwstr/>
      </vt:variant>
      <vt:variant>
        <vt:lpwstr>_Toc152147357</vt:lpwstr>
      </vt:variant>
      <vt:variant>
        <vt:i4>1114164</vt:i4>
      </vt:variant>
      <vt:variant>
        <vt:i4>1250</vt:i4>
      </vt:variant>
      <vt:variant>
        <vt:i4>0</vt:i4>
      </vt:variant>
      <vt:variant>
        <vt:i4>5</vt:i4>
      </vt:variant>
      <vt:variant>
        <vt:lpwstr/>
      </vt:variant>
      <vt:variant>
        <vt:lpwstr>_Toc152147356</vt:lpwstr>
      </vt:variant>
      <vt:variant>
        <vt:i4>1114164</vt:i4>
      </vt:variant>
      <vt:variant>
        <vt:i4>1244</vt:i4>
      </vt:variant>
      <vt:variant>
        <vt:i4>0</vt:i4>
      </vt:variant>
      <vt:variant>
        <vt:i4>5</vt:i4>
      </vt:variant>
      <vt:variant>
        <vt:lpwstr/>
      </vt:variant>
      <vt:variant>
        <vt:lpwstr>_Toc152147355</vt:lpwstr>
      </vt:variant>
      <vt:variant>
        <vt:i4>1114164</vt:i4>
      </vt:variant>
      <vt:variant>
        <vt:i4>1238</vt:i4>
      </vt:variant>
      <vt:variant>
        <vt:i4>0</vt:i4>
      </vt:variant>
      <vt:variant>
        <vt:i4>5</vt:i4>
      </vt:variant>
      <vt:variant>
        <vt:lpwstr/>
      </vt:variant>
      <vt:variant>
        <vt:lpwstr>_Toc152147354</vt:lpwstr>
      </vt:variant>
      <vt:variant>
        <vt:i4>1114164</vt:i4>
      </vt:variant>
      <vt:variant>
        <vt:i4>1232</vt:i4>
      </vt:variant>
      <vt:variant>
        <vt:i4>0</vt:i4>
      </vt:variant>
      <vt:variant>
        <vt:i4>5</vt:i4>
      </vt:variant>
      <vt:variant>
        <vt:lpwstr/>
      </vt:variant>
      <vt:variant>
        <vt:lpwstr>_Toc152147353</vt:lpwstr>
      </vt:variant>
      <vt:variant>
        <vt:i4>1114164</vt:i4>
      </vt:variant>
      <vt:variant>
        <vt:i4>1226</vt:i4>
      </vt:variant>
      <vt:variant>
        <vt:i4>0</vt:i4>
      </vt:variant>
      <vt:variant>
        <vt:i4>5</vt:i4>
      </vt:variant>
      <vt:variant>
        <vt:lpwstr/>
      </vt:variant>
      <vt:variant>
        <vt:lpwstr>_Toc152147352</vt:lpwstr>
      </vt:variant>
      <vt:variant>
        <vt:i4>1114164</vt:i4>
      </vt:variant>
      <vt:variant>
        <vt:i4>1220</vt:i4>
      </vt:variant>
      <vt:variant>
        <vt:i4>0</vt:i4>
      </vt:variant>
      <vt:variant>
        <vt:i4>5</vt:i4>
      </vt:variant>
      <vt:variant>
        <vt:lpwstr/>
      </vt:variant>
      <vt:variant>
        <vt:lpwstr>_Toc152147351</vt:lpwstr>
      </vt:variant>
      <vt:variant>
        <vt:i4>1114164</vt:i4>
      </vt:variant>
      <vt:variant>
        <vt:i4>1214</vt:i4>
      </vt:variant>
      <vt:variant>
        <vt:i4>0</vt:i4>
      </vt:variant>
      <vt:variant>
        <vt:i4>5</vt:i4>
      </vt:variant>
      <vt:variant>
        <vt:lpwstr/>
      </vt:variant>
      <vt:variant>
        <vt:lpwstr>_Toc152147350</vt:lpwstr>
      </vt:variant>
      <vt:variant>
        <vt:i4>1048628</vt:i4>
      </vt:variant>
      <vt:variant>
        <vt:i4>1208</vt:i4>
      </vt:variant>
      <vt:variant>
        <vt:i4>0</vt:i4>
      </vt:variant>
      <vt:variant>
        <vt:i4>5</vt:i4>
      </vt:variant>
      <vt:variant>
        <vt:lpwstr/>
      </vt:variant>
      <vt:variant>
        <vt:lpwstr>_Toc152147349</vt:lpwstr>
      </vt:variant>
      <vt:variant>
        <vt:i4>1048628</vt:i4>
      </vt:variant>
      <vt:variant>
        <vt:i4>1202</vt:i4>
      </vt:variant>
      <vt:variant>
        <vt:i4>0</vt:i4>
      </vt:variant>
      <vt:variant>
        <vt:i4>5</vt:i4>
      </vt:variant>
      <vt:variant>
        <vt:lpwstr/>
      </vt:variant>
      <vt:variant>
        <vt:lpwstr>_Toc152147348</vt:lpwstr>
      </vt:variant>
      <vt:variant>
        <vt:i4>1048628</vt:i4>
      </vt:variant>
      <vt:variant>
        <vt:i4>1196</vt:i4>
      </vt:variant>
      <vt:variant>
        <vt:i4>0</vt:i4>
      </vt:variant>
      <vt:variant>
        <vt:i4>5</vt:i4>
      </vt:variant>
      <vt:variant>
        <vt:lpwstr/>
      </vt:variant>
      <vt:variant>
        <vt:lpwstr>_Toc152147347</vt:lpwstr>
      </vt:variant>
      <vt:variant>
        <vt:i4>1048628</vt:i4>
      </vt:variant>
      <vt:variant>
        <vt:i4>1190</vt:i4>
      </vt:variant>
      <vt:variant>
        <vt:i4>0</vt:i4>
      </vt:variant>
      <vt:variant>
        <vt:i4>5</vt:i4>
      </vt:variant>
      <vt:variant>
        <vt:lpwstr/>
      </vt:variant>
      <vt:variant>
        <vt:lpwstr>_Toc152147346</vt:lpwstr>
      </vt:variant>
      <vt:variant>
        <vt:i4>1048628</vt:i4>
      </vt:variant>
      <vt:variant>
        <vt:i4>1184</vt:i4>
      </vt:variant>
      <vt:variant>
        <vt:i4>0</vt:i4>
      </vt:variant>
      <vt:variant>
        <vt:i4>5</vt:i4>
      </vt:variant>
      <vt:variant>
        <vt:lpwstr/>
      </vt:variant>
      <vt:variant>
        <vt:lpwstr>_Toc152147345</vt:lpwstr>
      </vt:variant>
      <vt:variant>
        <vt:i4>1048628</vt:i4>
      </vt:variant>
      <vt:variant>
        <vt:i4>1178</vt:i4>
      </vt:variant>
      <vt:variant>
        <vt:i4>0</vt:i4>
      </vt:variant>
      <vt:variant>
        <vt:i4>5</vt:i4>
      </vt:variant>
      <vt:variant>
        <vt:lpwstr/>
      </vt:variant>
      <vt:variant>
        <vt:lpwstr>_Toc152147344</vt:lpwstr>
      </vt:variant>
      <vt:variant>
        <vt:i4>1048628</vt:i4>
      </vt:variant>
      <vt:variant>
        <vt:i4>1172</vt:i4>
      </vt:variant>
      <vt:variant>
        <vt:i4>0</vt:i4>
      </vt:variant>
      <vt:variant>
        <vt:i4>5</vt:i4>
      </vt:variant>
      <vt:variant>
        <vt:lpwstr/>
      </vt:variant>
      <vt:variant>
        <vt:lpwstr>_Toc152147343</vt:lpwstr>
      </vt:variant>
      <vt:variant>
        <vt:i4>1048628</vt:i4>
      </vt:variant>
      <vt:variant>
        <vt:i4>1166</vt:i4>
      </vt:variant>
      <vt:variant>
        <vt:i4>0</vt:i4>
      </vt:variant>
      <vt:variant>
        <vt:i4>5</vt:i4>
      </vt:variant>
      <vt:variant>
        <vt:lpwstr/>
      </vt:variant>
      <vt:variant>
        <vt:lpwstr>_Toc152147342</vt:lpwstr>
      </vt:variant>
      <vt:variant>
        <vt:i4>1048628</vt:i4>
      </vt:variant>
      <vt:variant>
        <vt:i4>1160</vt:i4>
      </vt:variant>
      <vt:variant>
        <vt:i4>0</vt:i4>
      </vt:variant>
      <vt:variant>
        <vt:i4>5</vt:i4>
      </vt:variant>
      <vt:variant>
        <vt:lpwstr/>
      </vt:variant>
      <vt:variant>
        <vt:lpwstr>_Toc152147341</vt:lpwstr>
      </vt:variant>
      <vt:variant>
        <vt:i4>1048628</vt:i4>
      </vt:variant>
      <vt:variant>
        <vt:i4>1154</vt:i4>
      </vt:variant>
      <vt:variant>
        <vt:i4>0</vt:i4>
      </vt:variant>
      <vt:variant>
        <vt:i4>5</vt:i4>
      </vt:variant>
      <vt:variant>
        <vt:lpwstr/>
      </vt:variant>
      <vt:variant>
        <vt:lpwstr>_Toc152147340</vt:lpwstr>
      </vt:variant>
      <vt:variant>
        <vt:i4>1507380</vt:i4>
      </vt:variant>
      <vt:variant>
        <vt:i4>1148</vt:i4>
      </vt:variant>
      <vt:variant>
        <vt:i4>0</vt:i4>
      </vt:variant>
      <vt:variant>
        <vt:i4>5</vt:i4>
      </vt:variant>
      <vt:variant>
        <vt:lpwstr/>
      </vt:variant>
      <vt:variant>
        <vt:lpwstr>_Toc152147339</vt:lpwstr>
      </vt:variant>
      <vt:variant>
        <vt:i4>1507380</vt:i4>
      </vt:variant>
      <vt:variant>
        <vt:i4>1142</vt:i4>
      </vt:variant>
      <vt:variant>
        <vt:i4>0</vt:i4>
      </vt:variant>
      <vt:variant>
        <vt:i4>5</vt:i4>
      </vt:variant>
      <vt:variant>
        <vt:lpwstr/>
      </vt:variant>
      <vt:variant>
        <vt:lpwstr>_Toc152147338</vt:lpwstr>
      </vt:variant>
      <vt:variant>
        <vt:i4>1507380</vt:i4>
      </vt:variant>
      <vt:variant>
        <vt:i4>1136</vt:i4>
      </vt:variant>
      <vt:variant>
        <vt:i4>0</vt:i4>
      </vt:variant>
      <vt:variant>
        <vt:i4>5</vt:i4>
      </vt:variant>
      <vt:variant>
        <vt:lpwstr/>
      </vt:variant>
      <vt:variant>
        <vt:lpwstr>_Toc152147337</vt:lpwstr>
      </vt:variant>
      <vt:variant>
        <vt:i4>1507380</vt:i4>
      </vt:variant>
      <vt:variant>
        <vt:i4>1130</vt:i4>
      </vt:variant>
      <vt:variant>
        <vt:i4>0</vt:i4>
      </vt:variant>
      <vt:variant>
        <vt:i4>5</vt:i4>
      </vt:variant>
      <vt:variant>
        <vt:lpwstr/>
      </vt:variant>
      <vt:variant>
        <vt:lpwstr>_Toc152147336</vt:lpwstr>
      </vt:variant>
      <vt:variant>
        <vt:i4>1507380</vt:i4>
      </vt:variant>
      <vt:variant>
        <vt:i4>1124</vt:i4>
      </vt:variant>
      <vt:variant>
        <vt:i4>0</vt:i4>
      </vt:variant>
      <vt:variant>
        <vt:i4>5</vt:i4>
      </vt:variant>
      <vt:variant>
        <vt:lpwstr/>
      </vt:variant>
      <vt:variant>
        <vt:lpwstr>_Toc152147335</vt:lpwstr>
      </vt:variant>
      <vt:variant>
        <vt:i4>1507380</vt:i4>
      </vt:variant>
      <vt:variant>
        <vt:i4>1118</vt:i4>
      </vt:variant>
      <vt:variant>
        <vt:i4>0</vt:i4>
      </vt:variant>
      <vt:variant>
        <vt:i4>5</vt:i4>
      </vt:variant>
      <vt:variant>
        <vt:lpwstr/>
      </vt:variant>
      <vt:variant>
        <vt:lpwstr>_Toc152147334</vt:lpwstr>
      </vt:variant>
      <vt:variant>
        <vt:i4>1507380</vt:i4>
      </vt:variant>
      <vt:variant>
        <vt:i4>1112</vt:i4>
      </vt:variant>
      <vt:variant>
        <vt:i4>0</vt:i4>
      </vt:variant>
      <vt:variant>
        <vt:i4>5</vt:i4>
      </vt:variant>
      <vt:variant>
        <vt:lpwstr/>
      </vt:variant>
      <vt:variant>
        <vt:lpwstr>_Toc152147333</vt:lpwstr>
      </vt:variant>
      <vt:variant>
        <vt:i4>1507380</vt:i4>
      </vt:variant>
      <vt:variant>
        <vt:i4>1106</vt:i4>
      </vt:variant>
      <vt:variant>
        <vt:i4>0</vt:i4>
      </vt:variant>
      <vt:variant>
        <vt:i4>5</vt:i4>
      </vt:variant>
      <vt:variant>
        <vt:lpwstr/>
      </vt:variant>
      <vt:variant>
        <vt:lpwstr>_Toc152147332</vt:lpwstr>
      </vt:variant>
      <vt:variant>
        <vt:i4>1507380</vt:i4>
      </vt:variant>
      <vt:variant>
        <vt:i4>1100</vt:i4>
      </vt:variant>
      <vt:variant>
        <vt:i4>0</vt:i4>
      </vt:variant>
      <vt:variant>
        <vt:i4>5</vt:i4>
      </vt:variant>
      <vt:variant>
        <vt:lpwstr/>
      </vt:variant>
      <vt:variant>
        <vt:lpwstr>_Toc152147331</vt:lpwstr>
      </vt:variant>
      <vt:variant>
        <vt:i4>1507380</vt:i4>
      </vt:variant>
      <vt:variant>
        <vt:i4>1094</vt:i4>
      </vt:variant>
      <vt:variant>
        <vt:i4>0</vt:i4>
      </vt:variant>
      <vt:variant>
        <vt:i4>5</vt:i4>
      </vt:variant>
      <vt:variant>
        <vt:lpwstr/>
      </vt:variant>
      <vt:variant>
        <vt:lpwstr>_Toc152147330</vt:lpwstr>
      </vt:variant>
      <vt:variant>
        <vt:i4>1441844</vt:i4>
      </vt:variant>
      <vt:variant>
        <vt:i4>1088</vt:i4>
      </vt:variant>
      <vt:variant>
        <vt:i4>0</vt:i4>
      </vt:variant>
      <vt:variant>
        <vt:i4>5</vt:i4>
      </vt:variant>
      <vt:variant>
        <vt:lpwstr/>
      </vt:variant>
      <vt:variant>
        <vt:lpwstr>_Toc152147329</vt:lpwstr>
      </vt:variant>
      <vt:variant>
        <vt:i4>1441844</vt:i4>
      </vt:variant>
      <vt:variant>
        <vt:i4>1082</vt:i4>
      </vt:variant>
      <vt:variant>
        <vt:i4>0</vt:i4>
      </vt:variant>
      <vt:variant>
        <vt:i4>5</vt:i4>
      </vt:variant>
      <vt:variant>
        <vt:lpwstr/>
      </vt:variant>
      <vt:variant>
        <vt:lpwstr>_Toc152147328</vt:lpwstr>
      </vt:variant>
      <vt:variant>
        <vt:i4>1441844</vt:i4>
      </vt:variant>
      <vt:variant>
        <vt:i4>1076</vt:i4>
      </vt:variant>
      <vt:variant>
        <vt:i4>0</vt:i4>
      </vt:variant>
      <vt:variant>
        <vt:i4>5</vt:i4>
      </vt:variant>
      <vt:variant>
        <vt:lpwstr/>
      </vt:variant>
      <vt:variant>
        <vt:lpwstr>_Toc152147327</vt:lpwstr>
      </vt:variant>
      <vt:variant>
        <vt:i4>1441844</vt:i4>
      </vt:variant>
      <vt:variant>
        <vt:i4>1070</vt:i4>
      </vt:variant>
      <vt:variant>
        <vt:i4>0</vt:i4>
      </vt:variant>
      <vt:variant>
        <vt:i4>5</vt:i4>
      </vt:variant>
      <vt:variant>
        <vt:lpwstr/>
      </vt:variant>
      <vt:variant>
        <vt:lpwstr>_Toc152147326</vt:lpwstr>
      </vt:variant>
      <vt:variant>
        <vt:i4>1441844</vt:i4>
      </vt:variant>
      <vt:variant>
        <vt:i4>1064</vt:i4>
      </vt:variant>
      <vt:variant>
        <vt:i4>0</vt:i4>
      </vt:variant>
      <vt:variant>
        <vt:i4>5</vt:i4>
      </vt:variant>
      <vt:variant>
        <vt:lpwstr/>
      </vt:variant>
      <vt:variant>
        <vt:lpwstr>_Toc152147325</vt:lpwstr>
      </vt:variant>
      <vt:variant>
        <vt:i4>1441844</vt:i4>
      </vt:variant>
      <vt:variant>
        <vt:i4>1058</vt:i4>
      </vt:variant>
      <vt:variant>
        <vt:i4>0</vt:i4>
      </vt:variant>
      <vt:variant>
        <vt:i4>5</vt:i4>
      </vt:variant>
      <vt:variant>
        <vt:lpwstr/>
      </vt:variant>
      <vt:variant>
        <vt:lpwstr>_Toc152147324</vt:lpwstr>
      </vt:variant>
      <vt:variant>
        <vt:i4>1441844</vt:i4>
      </vt:variant>
      <vt:variant>
        <vt:i4>1052</vt:i4>
      </vt:variant>
      <vt:variant>
        <vt:i4>0</vt:i4>
      </vt:variant>
      <vt:variant>
        <vt:i4>5</vt:i4>
      </vt:variant>
      <vt:variant>
        <vt:lpwstr/>
      </vt:variant>
      <vt:variant>
        <vt:lpwstr>_Toc152147323</vt:lpwstr>
      </vt:variant>
      <vt:variant>
        <vt:i4>1441844</vt:i4>
      </vt:variant>
      <vt:variant>
        <vt:i4>1046</vt:i4>
      </vt:variant>
      <vt:variant>
        <vt:i4>0</vt:i4>
      </vt:variant>
      <vt:variant>
        <vt:i4>5</vt:i4>
      </vt:variant>
      <vt:variant>
        <vt:lpwstr/>
      </vt:variant>
      <vt:variant>
        <vt:lpwstr>_Toc152147322</vt:lpwstr>
      </vt:variant>
      <vt:variant>
        <vt:i4>1441844</vt:i4>
      </vt:variant>
      <vt:variant>
        <vt:i4>1040</vt:i4>
      </vt:variant>
      <vt:variant>
        <vt:i4>0</vt:i4>
      </vt:variant>
      <vt:variant>
        <vt:i4>5</vt:i4>
      </vt:variant>
      <vt:variant>
        <vt:lpwstr/>
      </vt:variant>
      <vt:variant>
        <vt:lpwstr>_Toc152147321</vt:lpwstr>
      </vt:variant>
      <vt:variant>
        <vt:i4>1441844</vt:i4>
      </vt:variant>
      <vt:variant>
        <vt:i4>1034</vt:i4>
      </vt:variant>
      <vt:variant>
        <vt:i4>0</vt:i4>
      </vt:variant>
      <vt:variant>
        <vt:i4>5</vt:i4>
      </vt:variant>
      <vt:variant>
        <vt:lpwstr/>
      </vt:variant>
      <vt:variant>
        <vt:lpwstr>_Toc152147320</vt:lpwstr>
      </vt:variant>
      <vt:variant>
        <vt:i4>1376308</vt:i4>
      </vt:variant>
      <vt:variant>
        <vt:i4>1028</vt:i4>
      </vt:variant>
      <vt:variant>
        <vt:i4>0</vt:i4>
      </vt:variant>
      <vt:variant>
        <vt:i4>5</vt:i4>
      </vt:variant>
      <vt:variant>
        <vt:lpwstr/>
      </vt:variant>
      <vt:variant>
        <vt:lpwstr>_Toc152147319</vt:lpwstr>
      </vt:variant>
      <vt:variant>
        <vt:i4>1376308</vt:i4>
      </vt:variant>
      <vt:variant>
        <vt:i4>1022</vt:i4>
      </vt:variant>
      <vt:variant>
        <vt:i4>0</vt:i4>
      </vt:variant>
      <vt:variant>
        <vt:i4>5</vt:i4>
      </vt:variant>
      <vt:variant>
        <vt:lpwstr/>
      </vt:variant>
      <vt:variant>
        <vt:lpwstr>_Toc152147318</vt:lpwstr>
      </vt:variant>
      <vt:variant>
        <vt:i4>1376308</vt:i4>
      </vt:variant>
      <vt:variant>
        <vt:i4>1016</vt:i4>
      </vt:variant>
      <vt:variant>
        <vt:i4>0</vt:i4>
      </vt:variant>
      <vt:variant>
        <vt:i4>5</vt:i4>
      </vt:variant>
      <vt:variant>
        <vt:lpwstr/>
      </vt:variant>
      <vt:variant>
        <vt:lpwstr>_Toc152147317</vt:lpwstr>
      </vt:variant>
      <vt:variant>
        <vt:i4>1376308</vt:i4>
      </vt:variant>
      <vt:variant>
        <vt:i4>1010</vt:i4>
      </vt:variant>
      <vt:variant>
        <vt:i4>0</vt:i4>
      </vt:variant>
      <vt:variant>
        <vt:i4>5</vt:i4>
      </vt:variant>
      <vt:variant>
        <vt:lpwstr/>
      </vt:variant>
      <vt:variant>
        <vt:lpwstr>_Toc152147316</vt:lpwstr>
      </vt:variant>
      <vt:variant>
        <vt:i4>1376308</vt:i4>
      </vt:variant>
      <vt:variant>
        <vt:i4>1004</vt:i4>
      </vt:variant>
      <vt:variant>
        <vt:i4>0</vt:i4>
      </vt:variant>
      <vt:variant>
        <vt:i4>5</vt:i4>
      </vt:variant>
      <vt:variant>
        <vt:lpwstr/>
      </vt:variant>
      <vt:variant>
        <vt:lpwstr>_Toc152147315</vt:lpwstr>
      </vt:variant>
      <vt:variant>
        <vt:i4>1376308</vt:i4>
      </vt:variant>
      <vt:variant>
        <vt:i4>998</vt:i4>
      </vt:variant>
      <vt:variant>
        <vt:i4>0</vt:i4>
      </vt:variant>
      <vt:variant>
        <vt:i4>5</vt:i4>
      </vt:variant>
      <vt:variant>
        <vt:lpwstr/>
      </vt:variant>
      <vt:variant>
        <vt:lpwstr>_Toc152147314</vt:lpwstr>
      </vt:variant>
      <vt:variant>
        <vt:i4>1376308</vt:i4>
      </vt:variant>
      <vt:variant>
        <vt:i4>992</vt:i4>
      </vt:variant>
      <vt:variant>
        <vt:i4>0</vt:i4>
      </vt:variant>
      <vt:variant>
        <vt:i4>5</vt:i4>
      </vt:variant>
      <vt:variant>
        <vt:lpwstr/>
      </vt:variant>
      <vt:variant>
        <vt:lpwstr>_Toc152147313</vt:lpwstr>
      </vt:variant>
      <vt:variant>
        <vt:i4>1376308</vt:i4>
      </vt:variant>
      <vt:variant>
        <vt:i4>986</vt:i4>
      </vt:variant>
      <vt:variant>
        <vt:i4>0</vt:i4>
      </vt:variant>
      <vt:variant>
        <vt:i4>5</vt:i4>
      </vt:variant>
      <vt:variant>
        <vt:lpwstr/>
      </vt:variant>
      <vt:variant>
        <vt:lpwstr>_Toc152147312</vt:lpwstr>
      </vt:variant>
      <vt:variant>
        <vt:i4>1376308</vt:i4>
      </vt:variant>
      <vt:variant>
        <vt:i4>980</vt:i4>
      </vt:variant>
      <vt:variant>
        <vt:i4>0</vt:i4>
      </vt:variant>
      <vt:variant>
        <vt:i4>5</vt:i4>
      </vt:variant>
      <vt:variant>
        <vt:lpwstr/>
      </vt:variant>
      <vt:variant>
        <vt:lpwstr>_Toc152147311</vt:lpwstr>
      </vt:variant>
      <vt:variant>
        <vt:i4>1310772</vt:i4>
      </vt:variant>
      <vt:variant>
        <vt:i4>974</vt:i4>
      </vt:variant>
      <vt:variant>
        <vt:i4>0</vt:i4>
      </vt:variant>
      <vt:variant>
        <vt:i4>5</vt:i4>
      </vt:variant>
      <vt:variant>
        <vt:lpwstr/>
      </vt:variant>
      <vt:variant>
        <vt:lpwstr>_Toc152147306</vt:lpwstr>
      </vt:variant>
      <vt:variant>
        <vt:i4>1310772</vt:i4>
      </vt:variant>
      <vt:variant>
        <vt:i4>968</vt:i4>
      </vt:variant>
      <vt:variant>
        <vt:i4>0</vt:i4>
      </vt:variant>
      <vt:variant>
        <vt:i4>5</vt:i4>
      </vt:variant>
      <vt:variant>
        <vt:lpwstr/>
      </vt:variant>
      <vt:variant>
        <vt:lpwstr>_Toc152147305</vt:lpwstr>
      </vt:variant>
      <vt:variant>
        <vt:i4>1310772</vt:i4>
      </vt:variant>
      <vt:variant>
        <vt:i4>962</vt:i4>
      </vt:variant>
      <vt:variant>
        <vt:i4>0</vt:i4>
      </vt:variant>
      <vt:variant>
        <vt:i4>5</vt:i4>
      </vt:variant>
      <vt:variant>
        <vt:lpwstr/>
      </vt:variant>
      <vt:variant>
        <vt:lpwstr>_Toc152147304</vt:lpwstr>
      </vt:variant>
      <vt:variant>
        <vt:i4>1310772</vt:i4>
      </vt:variant>
      <vt:variant>
        <vt:i4>956</vt:i4>
      </vt:variant>
      <vt:variant>
        <vt:i4>0</vt:i4>
      </vt:variant>
      <vt:variant>
        <vt:i4>5</vt:i4>
      </vt:variant>
      <vt:variant>
        <vt:lpwstr/>
      </vt:variant>
      <vt:variant>
        <vt:lpwstr>_Toc152147303</vt:lpwstr>
      </vt:variant>
      <vt:variant>
        <vt:i4>1310772</vt:i4>
      </vt:variant>
      <vt:variant>
        <vt:i4>950</vt:i4>
      </vt:variant>
      <vt:variant>
        <vt:i4>0</vt:i4>
      </vt:variant>
      <vt:variant>
        <vt:i4>5</vt:i4>
      </vt:variant>
      <vt:variant>
        <vt:lpwstr/>
      </vt:variant>
      <vt:variant>
        <vt:lpwstr>_Toc152147302</vt:lpwstr>
      </vt:variant>
      <vt:variant>
        <vt:i4>1310772</vt:i4>
      </vt:variant>
      <vt:variant>
        <vt:i4>944</vt:i4>
      </vt:variant>
      <vt:variant>
        <vt:i4>0</vt:i4>
      </vt:variant>
      <vt:variant>
        <vt:i4>5</vt:i4>
      </vt:variant>
      <vt:variant>
        <vt:lpwstr/>
      </vt:variant>
      <vt:variant>
        <vt:lpwstr>_Toc152147301</vt:lpwstr>
      </vt:variant>
      <vt:variant>
        <vt:i4>1310772</vt:i4>
      </vt:variant>
      <vt:variant>
        <vt:i4>938</vt:i4>
      </vt:variant>
      <vt:variant>
        <vt:i4>0</vt:i4>
      </vt:variant>
      <vt:variant>
        <vt:i4>5</vt:i4>
      </vt:variant>
      <vt:variant>
        <vt:lpwstr/>
      </vt:variant>
      <vt:variant>
        <vt:lpwstr>_Toc152147300</vt:lpwstr>
      </vt:variant>
      <vt:variant>
        <vt:i4>1900597</vt:i4>
      </vt:variant>
      <vt:variant>
        <vt:i4>932</vt:i4>
      </vt:variant>
      <vt:variant>
        <vt:i4>0</vt:i4>
      </vt:variant>
      <vt:variant>
        <vt:i4>5</vt:i4>
      </vt:variant>
      <vt:variant>
        <vt:lpwstr/>
      </vt:variant>
      <vt:variant>
        <vt:lpwstr>_Toc152147299</vt:lpwstr>
      </vt:variant>
      <vt:variant>
        <vt:i4>1900597</vt:i4>
      </vt:variant>
      <vt:variant>
        <vt:i4>926</vt:i4>
      </vt:variant>
      <vt:variant>
        <vt:i4>0</vt:i4>
      </vt:variant>
      <vt:variant>
        <vt:i4>5</vt:i4>
      </vt:variant>
      <vt:variant>
        <vt:lpwstr/>
      </vt:variant>
      <vt:variant>
        <vt:lpwstr>_Toc152147298</vt:lpwstr>
      </vt:variant>
      <vt:variant>
        <vt:i4>1900597</vt:i4>
      </vt:variant>
      <vt:variant>
        <vt:i4>920</vt:i4>
      </vt:variant>
      <vt:variant>
        <vt:i4>0</vt:i4>
      </vt:variant>
      <vt:variant>
        <vt:i4>5</vt:i4>
      </vt:variant>
      <vt:variant>
        <vt:lpwstr/>
      </vt:variant>
      <vt:variant>
        <vt:lpwstr>_Toc152147297</vt:lpwstr>
      </vt:variant>
      <vt:variant>
        <vt:i4>1900597</vt:i4>
      </vt:variant>
      <vt:variant>
        <vt:i4>914</vt:i4>
      </vt:variant>
      <vt:variant>
        <vt:i4>0</vt:i4>
      </vt:variant>
      <vt:variant>
        <vt:i4>5</vt:i4>
      </vt:variant>
      <vt:variant>
        <vt:lpwstr/>
      </vt:variant>
      <vt:variant>
        <vt:lpwstr>_Toc152147296</vt:lpwstr>
      </vt:variant>
      <vt:variant>
        <vt:i4>1900597</vt:i4>
      </vt:variant>
      <vt:variant>
        <vt:i4>908</vt:i4>
      </vt:variant>
      <vt:variant>
        <vt:i4>0</vt:i4>
      </vt:variant>
      <vt:variant>
        <vt:i4>5</vt:i4>
      </vt:variant>
      <vt:variant>
        <vt:lpwstr/>
      </vt:variant>
      <vt:variant>
        <vt:lpwstr>_Toc152147295</vt:lpwstr>
      </vt:variant>
      <vt:variant>
        <vt:i4>1900597</vt:i4>
      </vt:variant>
      <vt:variant>
        <vt:i4>902</vt:i4>
      </vt:variant>
      <vt:variant>
        <vt:i4>0</vt:i4>
      </vt:variant>
      <vt:variant>
        <vt:i4>5</vt:i4>
      </vt:variant>
      <vt:variant>
        <vt:lpwstr/>
      </vt:variant>
      <vt:variant>
        <vt:lpwstr>_Toc152147294</vt:lpwstr>
      </vt:variant>
      <vt:variant>
        <vt:i4>1900597</vt:i4>
      </vt:variant>
      <vt:variant>
        <vt:i4>896</vt:i4>
      </vt:variant>
      <vt:variant>
        <vt:i4>0</vt:i4>
      </vt:variant>
      <vt:variant>
        <vt:i4>5</vt:i4>
      </vt:variant>
      <vt:variant>
        <vt:lpwstr/>
      </vt:variant>
      <vt:variant>
        <vt:lpwstr>_Toc152147292</vt:lpwstr>
      </vt:variant>
      <vt:variant>
        <vt:i4>1900597</vt:i4>
      </vt:variant>
      <vt:variant>
        <vt:i4>890</vt:i4>
      </vt:variant>
      <vt:variant>
        <vt:i4>0</vt:i4>
      </vt:variant>
      <vt:variant>
        <vt:i4>5</vt:i4>
      </vt:variant>
      <vt:variant>
        <vt:lpwstr/>
      </vt:variant>
      <vt:variant>
        <vt:lpwstr>_Toc152147290</vt:lpwstr>
      </vt:variant>
      <vt:variant>
        <vt:i4>1835061</vt:i4>
      </vt:variant>
      <vt:variant>
        <vt:i4>884</vt:i4>
      </vt:variant>
      <vt:variant>
        <vt:i4>0</vt:i4>
      </vt:variant>
      <vt:variant>
        <vt:i4>5</vt:i4>
      </vt:variant>
      <vt:variant>
        <vt:lpwstr/>
      </vt:variant>
      <vt:variant>
        <vt:lpwstr>_Toc152147289</vt:lpwstr>
      </vt:variant>
      <vt:variant>
        <vt:i4>1835061</vt:i4>
      </vt:variant>
      <vt:variant>
        <vt:i4>878</vt:i4>
      </vt:variant>
      <vt:variant>
        <vt:i4>0</vt:i4>
      </vt:variant>
      <vt:variant>
        <vt:i4>5</vt:i4>
      </vt:variant>
      <vt:variant>
        <vt:lpwstr/>
      </vt:variant>
      <vt:variant>
        <vt:lpwstr>_Toc152147288</vt:lpwstr>
      </vt:variant>
      <vt:variant>
        <vt:i4>1835061</vt:i4>
      </vt:variant>
      <vt:variant>
        <vt:i4>872</vt:i4>
      </vt:variant>
      <vt:variant>
        <vt:i4>0</vt:i4>
      </vt:variant>
      <vt:variant>
        <vt:i4>5</vt:i4>
      </vt:variant>
      <vt:variant>
        <vt:lpwstr/>
      </vt:variant>
      <vt:variant>
        <vt:lpwstr>_Toc152147287</vt:lpwstr>
      </vt:variant>
      <vt:variant>
        <vt:i4>1835061</vt:i4>
      </vt:variant>
      <vt:variant>
        <vt:i4>866</vt:i4>
      </vt:variant>
      <vt:variant>
        <vt:i4>0</vt:i4>
      </vt:variant>
      <vt:variant>
        <vt:i4>5</vt:i4>
      </vt:variant>
      <vt:variant>
        <vt:lpwstr/>
      </vt:variant>
      <vt:variant>
        <vt:lpwstr>_Toc152147286</vt:lpwstr>
      </vt:variant>
      <vt:variant>
        <vt:i4>1835061</vt:i4>
      </vt:variant>
      <vt:variant>
        <vt:i4>860</vt:i4>
      </vt:variant>
      <vt:variant>
        <vt:i4>0</vt:i4>
      </vt:variant>
      <vt:variant>
        <vt:i4>5</vt:i4>
      </vt:variant>
      <vt:variant>
        <vt:lpwstr/>
      </vt:variant>
      <vt:variant>
        <vt:lpwstr>_Toc152147285</vt:lpwstr>
      </vt:variant>
      <vt:variant>
        <vt:i4>1835061</vt:i4>
      </vt:variant>
      <vt:variant>
        <vt:i4>854</vt:i4>
      </vt:variant>
      <vt:variant>
        <vt:i4>0</vt:i4>
      </vt:variant>
      <vt:variant>
        <vt:i4>5</vt:i4>
      </vt:variant>
      <vt:variant>
        <vt:lpwstr/>
      </vt:variant>
      <vt:variant>
        <vt:lpwstr>_Toc152147284</vt:lpwstr>
      </vt:variant>
      <vt:variant>
        <vt:i4>1835061</vt:i4>
      </vt:variant>
      <vt:variant>
        <vt:i4>848</vt:i4>
      </vt:variant>
      <vt:variant>
        <vt:i4>0</vt:i4>
      </vt:variant>
      <vt:variant>
        <vt:i4>5</vt:i4>
      </vt:variant>
      <vt:variant>
        <vt:lpwstr/>
      </vt:variant>
      <vt:variant>
        <vt:lpwstr>_Toc152147283</vt:lpwstr>
      </vt:variant>
      <vt:variant>
        <vt:i4>1835061</vt:i4>
      </vt:variant>
      <vt:variant>
        <vt:i4>842</vt:i4>
      </vt:variant>
      <vt:variant>
        <vt:i4>0</vt:i4>
      </vt:variant>
      <vt:variant>
        <vt:i4>5</vt:i4>
      </vt:variant>
      <vt:variant>
        <vt:lpwstr/>
      </vt:variant>
      <vt:variant>
        <vt:lpwstr>_Toc152147282</vt:lpwstr>
      </vt:variant>
      <vt:variant>
        <vt:i4>1835061</vt:i4>
      </vt:variant>
      <vt:variant>
        <vt:i4>836</vt:i4>
      </vt:variant>
      <vt:variant>
        <vt:i4>0</vt:i4>
      </vt:variant>
      <vt:variant>
        <vt:i4>5</vt:i4>
      </vt:variant>
      <vt:variant>
        <vt:lpwstr/>
      </vt:variant>
      <vt:variant>
        <vt:lpwstr>_Toc152147281</vt:lpwstr>
      </vt:variant>
      <vt:variant>
        <vt:i4>1835061</vt:i4>
      </vt:variant>
      <vt:variant>
        <vt:i4>830</vt:i4>
      </vt:variant>
      <vt:variant>
        <vt:i4>0</vt:i4>
      </vt:variant>
      <vt:variant>
        <vt:i4>5</vt:i4>
      </vt:variant>
      <vt:variant>
        <vt:lpwstr/>
      </vt:variant>
      <vt:variant>
        <vt:lpwstr>_Toc152147280</vt:lpwstr>
      </vt:variant>
      <vt:variant>
        <vt:i4>1245237</vt:i4>
      </vt:variant>
      <vt:variant>
        <vt:i4>824</vt:i4>
      </vt:variant>
      <vt:variant>
        <vt:i4>0</vt:i4>
      </vt:variant>
      <vt:variant>
        <vt:i4>5</vt:i4>
      </vt:variant>
      <vt:variant>
        <vt:lpwstr/>
      </vt:variant>
      <vt:variant>
        <vt:lpwstr>_Toc152147279</vt:lpwstr>
      </vt:variant>
      <vt:variant>
        <vt:i4>1245237</vt:i4>
      </vt:variant>
      <vt:variant>
        <vt:i4>818</vt:i4>
      </vt:variant>
      <vt:variant>
        <vt:i4>0</vt:i4>
      </vt:variant>
      <vt:variant>
        <vt:i4>5</vt:i4>
      </vt:variant>
      <vt:variant>
        <vt:lpwstr/>
      </vt:variant>
      <vt:variant>
        <vt:lpwstr>_Toc152147278</vt:lpwstr>
      </vt:variant>
      <vt:variant>
        <vt:i4>1245237</vt:i4>
      </vt:variant>
      <vt:variant>
        <vt:i4>812</vt:i4>
      </vt:variant>
      <vt:variant>
        <vt:i4>0</vt:i4>
      </vt:variant>
      <vt:variant>
        <vt:i4>5</vt:i4>
      </vt:variant>
      <vt:variant>
        <vt:lpwstr/>
      </vt:variant>
      <vt:variant>
        <vt:lpwstr>_Toc152147277</vt:lpwstr>
      </vt:variant>
      <vt:variant>
        <vt:i4>1245237</vt:i4>
      </vt:variant>
      <vt:variant>
        <vt:i4>806</vt:i4>
      </vt:variant>
      <vt:variant>
        <vt:i4>0</vt:i4>
      </vt:variant>
      <vt:variant>
        <vt:i4>5</vt:i4>
      </vt:variant>
      <vt:variant>
        <vt:lpwstr/>
      </vt:variant>
      <vt:variant>
        <vt:lpwstr>_Toc152147276</vt:lpwstr>
      </vt:variant>
      <vt:variant>
        <vt:i4>1245237</vt:i4>
      </vt:variant>
      <vt:variant>
        <vt:i4>800</vt:i4>
      </vt:variant>
      <vt:variant>
        <vt:i4>0</vt:i4>
      </vt:variant>
      <vt:variant>
        <vt:i4>5</vt:i4>
      </vt:variant>
      <vt:variant>
        <vt:lpwstr/>
      </vt:variant>
      <vt:variant>
        <vt:lpwstr>_Toc152147275</vt:lpwstr>
      </vt:variant>
      <vt:variant>
        <vt:i4>1245237</vt:i4>
      </vt:variant>
      <vt:variant>
        <vt:i4>794</vt:i4>
      </vt:variant>
      <vt:variant>
        <vt:i4>0</vt:i4>
      </vt:variant>
      <vt:variant>
        <vt:i4>5</vt:i4>
      </vt:variant>
      <vt:variant>
        <vt:lpwstr/>
      </vt:variant>
      <vt:variant>
        <vt:lpwstr>_Toc152147274</vt:lpwstr>
      </vt:variant>
      <vt:variant>
        <vt:i4>1245237</vt:i4>
      </vt:variant>
      <vt:variant>
        <vt:i4>788</vt:i4>
      </vt:variant>
      <vt:variant>
        <vt:i4>0</vt:i4>
      </vt:variant>
      <vt:variant>
        <vt:i4>5</vt:i4>
      </vt:variant>
      <vt:variant>
        <vt:lpwstr/>
      </vt:variant>
      <vt:variant>
        <vt:lpwstr>_Toc152147273</vt:lpwstr>
      </vt:variant>
      <vt:variant>
        <vt:i4>1245237</vt:i4>
      </vt:variant>
      <vt:variant>
        <vt:i4>782</vt:i4>
      </vt:variant>
      <vt:variant>
        <vt:i4>0</vt:i4>
      </vt:variant>
      <vt:variant>
        <vt:i4>5</vt:i4>
      </vt:variant>
      <vt:variant>
        <vt:lpwstr/>
      </vt:variant>
      <vt:variant>
        <vt:lpwstr>_Toc152147272</vt:lpwstr>
      </vt:variant>
      <vt:variant>
        <vt:i4>1245237</vt:i4>
      </vt:variant>
      <vt:variant>
        <vt:i4>776</vt:i4>
      </vt:variant>
      <vt:variant>
        <vt:i4>0</vt:i4>
      </vt:variant>
      <vt:variant>
        <vt:i4>5</vt:i4>
      </vt:variant>
      <vt:variant>
        <vt:lpwstr/>
      </vt:variant>
      <vt:variant>
        <vt:lpwstr>_Toc152147271</vt:lpwstr>
      </vt:variant>
      <vt:variant>
        <vt:i4>1245237</vt:i4>
      </vt:variant>
      <vt:variant>
        <vt:i4>770</vt:i4>
      </vt:variant>
      <vt:variant>
        <vt:i4>0</vt:i4>
      </vt:variant>
      <vt:variant>
        <vt:i4>5</vt:i4>
      </vt:variant>
      <vt:variant>
        <vt:lpwstr/>
      </vt:variant>
      <vt:variant>
        <vt:lpwstr>_Toc152147270</vt:lpwstr>
      </vt:variant>
      <vt:variant>
        <vt:i4>1179701</vt:i4>
      </vt:variant>
      <vt:variant>
        <vt:i4>764</vt:i4>
      </vt:variant>
      <vt:variant>
        <vt:i4>0</vt:i4>
      </vt:variant>
      <vt:variant>
        <vt:i4>5</vt:i4>
      </vt:variant>
      <vt:variant>
        <vt:lpwstr/>
      </vt:variant>
      <vt:variant>
        <vt:lpwstr>_Toc152147269</vt:lpwstr>
      </vt:variant>
      <vt:variant>
        <vt:i4>1179701</vt:i4>
      </vt:variant>
      <vt:variant>
        <vt:i4>758</vt:i4>
      </vt:variant>
      <vt:variant>
        <vt:i4>0</vt:i4>
      </vt:variant>
      <vt:variant>
        <vt:i4>5</vt:i4>
      </vt:variant>
      <vt:variant>
        <vt:lpwstr/>
      </vt:variant>
      <vt:variant>
        <vt:lpwstr>_Toc152147268</vt:lpwstr>
      </vt:variant>
      <vt:variant>
        <vt:i4>1179701</vt:i4>
      </vt:variant>
      <vt:variant>
        <vt:i4>752</vt:i4>
      </vt:variant>
      <vt:variant>
        <vt:i4>0</vt:i4>
      </vt:variant>
      <vt:variant>
        <vt:i4>5</vt:i4>
      </vt:variant>
      <vt:variant>
        <vt:lpwstr/>
      </vt:variant>
      <vt:variant>
        <vt:lpwstr>_Toc152147267</vt:lpwstr>
      </vt:variant>
      <vt:variant>
        <vt:i4>1179701</vt:i4>
      </vt:variant>
      <vt:variant>
        <vt:i4>746</vt:i4>
      </vt:variant>
      <vt:variant>
        <vt:i4>0</vt:i4>
      </vt:variant>
      <vt:variant>
        <vt:i4>5</vt:i4>
      </vt:variant>
      <vt:variant>
        <vt:lpwstr/>
      </vt:variant>
      <vt:variant>
        <vt:lpwstr>_Toc152147266</vt:lpwstr>
      </vt:variant>
      <vt:variant>
        <vt:i4>1179701</vt:i4>
      </vt:variant>
      <vt:variant>
        <vt:i4>740</vt:i4>
      </vt:variant>
      <vt:variant>
        <vt:i4>0</vt:i4>
      </vt:variant>
      <vt:variant>
        <vt:i4>5</vt:i4>
      </vt:variant>
      <vt:variant>
        <vt:lpwstr/>
      </vt:variant>
      <vt:variant>
        <vt:lpwstr>_Toc152147265</vt:lpwstr>
      </vt:variant>
      <vt:variant>
        <vt:i4>1179701</vt:i4>
      </vt:variant>
      <vt:variant>
        <vt:i4>734</vt:i4>
      </vt:variant>
      <vt:variant>
        <vt:i4>0</vt:i4>
      </vt:variant>
      <vt:variant>
        <vt:i4>5</vt:i4>
      </vt:variant>
      <vt:variant>
        <vt:lpwstr/>
      </vt:variant>
      <vt:variant>
        <vt:lpwstr>_Toc152147264</vt:lpwstr>
      </vt:variant>
      <vt:variant>
        <vt:i4>1179701</vt:i4>
      </vt:variant>
      <vt:variant>
        <vt:i4>728</vt:i4>
      </vt:variant>
      <vt:variant>
        <vt:i4>0</vt:i4>
      </vt:variant>
      <vt:variant>
        <vt:i4>5</vt:i4>
      </vt:variant>
      <vt:variant>
        <vt:lpwstr/>
      </vt:variant>
      <vt:variant>
        <vt:lpwstr>_Toc152147263</vt:lpwstr>
      </vt:variant>
      <vt:variant>
        <vt:i4>1179701</vt:i4>
      </vt:variant>
      <vt:variant>
        <vt:i4>722</vt:i4>
      </vt:variant>
      <vt:variant>
        <vt:i4>0</vt:i4>
      </vt:variant>
      <vt:variant>
        <vt:i4>5</vt:i4>
      </vt:variant>
      <vt:variant>
        <vt:lpwstr/>
      </vt:variant>
      <vt:variant>
        <vt:lpwstr>_Toc152147262</vt:lpwstr>
      </vt:variant>
      <vt:variant>
        <vt:i4>1179701</vt:i4>
      </vt:variant>
      <vt:variant>
        <vt:i4>716</vt:i4>
      </vt:variant>
      <vt:variant>
        <vt:i4>0</vt:i4>
      </vt:variant>
      <vt:variant>
        <vt:i4>5</vt:i4>
      </vt:variant>
      <vt:variant>
        <vt:lpwstr/>
      </vt:variant>
      <vt:variant>
        <vt:lpwstr>_Toc152147261</vt:lpwstr>
      </vt:variant>
      <vt:variant>
        <vt:i4>1179701</vt:i4>
      </vt:variant>
      <vt:variant>
        <vt:i4>710</vt:i4>
      </vt:variant>
      <vt:variant>
        <vt:i4>0</vt:i4>
      </vt:variant>
      <vt:variant>
        <vt:i4>5</vt:i4>
      </vt:variant>
      <vt:variant>
        <vt:lpwstr/>
      </vt:variant>
      <vt:variant>
        <vt:lpwstr>_Toc152147260</vt:lpwstr>
      </vt:variant>
      <vt:variant>
        <vt:i4>1114165</vt:i4>
      </vt:variant>
      <vt:variant>
        <vt:i4>704</vt:i4>
      </vt:variant>
      <vt:variant>
        <vt:i4>0</vt:i4>
      </vt:variant>
      <vt:variant>
        <vt:i4>5</vt:i4>
      </vt:variant>
      <vt:variant>
        <vt:lpwstr/>
      </vt:variant>
      <vt:variant>
        <vt:lpwstr>_Toc152147259</vt:lpwstr>
      </vt:variant>
      <vt:variant>
        <vt:i4>1114165</vt:i4>
      </vt:variant>
      <vt:variant>
        <vt:i4>698</vt:i4>
      </vt:variant>
      <vt:variant>
        <vt:i4>0</vt:i4>
      </vt:variant>
      <vt:variant>
        <vt:i4>5</vt:i4>
      </vt:variant>
      <vt:variant>
        <vt:lpwstr/>
      </vt:variant>
      <vt:variant>
        <vt:lpwstr>_Toc152147258</vt:lpwstr>
      </vt:variant>
      <vt:variant>
        <vt:i4>1114165</vt:i4>
      </vt:variant>
      <vt:variant>
        <vt:i4>692</vt:i4>
      </vt:variant>
      <vt:variant>
        <vt:i4>0</vt:i4>
      </vt:variant>
      <vt:variant>
        <vt:i4>5</vt:i4>
      </vt:variant>
      <vt:variant>
        <vt:lpwstr/>
      </vt:variant>
      <vt:variant>
        <vt:lpwstr>_Toc152147257</vt:lpwstr>
      </vt:variant>
      <vt:variant>
        <vt:i4>1114165</vt:i4>
      </vt:variant>
      <vt:variant>
        <vt:i4>686</vt:i4>
      </vt:variant>
      <vt:variant>
        <vt:i4>0</vt:i4>
      </vt:variant>
      <vt:variant>
        <vt:i4>5</vt:i4>
      </vt:variant>
      <vt:variant>
        <vt:lpwstr/>
      </vt:variant>
      <vt:variant>
        <vt:lpwstr>_Toc152147256</vt:lpwstr>
      </vt:variant>
      <vt:variant>
        <vt:i4>1114165</vt:i4>
      </vt:variant>
      <vt:variant>
        <vt:i4>680</vt:i4>
      </vt:variant>
      <vt:variant>
        <vt:i4>0</vt:i4>
      </vt:variant>
      <vt:variant>
        <vt:i4>5</vt:i4>
      </vt:variant>
      <vt:variant>
        <vt:lpwstr/>
      </vt:variant>
      <vt:variant>
        <vt:lpwstr>_Toc152147255</vt:lpwstr>
      </vt:variant>
      <vt:variant>
        <vt:i4>1114165</vt:i4>
      </vt:variant>
      <vt:variant>
        <vt:i4>674</vt:i4>
      </vt:variant>
      <vt:variant>
        <vt:i4>0</vt:i4>
      </vt:variant>
      <vt:variant>
        <vt:i4>5</vt:i4>
      </vt:variant>
      <vt:variant>
        <vt:lpwstr/>
      </vt:variant>
      <vt:variant>
        <vt:lpwstr>_Toc152147254</vt:lpwstr>
      </vt:variant>
      <vt:variant>
        <vt:i4>1114165</vt:i4>
      </vt:variant>
      <vt:variant>
        <vt:i4>668</vt:i4>
      </vt:variant>
      <vt:variant>
        <vt:i4>0</vt:i4>
      </vt:variant>
      <vt:variant>
        <vt:i4>5</vt:i4>
      </vt:variant>
      <vt:variant>
        <vt:lpwstr/>
      </vt:variant>
      <vt:variant>
        <vt:lpwstr>_Toc152147253</vt:lpwstr>
      </vt:variant>
      <vt:variant>
        <vt:i4>1114165</vt:i4>
      </vt:variant>
      <vt:variant>
        <vt:i4>662</vt:i4>
      </vt:variant>
      <vt:variant>
        <vt:i4>0</vt:i4>
      </vt:variant>
      <vt:variant>
        <vt:i4>5</vt:i4>
      </vt:variant>
      <vt:variant>
        <vt:lpwstr/>
      </vt:variant>
      <vt:variant>
        <vt:lpwstr>_Toc152147252</vt:lpwstr>
      </vt:variant>
      <vt:variant>
        <vt:i4>1114165</vt:i4>
      </vt:variant>
      <vt:variant>
        <vt:i4>656</vt:i4>
      </vt:variant>
      <vt:variant>
        <vt:i4>0</vt:i4>
      </vt:variant>
      <vt:variant>
        <vt:i4>5</vt:i4>
      </vt:variant>
      <vt:variant>
        <vt:lpwstr/>
      </vt:variant>
      <vt:variant>
        <vt:lpwstr>_Toc152147250</vt:lpwstr>
      </vt:variant>
      <vt:variant>
        <vt:i4>1048629</vt:i4>
      </vt:variant>
      <vt:variant>
        <vt:i4>650</vt:i4>
      </vt:variant>
      <vt:variant>
        <vt:i4>0</vt:i4>
      </vt:variant>
      <vt:variant>
        <vt:i4>5</vt:i4>
      </vt:variant>
      <vt:variant>
        <vt:lpwstr/>
      </vt:variant>
      <vt:variant>
        <vt:lpwstr>_Toc152147249</vt:lpwstr>
      </vt:variant>
      <vt:variant>
        <vt:i4>1048629</vt:i4>
      </vt:variant>
      <vt:variant>
        <vt:i4>644</vt:i4>
      </vt:variant>
      <vt:variant>
        <vt:i4>0</vt:i4>
      </vt:variant>
      <vt:variant>
        <vt:i4>5</vt:i4>
      </vt:variant>
      <vt:variant>
        <vt:lpwstr/>
      </vt:variant>
      <vt:variant>
        <vt:lpwstr>_Toc152147248</vt:lpwstr>
      </vt:variant>
      <vt:variant>
        <vt:i4>1048629</vt:i4>
      </vt:variant>
      <vt:variant>
        <vt:i4>638</vt:i4>
      </vt:variant>
      <vt:variant>
        <vt:i4>0</vt:i4>
      </vt:variant>
      <vt:variant>
        <vt:i4>5</vt:i4>
      </vt:variant>
      <vt:variant>
        <vt:lpwstr/>
      </vt:variant>
      <vt:variant>
        <vt:lpwstr>_Toc152147247</vt:lpwstr>
      </vt:variant>
      <vt:variant>
        <vt:i4>1048629</vt:i4>
      </vt:variant>
      <vt:variant>
        <vt:i4>632</vt:i4>
      </vt:variant>
      <vt:variant>
        <vt:i4>0</vt:i4>
      </vt:variant>
      <vt:variant>
        <vt:i4>5</vt:i4>
      </vt:variant>
      <vt:variant>
        <vt:lpwstr/>
      </vt:variant>
      <vt:variant>
        <vt:lpwstr>_Toc152147246</vt:lpwstr>
      </vt:variant>
      <vt:variant>
        <vt:i4>1048629</vt:i4>
      </vt:variant>
      <vt:variant>
        <vt:i4>626</vt:i4>
      </vt:variant>
      <vt:variant>
        <vt:i4>0</vt:i4>
      </vt:variant>
      <vt:variant>
        <vt:i4>5</vt:i4>
      </vt:variant>
      <vt:variant>
        <vt:lpwstr/>
      </vt:variant>
      <vt:variant>
        <vt:lpwstr>_Toc152147245</vt:lpwstr>
      </vt:variant>
      <vt:variant>
        <vt:i4>1048629</vt:i4>
      </vt:variant>
      <vt:variant>
        <vt:i4>620</vt:i4>
      </vt:variant>
      <vt:variant>
        <vt:i4>0</vt:i4>
      </vt:variant>
      <vt:variant>
        <vt:i4>5</vt:i4>
      </vt:variant>
      <vt:variant>
        <vt:lpwstr/>
      </vt:variant>
      <vt:variant>
        <vt:lpwstr>_Toc152147243</vt:lpwstr>
      </vt:variant>
      <vt:variant>
        <vt:i4>1048629</vt:i4>
      </vt:variant>
      <vt:variant>
        <vt:i4>614</vt:i4>
      </vt:variant>
      <vt:variant>
        <vt:i4>0</vt:i4>
      </vt:variant>
      <vt:variant>
        <vt:i4>5</vt:i4>
      </vt:variant>
      <vt:variant>
        <vt:lpwstr/>
      </vt:variant>
      <vt:variant>
        <vt:lpwstr>_Toc152147242</vt:lpwstr>
      </vt:variant>
      <vt:variant>
        <vt:i4>1048629</vt:i4>
      </vt:variant>
      <vt:variant>
        <vt:i4>608</vt:i4>
      </vt:variant>
      <vt:variant>
        <vt:i4>0</vt:i4>
      </vt:variant>
      <vt:variant>
        <vt:i4>5</vt:i4>
      </vt:variant>
      <vt:variant>
        <vt:lpwstr/>
      </vt:variant>
      <vt:variant>
        <vt:lpwstr>_Toc152147241</vt:lpwstr>
      </vt:variant>
      <vt:variant>
        <vt:i4>1048629</vt:i4>
      </vt:variant>
      <vt:variant>
        <vt:i4>602</vt:i4>
      </vt:variant>
      <vt:variant>
        <vt:i4>0</vt:i4>
      </vt:variant>
      <vt:variant>
        <vt:i4>5</vt:i4>
      </vt:variant>
      <vt:variant>
        <vt:lpwstr/>
      </vt:variant>
      <vt:variant>
        <vt:lpwstr>_Toc152147240</vt:lpwstr>
      </vt:variant>
      <vt:variant>
        <vt:i4>1507381</vt:i4>
      </vt:variant>
      <vt:variant>
        <vt:i4>596</vt:i4>
      </vt:variant>
      <vt:variant>
        <vt:i4>0</vt:i4>
      </vt:variant>
      <vt:variant>
        <vt:i4>5</vt:i4>
      </vt:variant>
      <vt:variant>
        <vt:lpwstr/>
      </vt:variant>
      <vt:variant>
        <vt:lpwstr>_Toc152147239</vt:lpwstr>
      </vt:variant>
      <vt:variant>
        <vt:i4>1507381</vt:i4>
      </vt:variant>
      <vt:variant>
        <vt:i4>590</vt:i4>
      </vt:variant>
      <vt:variant>
        <vt:i4>0</vt:i4>
      </vt:variant>
      <vt:variant>
        <vt:i4>5</vt:i4>
      </vt:variant>
      <vt:variant>
        <vt:lpwstr/>
      </vt:variant>
      <vt:variant>
        <vt:lpwstr>_Toc152147238</vt:lpwstr>
      </vt:variant>
      <vt:variant>
        <vt:i4>1507381</vt:i4>
      </vt:variant>
      <vt:variant>
        <vt:i4>584</vt:i4>
      </vt:variant>
      <vt:variant>
        <vt:i4>0</vt:i4>
      </vt:variant>
      <vt:variant>
        <vt:i4>5</vt:i4>
      </vt:variant>
      <vt:variant>
        <vt:lpwstr/>
      </vt:variant>
      <vt:variant>
        <vt:lpwstr>_Toc152147237</vt:lpwstr>
      </vt:variant>
      <vt:variant>
        <vt:i4>1507381</vt:i4>
      </vt:variant>
      <vt:variant>
        <vt:i4>578</vt:i4>
      </vt:variant>
      <vt:variant>
        <vt:i4>0</vt:i4>
      </vt:variant>
      <vt:variant>
        <vt:i4>5</vt:i4>
      </vt:variant>
      <vt:variant>
        <vt:lpwstr/>
      </vt:variant>
      <vt:variant>
        <vt:lpwstr>_Toc152147236</vt:lpwstr>
      </vt:variant>
      <vt:variant>
        <vt:i4>1507381</vt:i4>
      </vt:variant>
      <vt:variant>
        <vt:i4>572</vt:i4>
      </vt:variant>
      <vt:variant>
        <vt:i4>0</vt:i4>
      </vt:variant>
      <vt:variant>
        <vt:i4>5</vt:i4>
      </vt:variant>
      <vt:variant>
        <vt:lpwstr/>
      </vt:variant>
      <vt:variant>
        <vt:lpwstr>_Toc152147235</vt:lpwstr>
      </vt:variant>
      <vt:variant>
        <vt:i4>1507381</vt:i4>
      </vt:variant>
      <vt:variant>
        <vt:i4>566</vt:i4>
      </vt:variant>
      <vt:variant>
        <vt:i4>0</vt:i4>
      </vt:variant>
      <vt:variant>
        <vt:i4>5</vt:i4>
      </vt:variant>
      <vt:variant>
        <vt:lpwstr/>
      </vt:variant>
      <vt:variant>
        <vt:lpwstr>_Toc152147234</vt:lpwstr>
      </vt:variant>
      <vt:variant>
        <vt:i4>1507381</vt:i4>
      </vt:variant>
      <vt:variant>
        <vt:i4>560</vt:i4>
      </vt:variant>
      <vt:variant>
        <vt:i4>0</vt:i4>
      </vt:variant>
      <vt:variant>
        <vt:i4>5</vt:i4>
      </vt:variant>
      <vt:variant>
        <vt:lpwstr/>
      </vt:variant>
      <vt:variant>
        <vt:lpwstr>_Toc152147233</vt:lpwstr>
      </vt:variant>
      <vt:variant>
        <vt:i4>1507381</vt:i4>
      </vt:variant>
      <vt:variant>
        <vt:i4>554</vt:i4>
      </vt:variant>
      <vt:variant>
        <vt:i4>0</vt:i4>
      </vt:variant>
      <vt:variant>
        <vt:i4>5</vt:i4>
      </vt:variant>
      <vt:variant>
        <vt:lpwstr/>
      </vt:variant>
      <vt:variant>
        <vt:lpwstr>_Toc152147232</vt:lpwstr>
      </vt:variant>
      <vt:variant>
        <vt:i4>1507381</vt:i4>
      </vt:variant>
      <vt:variant>
        <vt:i4>548</vt:i4>
      </vt:variant>
      <vt:variant>
        <vt:i4>0</vt:i4>
      </vt:variant>
      <vt:variant>
        <vt:i4>5</vt:i4>
      </vt:variant>
      <vt:variant>
        <vt:lpwstr/>
      </vt:variant>
      <vt:variant>
        <vt:lpwstr>_Toc152147231</vt:lpwstr>
      </vt:variant>
      <vt:variant>
        <vt:i4>1507381</vt:i4>
      </vt:variant>
      <vt:variant>
        <vt:i4>542</vt:i4>
      </vt:variant>
      <vt:variant>
        <vt:i4>0</vt:i4>
      </vt:variant>
      <vt:variant>
        <vt:i4>5</vt:i4>
      </vt:variant>
      <vt:variant>
        <vt:lpwstr/>
      </vt:variant>
      <vt:variant>
        <vt:lpwstr>_Toc152147230</vt:lpwstr>
      </vt:variant>
      <vt:variant>
        <vt:i4>1441845</vt:i4>
      </vt:variant>
      <vt:variant>
        <vt:i4>536</vt:i4>
      </vt:variant>
      <vt:variant>
        <vt:i4>0</vt:i4>
      </vt:variant>
      <vt:variant>
        <vt:i4>5</vt:i4>
      </vt:variant>
      <vt:variant>
        <vt:lpwstr/>
      </vt:variant>
      <vt:variant>
        <vt:lpwstr>_Toc152147229</vt:lpwstr>
      </vt:variant>
      <vt:variant>
        <vt:i4>1441845</vt:i4>
      </vt:variant>
      <vt:variant>
        <vt:i4>530</vt:i4>
      </vt:variant>
      <vt:variant>
        <vt:i4>0</vt:i4>
      </vt:variant>
      <vt:variant>
        <vt:i4>5</vt:i4>
      </vt:variant>
      <vt:variant>
        <vt:lpwstr/>
      </vt:variant>
      <vt:variant>
        <vt:lpwstr>_Toc152147228</vt:lpwstr>
      </vt:variant>
      <vt:variant>
        <vt:i4>1441845</vt:i4>
      </vt:variant>
      <vt:variant>
        <vt:i4>524</vt:i4>
      </vt:variant>
      <vt:variant>
        <vt:i4>0</vt:i4>
      </vt:variant>
      <vt:variant>
        <vt:i4>5</vt:i4>
      </vt:variant>
      <vt:variant>
        <vt:lpwstr/>
      </vt:variant>
      <vt:variant>
        <vt:lpwstr>_Toc152147227</vt:lpwstr>
      </vt:variant>
      <vt:variant>
        <vt:i4>1441845</vt:i4>
      </vt:variant>
      <vt:variant>
        <vt:i4>518</vt:i4>
      </vt:variant>
      <vt:variant>
        <vt:i4>0</vt:i4>
      </vt:variant>
      <vt:variant>
        <vt:i4>5</vt:i4>
      </vt:variant>
      <vt:variant>
        <vt:lpwstr/>
      </vt:variant>
      <vt:variant>
        <vt:lpwstr>_Toc152147226</vt:lpwstr>
      </vt:variant>
      <vt:variant>
        <vt:i4>1441845</vt:i4>
      </vt:variant>
      <vt:variant>
        <vt:i4>512</vt:i4>
      </vt:variant>
      <vt:variant>
        <vt:i4>0</vt:i4>
      </vt:variant>
      <vt:variant>
        <vt:i4>5</vt:i4>
      </vt:variant>
      <vt:variant>
        <vt:lpwstr/>
      </vt:variant>
      <vt:variant>
        <vt:lpwstr>_Toc152147225</vt:lpwstr>
      </vt:variant>
      <vt:variant>
        <vt:i4>1441845</vt:i4>
      </vt:variant>
      <vt:variant>
        <vt:i4>506</vt:i4>
      </vt:variant>
      <vt:variant>
        <vt:i4>0</vt:i4>
      </vt:variant>
      <vt:variant>
        <vt:i4>5</vt:i4>
      </vt:variant>
      <vt:variant>
        <vt:lpwstr/>
      </vt:variant>
      <vt:variant>
        <vt:lpwstr>_Toc152147224</vt:lpwstr>
      </vt:variant>
      <vt:variant>
        <vt:i4>1441845</vt:i4>
      </vt:variant>
      <vt:variant>
        <vt:i4>500</vt:i4>
      </vt:variant>
      <vt:variant>
        <vt:i4>0</vt:i4>
      </vt:variant>
      <vt:variant>
        <vt:i4>5</vt:i4>
      </vt:variant>
      <vt:variant>
        <vt:lpwstr/>
      </vt:variant>
      <vt:variant>
        <vt:lpwstr>_Toc152147223</vt:lpwstr>
      </vt:variant>
      <vt:variant>
        <vt:i4>1441845</vt:i4>
      </vt:variant>
      <vt:variant>
        <vt:i4>494</vt:i4>
      </vt:variant>
      <vt:variant>
        <vt:i4>0</vt:i4>
      </vt:variant>
      <vt:variant>
        <vt:i4>5</vt:i4>
      </vt:variant>
      <vt:variant>
        <vt:lpwstr/>
      </vt:variant>
      <vt:variant>
        <vt:lpwstr>_Toc152147222</vt:lpwstr>
      </vt:variant>
      <vt:variant>
        <vt:i4>1441845</vt:i4>
      </vt:variant>
      <vt:variant>
        <vt:i4>488</vt:i4>
      </vt:variant>
      <vt:variant>
        <vt:i4>0</vt:i4>
      </vt:variant>
      <vt:variant>
        <vt:i4>5</vt:i4>
      </vt:variant>
      <vt:variant>
        <vt:lpwstr/>
      </vt:variant>
      <vt:variant>
        <vt:lpwstr>_Toc152147221</vt:lpwstr>
      </vt:variant>
      <vt:variant>
        <vt:i4>1441845</vt:i4>
      </vt:variant>
      <vt:variant>
        <vt:i4>482</vt:i4>
      </vt:variant>
      <vt:variant>
        <vt:i4>0</vt:i4>
      </vt:variant>
      <vt:variant>
        <vt:i4>5</vt:i4>
      </vt:variant>
      <vt:variant>
        <vt:lpwstr/>
      </vt:variant>
      <vt:variant>
        <vt:lpwstr>_Toc152147220</vt:lpwstr>
      </vt:variant>
      <vt:variant>
        <vt:i4>1376309</vt:i4>
      </vt:variant>
      <vt:variant>
        <vt:i4>476</vt:i4>
      </vt:variant>
      <vt:variant>
        <vt:i4>0</vt:i4>
      </vt:variant>
      <vt:variant>
        <vt:i4>5</vt:i4>
      </vt:variant>
      <vt:variant>
        <vt:lpwstr/>
      </vt:variant>
      <vt:variant>
        <vt:lpwstr>_Toc152147219</vt:lpwstr>
      </vt:variant>
      <vt:variant>
        <vt:i4>1376309</vt:i4>
      </vt:variant>
      <vt:variant>
        <vt:i4>470</vt:i4>
      </vt:variant>
      <vt:variant>
        <vt:i4>0</vt:i4>
      </vt:variant>
      <vt:variant>
        <vt:i4>5</vt:i4>
      </vt:variant>
      <vt:variant>
        <vt:lpwstr/>
      </vt:variant>
      <vt:variant>
        <vt:lpwstr>_Toc152147218</vt:lpwstr>
      </vt:variant>
      <vt:variant>
        <vt:i4>1376309</vt:i4>
      </vt:variant>
      <vt:variant>
        <vt:i4>464</vt:i4>
      </vt:variant>
      <vt:variant>
        <vt:i4>0</vt:i4>
      </vt:variant>
      <vt:variant>
        <vt:i4>5</vt:i4>
      </vt:variant>
      <vt:variant>
        <vt:lpwstr/>
      </vt:variant>
      <vt:variant>
        <vt:lpwstr>_Toc152147217</vt:lpwstr>
      </vt:variant>
      <vt:variant>
        <vt:i4>1376309</vt:i4>
      </vt:variant>
      <vt:variant>
        <vt:i4>458</vt:i4>
      </vt:variant>
      <vt:variant>
        <vt:i4>0</vt:i4>
      </vt:variant>
      <vt:variant>
        <vt:i4>5</vt:i4>
      </vt:variant>
      <vt:variant>
        <vt:lpwstr/>
      </vt:variant>
      <vt:variant>
        <vt:lpwstr>_Toc152147216</vt:lpwstr>
      </vt:variant>
      <vt:variant>
        <vt:i4>1376309</vt:i4>
      </vt:variant>
      <vt:variant>
        <vt:i4>452</vt:i4>
      </vt:variant>
      <vt:variant>
        <vt:i4>0</vt:i4>
      </vt:variant>
      <vt:variant>
        <vt:i4>5</vt:i4>
      </vt:variant>
      <vt:variant>
        <vt:lpwstr/>
      </vt:variant>
      <vt:variant>
        <vt:lpwstr>_Toc152147215</vt:lpwstr>
      </vt:variant>
      <vt:variant>
        <vt:i4>1376309</vt:i4>
      </vt:variant>
      <vt:variant>
        <vt:i4>446</vt:i4>
      </vt:variant>
      <vt:variant>
        <vt:i4>0</vt:i4>
      </vt:variant>
      <vt:variant>
        <vt:i4>5</vt:i4>
      </vt:variant>
      <vt:variant>
        <vt:lpwstr/>
      </vt:variant>
      <vt:variant>
        <vt:lpwstr>_Toc152147214</vt:lpwstr>
      </vt:variant>
      <vt:variant>
        <vt:i4>1376309</vt:i4>
      </vt:variant>
      <vt:variant>
        <vt:i4>440</vt:i4>
      </vt:variant>
      <vt:variant>
        <vt:i4>0</vt:i4>
      </vt:variant>
      <vt:variant>
        <vt:i4>5</vt:i4>
      </vt:variant>
      <vt:variant>
        <vt:lpwstr/>
      </vt:variant>
      <vt:variant>
        <vt:lpwstr>_Toc152147213</vt:lpwstr>
      </vt:variant>
      <vt:variant>
        <vt:i4>1376309</vt:i4>
      </vt:variant>
      <vt:variant>
        <vt:i4>434</vt:i4>
      </vt:variant>
      <vt:variant>
        <vt:i4>0</vt:i4>
      </vt:variant>
      <vt:variant>
        <vt:i4>5</vt:i4>
      </vt:variant>
      <vt:variant>
        <vt:lpwstr/>
      </vt:variant>
      <vt:variant>
        <vt:lpwstr>_Toc152147212</vt:lpwstr>
      </vt:variant>
      <vt:variant>
        <vt:i4>1376309</vt:i4>
      </vt:variant>
      <vt:variant>
        <vt:i4>428</vt:i4>
      </vt:variant>
      <vt:variant>
        <vt:i4>0</vt:i4>
      </vt:variant>
      <vt:variant>
        <vt:i4>5</vt:i4>
      </vt:variant>
      <vt:variant>
        <vt:lpwstr/>
      </vt:variant>
      <vt:variant>
        <vt:lpwstr>_Toc152147211</vt:lpwstr>
      </vt:variant>
      <vt:variant>
        <vt:i4>1376309</vt:i4>
      </vt:variant>
      <vt:variant>
        <vt:i4>422</vt:i4>
      </vt:variant>
      <vt:variant>
        <vt:i4>0</vt:i4>
      </vt:variant>
      <vt:variant>
        <vt:i4>5</vt:i4>
      </vt:variant>
      <vt:variant>
        <vt:lpwstr/>
      </vt:variant>
      <vt:variant>
        <vt:lpwstr>_Toc152147210</vt:lpwstr>
      </vt:variant>
      <vt:variant>
        <vt:i4>1310773</vt:i4>
      </vt:variant>
      <vt:variant>
        <vt:i4>416</vt:i4>
      </vt:variant>
      <vt:variant>
        <vt:i4>0</vt:i4>
      </vt:variant>
      <vt:variant>
        <vt:i4>5</vt:i4>
      </vt:variant>
      <vt:variant>
        <vt:lpwstr/>
      </vt:variant>
      <vt:variant>
        <vt:lpwstr>_Toc152147209</vt:lpwstr>
      </vt:variant>
      <vt:variant>
        <vt:i4>1310773</vt:i4>
      </vt:variant>
      <vt:variant>
        <vt:i4>410</vt:i4>
      </vt:variant>
      <vt:variant>
        <vt:i4>0</vt:i4>
      </vt:variant>
      <vt:variant>
        <vt:i4>5</vt:i4>
      </vt:variant>
      <vt:variant>
        <vt:lpwstr/>
      </vt:variant>
      <vt:variant>
        <vt:lpwstr>_Toc152147208</vt:lpwstr>
      </vt:variant>
      <vt:variant>
        <vt:i4>1310773</vt:i4>
      </vt:variant>
      <vt:variant>
        <vt:i4>404</vt:i4>
      </vt:variant>
      <vt:variant>
        <vt:i4>0</vt:i4>
      </vt:variant>
      <vt:variant>
        <vt:i4>5</vt:i4>
      </vt:variant>
      <vt:variant>
        <vt:lpwstr/>
      </vt:variant>
      <vt:variant>
        <vt:lpwstr>_Toc152147207</vt:lpwstr>
      </vt:variant>
      <vt:variant>
        <vt:i4>1310773</vt:i4>
      </vt:variant>
      <vt:variant>
        <vt:i4>398</vt:i4>
      </vt:variant>
      <vt:variant>
        <vt:i4>0</vt:i4>
      </vt:variant>
      <vt:variant>
        <vt:i4>5</vt:i4>
      </vt:variant>
      <vt:variant>
        <vt:lpwstr/>
      </vt:variant>
      <vt:variant>
        <vt:lpwstr>_Toc152147206</vt:lpwstr>
      </vt:variant>
      <vt:variant>
        <vt:i4>1310773</vt:i4>
      </vt:variant>
      <vt:variant>
        <vt:i4>392</vt:i4>
      </vt:variant>
      <vt:variant>
        <vt:i4>0</vt:i4>
      </vt:variant>
      <vt:variant>
        <vt:i4>5</vt:i4>
      </vt:variant>
      <vt:variant>
        <vt:lpwstr/>
      </vt:variant>
      <vt:variant>
        <vt:lpwstr>_Toc152147205</vt:lpwstr>
      </vt:variant>
      <vt:variant>
        <vt:i4>1310773</vt:i4>
      </vt:variant>
      <vt:variant>
        <vt:i4>386</vt:i4>
      </vt:variant>
      <vt:variant>
        <vt:i4>0</vt:i4>
      </vt:variant>
      <vt:variant>
        <vt:i4>5</vt:i4>
      </vt:variant>
      <vt:variant>
        <vt:lpwstr/>
      </vt:variant>
      <vt:variant>
        <vt:lpwstr>_Toc152147204</vt:lpwstr>
      </vt:variant>
      <vt:variant>
        <vt:i4>1310773</vt:i4>
      </vt:variant>
      <vt:variant>
        <vt:i4>380</vt:i4>
      </vt:variant>
      <vt:variant>
        <vt:i4>0</vt:i4>
      </vt:variant>
      <vt:variant>
        <vt:i4>5</vt:i4>
      </vt:variant>
      <vt:variant>
        <vt:lpwstr/>
      </vt:variant>
      <vt:variant>
        <vt:lpwstr>_Toc152147202</vt:lpwstr>
      </vt:variant>
      <vt:variant>
        <vt:i4>1310773</vt:i4>
      </vt:variant>
      <vt:variant>
        <vt:i4>374</vt:i4>
      </vt:variant>
      <vt:variant>
        <vt:i4>0</vt:i4>
      </vt:variant>
      <vt:variant>
        <vt:i4>5</vt:i4>
      </vt:variant>
      <vt:variant>
        <vt:lpwstr/>
      </vt:variant>
      <vt:variant>
        <vt:lpwstr>_Toc152147201</vt:lpwstr>
      </vt:variant>
      <vt:variant>
        <vt:i4>1310773</vt:i4>
      </vt:variant>
      <vt:variant>
        <vt:i4>368</vt:i4>
      </vt:variant>
      <vt:variant>
        <vt:i4>0</vt:i4>
      </vt:variant>
      <vt:variant>
        <vt:i4>5</vt:i4>
      </vt:variant>
      <vt:variant>
        <vt:lpwstr/>
      </vt:variant>
      <vt:variant>
        <vt:lpwstr>_Toc152147200</vt:lpwstr>
      </vt:variant>
      <vt:variant>
        <vt:i4>1900598</vt:i4>
      </vt:variant>
      <vt:variant>
        <vt:i4>362</vt:i4>
      </vt:variant>
      <vt:variant>
        <vt:i4>0</vt:i4>
      </vt:variant>
      <vt:variant>
        <vt:i4>5</vt:i4>
      </vt:variant>
      <vt:variant>
        <vt:lpwstr/>
      </vt:variant>
      <vt:variant>
        <vt:lpwstr>_Toc152147199</vt:lpwstr>
      </vt:variant>
      <vt:variant>
        <vt:i4>1900598</vt:i4>
      </vt:variant>
      <vt:variant>
        <vt:i4>356</vt:i4>
      </vt:variant>
      <vt:variant>
        <vt:i4>0</vt:i4>
      </vt:variant>
      <vt:variant>
        <vt:i4>5</vt:i4>
      </vt:variant>
      <vt:variant>
        <vt:lpwstr/>
      </vt:variant>
      <vt:variant>
        <vt:lpwstr>_Toc152147198</vt:lpwstr>
      </vt:variant>
      <vt:variant>
        <vt:i4>1900598</vt:i4>
      </vt:variant>
      <vt:variant>
        <vt:i4>350</vt:i4>
      </vt:variant>
      <vt:variant>
        <vt:i4>0</vt:i4>
      </vt:variant>
      <vt:variant>
        <vt:i4>5</vt:i4>
      </vt:variant>
      <vt:variant>
        <vt:lpwstr/>
      </vt:variant>
      <vt:variant>
        <vt:lpwstr>_Toc152147197</vt:lpwstr>
      </vt:variant>
      <vt:variant>
        <vt:i4>1900598</vt:i4>
      </vt:variant>
      <vt:variant>
        <vt:i4>344</vt:i4>
      </vt:variant>
      <vt:variant>
        <vt:i4>0</vt:i4>
      </vt:variant>
      <vt:variant>
        <vt:i4>5</vt:i4>
      </vt:variant>
      <vt:variant>
        <vt:lpwstr/>
      </vt:variant>
      <vt:variant>
        <vt:lpwstr>_Toc152147196</vt:lpwstr>
      </vt:variant>
      <vt:variant>
        <vt:i4>1900598</vt:i4>
      </vt:variant>
      <vt:variant>
        <vt:i4>338</vt:i4>
      </vt:variant>
      <vt:variant>
        <vt:i4>0</vt:i4>
      </vt:variant>
      <vt:variant>
        <vt:i4>5</vt:i4>
      </vt:variant>
      <vt:variant>
        <vt:lpwstr/>
      </vt:variant>
      <vt:variant>
        <vt:lpwstr>_Toc152147195</vt:lpwstr>
      </vt:variant>
      <vt:variant>
        <vt:i4>1900598</vt:i4>
      </vt:variant>
      <vt:variant>
        <vt:i4>332</vt:i4>
      </vt:variant>
      <vt:variant>
        <vt:i4>0</vt:i4>
      </vt:variant>
      <vt:variant>
        <vt:i4>5</vt:i4>
      </vt:variant>
      <vt:variant>
        <vt:lpwstr/>
      </vt:variant>
      <vt:variant>
        <vt:lpwstr>_Toc152147194</vt:lpwstr>
      </vt:variant>
      <vt:variant>
        <vt:i4>1900598</vt:i4>
      </vt:variant>
      <vt:variant>
        <vt:i4>326</vt:i4>
      </vt:variant>
      <vt:variant>
        <vt:i4>0</vt:i4>
      </vt:variant>
      <vt:variant>
        <vt:i4>5</vt:i4>
      </vt:variant>
      <vt:variant>
        <vt:lpwstr/>
      </vt:variant>
      <vt:variant>
        <vt:lpwstr>_Toc152147193</vt:lpwstr>
      </vt:variant>
      <vt:variant>
        <vt:i4>1900598</vt:i4>
      </vt:variant>
      <vt:variant>
        <vt:i4>320</vt:i4>
      </vt:variant>
      <vt:variant>
        <vt:i4>0</vt:i4>
      </vt:variant>
      <vt:variant>
        <vt:i4>5</vt:i4>
      </vt:variant>
      <vt:variant>
        <vt:lpwstr/>
      </vt:variant>
      <vt:variant>
        <vt:lpwstr>_Toc152147192</vt:lpwstr>
      </vt:variant>
      <vt:variant>
        <vt:i4>1900598</vt:i4>
      </vt:variant>
      <vt:variant>
        <vt:i4>314</vt:i4>
      </vt:variant>
      <vt:variant>
        <vt:i4>0</vt:i4>
      </vt:variant>
      <vt:variant>
        <vt:i4>5</vt:i4>
      </vt:variant>
      <vt:variant>
        <vt:lpwstr/>
      </vt:variant>
      <vt:variant>
        <vt:lpwstr>_Toc152147191</vt:lpwstr>
      </vt:variant>
      <vt:variant>
        <vt:i4>1900598</vt:i4>
      </vt:variant>
      <vt:variant>
        <vt:i4>308</vt:i4>
      </vt:variant>
      <vt:variant>
        <vt:i4>0</vt:i4>
      </vt:variant>
      <vt:variant>
        <vt:i4>5</vt:i4>
      </vt:variant>
      <vt:variant>
        <vt:lpwstr/>
      </vt:variant>
      <vt:variant>
        <vt:lpwstr>_Toc152147190</vt:lpwstr>
      </vt:variant>
      <vt:variant>
        <vt:i4>1835062</vt:i4>
      </vt:variant>
      <vt:variant>
        <vt:i4>302</vt:i4>
      </vt:variant>
      <vt:variant>
        <vt:i4>0</vt:i4>
      </vt:variant>
      <vt:variant>
        <vt:i4>5</vt:i4>
      </vt:variant>
      <vt:variant>
        <vt:lpwstr/>
      </vt:variant>
      <vt:variant>
        <vt:lpwstr>_Toc152147189</vt:lpwstr>
      </vt:variant>
      <vt:variant>
        <vt:i4>1835062</vt:i4>
      </vt:variant>
      <vt:variant>
        <vt:i4>296</vt:i4>
      </vt:variant>
      <vt:variant>
        <vt:i4>0</vt:i4>
      </vt:variant>
      <vt:variant>
        <vt:i4>5</vt:i4>
      </vt:variant>
      <vt:variant>
        <vt:lpwstr/>
      </vt:variant>
      <vt:variant>
        <vt:lpwstr>_Toc152147188</vt:lpwstr>
      </vt:variant>
      <vt:variant>
        <vt:i4>1835062</vt:i4>
      </vt:variant>
      <vt:variant>
        <vt:i4>290</vt:i4>
      </vt:variant>
      <vt:variant>
        <vt:i4>0</vt:i4>
      </vt:variant>
      <vt:variant>
        <vt:i4>5</vt:i4>
      </vt:variant>
      <vt:variant>
        <vt:lpwstr/>
      </vt:variant>
      <vt:variant>
        <vt:lpwstr>_Toc152147187</vt:lpwstr>
      </vt:variant>
      <vt:variant>
        <vt:i4>1835062</vt:i4>
      </vt:variant>
      <vt:variant>
        <vt:i4>284</vt:i4>
      </vt:variant>
      <vt:variant>
        <vt:i4>0</vt:i4>
      </vt:variant>
      <vt:variant>
        <vt:i4>5</vt:i4>
      </vt:variant>
      <vt:variant>
        <vt:lpwstr/>
      </vt:variant>
      <vt:variant>
        <vt:lpwstr>_Toc152147186</vt:lpwstr>
      </vt:variant>
      <vt:variant>
        <vt:i4>1835062</vt:i4>
      </vt:variant>
      <vt:variant>
        <vt:i4>278</vt:i4>
      </vt:variant>
      <vt:variant>
        <vt:i4>0</vt:i4>
      </vt:variant>
      <vt:variant>
        <vt:i4>5</vt:i4>
      </vt:variant>
      <vt:variant>
        <vt:lpwstr/>
      </vt:variant>
      <vt:variant>
        <vt:lpwstr>_Toc152147185</vt:lpwstr>
      </vt:variant>
      <vt:variant>
        <vt:i4>1835062</vt:i4>
      </vt:variant>
      <vt:variant>
        <vt:i4>272</vt:i4>
      </vt:variant>
      <vt:variant>
        <vt:i4>0</vt:i4>
      </vt:variant>
      <vt:variant>
        <vt:i4>5</vt:i4>
      </vt:variant>
      <vt:variant>
        <vt:lpwstr/>
      </vt:variant>
      <vt:variant>
        <vt:lpwstr>_Toc152147184</vt:lpwstr>
      </vt:variant>
      <vt:variant>
        <vt:i4>1835062</vt:i4>
      </vt:variant>
      <vt:variant>
        <vt:i4>266</vt:i4>
      </vt:variant>
      <vt:variant>
        <vt:i4>0</vt:i4>
      </vt:variant>
      <vt:variant>
        <vt:i4>5</vt:i4>
      </vt:variant>
      <vt:variant>
        <vt:lpwstr/>
      </vt:variant>
      <vt:variant>
        <vt:lpwstr>_Toc152147183</vt:lpwstr>
      </vt:variant>
      <vt:variant>
        <vt:i4>1835062</vt:i4>
      </vt:variant>
      <vt:variant>
        <vt:i4>260</vt:i4>
      </vt:variant>
      <vt:variant>
        <vt:i4>0</vt:i4>
      </vt:variant>
      <vt:variant>
        <vt:i4>5</vt:i4>
      </vt:variant>
      <vt:variant>
        <vt:lpwstr/>
      </vt:variant>
      <vt:variant>
        <vt:lpwstr>_Toc152147182</vt:lpwstr>
      </vt:variant>
      <vt:variant>
        <vt:i4>1835062</vt:i4>
      </vt:variant>
      <vt:variant>
        <vt:i4>254</vt:i4>
      </vt:variant>
      <vt:variant>
        <vt:i4>0</vt:i4>
      </vt:variant>
      <vt:variant>
        <vt:i4>5</vt:i4>
      </vt:variant>
      <vt:variant>
        <vt:lpwstr/>
      </vt:variant>
      <vt:variant>
        <vt:lpwstr>_Toc152147181</vt:lpwstr>
      </vt:variant>
      <vt:variant>
        <vt:i4>1835062</vt:i4>
      </vt:variant>
      <vt:variant>
        <vt:i4>248</vt:i4>
      </vt:variant>
      <vt:variant>
        <vt:i4>0</vt:i4>
      </vt:variant>
      <vt:variant>
        <vt:i4>5</vt:i4>
      </vt:variant>
      <vt:variant>
        <vt:lpwstr/>
      </vt:variant>
      <vt:variant>
        <vt:lpwstr>_Toc152147180</vt:lpwstr>
      </vt:variant>
      <vt:variant>
        <vt:i4>1245238</vt:i4>
      </vt:variant>
      <vt:variant>
        <vt:i4>242</vt:i4>
      </vt:variant>
      <vt:variant>
        <vt:i4>0</vt:i4>
      </vt:variant>
      <vt:variant>
        <vt:i4>5</vt:i4>
      </vt:variant>
      <vt:variant>
        <vt:lpwstr/>
      </vt:variant>
      <vt:variant>
        <vt:lpwstr>_Toc152147179</vt:lpwstr>
      </vt:variant>
      <vt:variant>
        <vt:i4>1245238</vt:i4>
      </vt:variant>
      <vt:variant>
        <vt:i4>236</vt:i4>
      </vt:variant>
      <vt:variant>
        <vt:i4>0</vt:i4>
      </vt:variant>
      <vt:variant>
        <vt:i4>5</vt:i4>
      </vt:variant>
      <vt:variant>
        <vt:lpwstr/>
      </vt:variant>
      <vt:variant>
        <vt:lpwstr>_Toc152147178</vt:lpwstr>
      </vt:variant>
      <vt:variant>
        <vt:i4>1245238</vt:i4>
      </vt:variant>
      <vt:variant>
        <vt:i4>230</vt:i4>
      </vt:variant>
      <vt:variant>
        <vt:i4>0</vt:i4>
      </vt:variant>
      <vt:variant>
        <vt:i4>5</vt:i4>
      </vt:variant>
      <vt:variant>
        <vt:lpwstr/>
      </vt:variant>
      <vt:variant>
        <vt:lpwstr>_Toc152147177</vt:lpwstr>
      </vt:variant>
      <vt:variant>
        <vt:i4>1245238</vt:i4>
      </vt:variant>
      <vt:variant>
        <vt:i4>224</vt:i4>
      </vt:variant>
      <vt:variant>
        <vt:i4>0</vt:i4>
      </vt:variant>
      <vt:variant>
        <vt:i4>5</vt:i4>
      </vt:variant>
      <vt:variant>
        <vt:lpwstr/>
      </vt:variant>
      <vt:variant>
        <vt:lpwstr>_Toc152147176</vt:lpwstr>
      </vt:variant>
      <vt:variant>
        <vt:i4>1245238</vt:i4>
      </vt:variant>
      <vt:variant>
        <vt:i4>218</vt:i4>
      </vt:variant>
      <vt:variant>
        <vt:i4>0</vt:i4>
      </vt:variant>
      <vt:variant>
        <vt:i4>5</vt:i4>
      </vt:variant>
      <vt:variant>
        <vt:lpwstr/>
      </vt:variant>
      <vt:variant>
        <vt:lpwstr>_Toc152147175</vt:lpwstr>
      </vt:variant>
      <vt:variant>
        <vt:i4>1245238</vt:i4>
      </vt:variant>
      <vt:variant>
        <vt:i4>212</vt:i4>
      </vt:variant>
      <vt:variant>
        <vt:i4>0</vt:i4>
      </vt:variant>
      <vt:variant>
        <vt:i4>5</vt:i4>
      </vt:variant>
      <vt:variant>
        <vt:lpwstr/>
      </vt:variant>
      <vt:variant>
        <vt:lpwstr>_Toc152147174</vt:lpwstr>
      </vt:variant>
      <vt:variant>
        <vt:i4>1245238</vt:i4>
      </vt:variant>
      <vt:variant>
        <vt:i4>206</vt:i4>
      </vt:variant>
      <vt:variant>
        <vt:i4>0</vt:i4>
      </vt:variant>
      <vt:variant>
        <vt:i4>5</vt:i4>
      </vt:variant>
      <vt:variant>
        <vt:lpwstr/>
      </vt:variant>
      <vt:variant>
        <vt:lpwstr>_Toc152147173</vt:lpwstr>
      </vt:variant>
      <vt:variant>
        <vt:i4>1245238</vt:i4>
      </vt:variant>
      <vt:variant>
        <vt:i4>200</vt:i4>
      </vt:variant>
      <vt:variant>
        <vt:i4>0</vt:i4>
      </vt:variant>
      <vt:variant>
        <vt:i4>5</vt:i4>
      </vt:variant>
      <vt:variant>
        <vt:lpwstr/>
      </vt:variant>
      <vt:variant>
        <vt:lpwstr>_Toc152147172</vt:lpwstr>
      </vt:variant>
      <vt:variant>
        <vt:i4>1245238</vt:i4>
      </vt:variant>
      <vt:variant>
        <vt:i4>194</vt:i4>
      </vt:variant>
      <vt:variant>
        <vt:i4>0</vt:i4>
      </vt:variant>
      <vt:variant>
        <vt:i4>5</vt:i4>
      </vt:variant>
      <vt:variant>
        <vt:lpwstr/>
      </vt:variant>
      <vt:variant>
        <vt:lpwstr>_Toc152147171</vt:lpwstr>
      </vt:variant>
      <vt:variant>
        <vt:i4>1245238</vt:i4>
      </vt:variant>
      <vt:variant>
        <vt:i4>188</vt:i4>
      </vt:variant>
      <vt:variant>
        <vt:i4>0</vt:i4>
      </vt:variant>
      <vt:variant>
        <vt:i4>5</vt:i4>
      </vt:variant>
      <vt:variant>
        <vt:lpwstr/>
      </vt:variant>
      <vt:variant>
        <vt:lpwstr>_Toc152147170</vt:lpwstr>
      </vt:variant>
      <vt:variant>
        <vt:i4>1179702</vt:i4>
      </vt:variant>
      <vt:variant>
        <vt:i4>182</vt:i4>
      </vt:variant>
      <vt:variant>
        <vt:i4>0</vt:i4>
      </vt:variant>
      <vt:variant>
        <vt:i4>5</vt:i4>
      </vt:variant>
      <vt:variant>
        <vt:lpwstr/>
      </vt:variant>
      <vt:variant>
        <vt:lpwstr>_Toc152147169</vt:lpwstr>
      </vt:variant>
      <vt:variant>
        <vt:i4>1179702</vt:i4>
      </vt:variant>
      <vt:variant>
        <vt:i4>176</vt:i4>
      </vt:variant>
      <vt:variant>
        <vt:i4>0</vt:i4>
      </vt:variant>
      <vt:variant>
        <vt:i4>5</vt:i4>
      </vt:variant>
      <vt:variant>
        <vt:lpwstr/>
      </vt:variant>
      <vt:variant>
        <vt:lpwstr>_Toc152147168</vt:lpwstr>
      </vt:variant>
      <vt:variant>
        <vt:i4>1179702</vt:i4>
      </vt:variant>
      <vt:variant>
        <vt:i4>170</vt:i4>
      </vt:variant>
      <vt:variant>
        <vt:i4>0</vt:i4>
      </vt:variant>
      <vt:variant>
        <vt:i4>5</vt:i4>
      </vt:variant>
      <vt:variant>
        <vt:lpwstr/>
      </vt:variant>
      <vt:variant>
        <vt:lpwstr>_Toc152147167</vt:lpwstr>
      </vt:variant>
      <vt:variant>
        <vt:i4>1179702</vt:i4>
      </vt:variant>
      <vt:variant>
        <vt:i4>164</vt:i4>
      </vt:variant>
      <vt:variant>
        <vt:i4>0</vt:i4>
      </vt:variant>
      <vt:variant>
        <vt:i4>5</vt:i4>
      </vt:variant>
      <vt:variant>
        <vt:lpwstr/>
      </vt:variant>
      <vt:variant>
        <vt:lpwstr>_Toc152147166</vt:lpwstr>
      </vt:variant>
      <vt:variant>
        <vt:i4>1179702</vt:i4>
      </vt:variant>
      <vt:variant>
        <vt:i4>158</vt:i4>
      </vt:variant>
      <vt:variant>
        <vt:i4>0</vt:i4>
      </vt:variant>
      <vt:variant>
        <vt:i4>5</vt:i4>
      </vt:variant>
      <vt:variant>
        <vt:lpwstr/>
      </vt:variant>
      <vt:variant>
        <vt:lpwstr>_Toc152147165</vt:lpwstr>
      </vt:variant>
      <vt:variant>
        <vt:i4>1179702</vt:i4>
      </vt:variant>
      <vt:variant>
        <vt:i4>152</vt:i4>
      </vt:variant>
      <vt:variant>
        <vt:i4>0</vt:i4>
      </vt:variant>
      <vt:variant>
        <vt:i4>5</vt:i4>
      </vt:variant>
      <vt:variant>
        <vt:lpwstr/>
      </vt:variant>
      <vt:variant>
        <vt:lpwstr>_Toc152147164</vt:lpwstr>
      </vt:variant>
      <vt:variant>
        <vt:i4>1179702</vt:i4>
      </vt:variant>
      <vt:variant>
        <vt:i4>146</vt:i4>
      </vt:variant>
      <vt:variant>
        <vt:i4>0</vt:i4>
      </vt:variant>
      <vt:variant>
        <vt:i4>5</vt:i4>
      </vt:variant>
      <vt:variant>
        <vt:lpwstr/>
      </vt:variant>
      <vt:variant>
        <vt:lpwstr>_Toc152147163</vt:lpwstr>
      </vt:variant>
      <vt:variant>
        <vt:i4>1179702</vt:i4>
      </vt:variant>
      <vt:variant>
        <vt:i4>140</vt:i4>
      </vt:variant>
      <vt:variant>
        <vt:i4>0</vt:i4>
      </vt:variant>
      <vt:variant>
        <vt:i4>5</vt:i4>
      </vt:variant>
      <vt:variant>
        <vt:lpwstr/>
      </vt:variant>
      <vt:variant>
        <vt:lpwstr>_Toc152147162</vt:lpwstr>
      </vt:variant>
      <vt:variant>
        <vt:i4>1179702</vt:i4>
      </vt:variant>
      <vt:variant>
        <vt:i4>134</vt:i4>
      </vt:variant>
      <vt:variant>
        <vt:i4>0</vt:i4>
      </vt:variant>
      <vt:variant>
        <vt:i4>5</vt:i4>
      </vt:variant>
      <vt:variant>
        <vt:lpwstr/>
      </vt:variant>
      <vt:variant>
        <vt:lpwstr>_Toc152147161</vt:lpwstr>
      </vt:variant>
      <vt:variant>
        <vt:i4>1179702</vt:i4>
      </vt:variant>
      <vt:variant>
        <vt:i4>128</vt:i4>
      </vt:variant>
      <vt:variant>
        <vt:i4>0</vt:i4>
      </vt:variant>
      <vt:variant>
        <vt:i4>5</vt:i4>
      </vt:variant>
      <vt:variant>
        <vt:lpwstr/>
      </vt:variant>
      <vt:variant>
        <vt:lpwstr>_Toc152147160</vt:lpwstr>
      </vt:variant>
      <vt:variant>
        <vt:i4>1114166</vt:i4>
      </vt:variant>
      <vt:variant>
        <vt:i4>122</vt:i4>
      </vt:variant>
      <vt:variant>
        <vt:i4>0</vt:i4>
      </vt:variant>
      <vt:variant>
        <vt:i4>5</vt:i4>
      </vt:variant>
      <vt:variant>
        <vt:lpwstr/>
      </vt:variant>
      <vt:variant>
        <vt:lpwstr>_Toc152147159</vt:lpwstr>
      </vt:variant>
      <vt:variant>
        <vt:i4>1114166</vt:i4>
      </vt:variant>
      <vt:variant>
        <vt:i4>116</vt:i4>
      </vt:variant>
      <vt:variant>
        <vt:i4>0</vt:i4>
      </vt:variant>
      <vt:variant>
        <vt:i4>5</vt:i4>
      </vt:variant>
      <vt:variant>
        <vt:lpwstr/>
      </vt:variant>
      <vt:variant>
        <vt:lpwstr>_Toc152147158</vt:lpwstr>
      </vt:variant>
      <vt:variant>
        <vt:i4>1114166</vt:i4>
      </vt:variant>
      <vt:variant>
        <vt:i4>110</vt:i4>
      </vt:variant>
      <vt:variant>
        <vt:i4>0</vt:i4>
      </vt:variant>
      <vt:variant>
        <vt:i4>5</vt:i4>
      </vt:variant>
      <vt:variant>
        <vt:lpwstr/>
      </vt:variant>
      <vt:variant>
        <vt:lpwstr>_Toc152147157</vt:lpwstr>
      </vt:variant>
      <vt:variant>
        <vt:i4>1114166</vt:i4>
      </vt:variant>
      <vt:variant>
        <vt:i4>104</vt:i4>
      </vt:variant>
      <vt:variant>
        <vt:i4>0</vt:i4>
      </vt:variant>
      <vt:variant>
        <vt:i4>5</vt:i4>
      </vt:variant>
      <vt:variant>
        <vt:lpwstr/>
      </vt:variant>
      <vt:variant>
        <vt:lpwstr>_Toc152147156</vt:lpwstr>
      </vt:variant>
      <vt:variant>
        <vt:i4>1114166</vt:i4>
      </vt:variant>
      <vt:variant>
        <vt:i4>98</vt:i4>
      </vt:variant>
      <vt:variant>
        <vt:i4>0</vt:i4>
      </vt:variant>
      <vt:variant>
        <vt:i4>5</vt:i4>
      </vt:variant>
      <vt:variant>
        <vt:lpwstr/>
      </vt:variant>
      <vt:variant>
        <vt:lpwstr>_Toc152147155</vt:lpwstr>
      </vt:variant>
      <vt:variant>
        <vt:i4>1114166</vt:i4>
      </vt:variant>
      <vt:variant>
        <vt:i4>92</vt:i4>
      </vt:variant>
      <vt:variant>
        <vt:i4>0</vt:i4>
      </vt:variant>
      <vt:variant>
        <vt:i4>5</vt:i4>
      </vt:variant>
      <vt:variant>
        <vt:lpwstr/>
      </vt:variant>
      <vt:variant>
        <vt:lpwstr>_Toc152147154</vt:lpwstr>
      </vt:variant>
      <vt:variant>
        <vt:i4>1114166</vt:i4>
      </vt:variant>
      <vt:variant>
        <vt:i4>86</vt:i4>
      </vt:variant>
      <vt:variant>
        <vt:i4>0</vt:i4>
      </vt:variant>
      <vt:variant>
        <vt:i4>5</vt:i4>
      </vt:variant>
      <vt:variant>
        <vt:lpwstr/>
      </vt:variant>
      <vt:variant>
        <vt:lpwstr>_Toc152147153</vt:lpwstr>
      </vt:variant>
      <vt:variant>
        <vt:i4>1114166</vt:i4>
      </vt:variant>
      <vt:variant>
        <vt:i4>80</vt:i4>
      </vt:variant>
      <vt:variant>
        <vt:i4>0</vt:i4>
      </vt:variant>
      <vt:variant>
        <vt:i4>5</vt:i4>
      </vt:variant>
      <vt:variant>
        <vt:lpwstr/>
      </vt:variant>
      <vt:variant>
        <vt:lpwstr>_Toc152147152</vt:lpwstr>
      </vt:variant>
      <vt:variant>
        <vt:i4>1114166</vt:i4>
      </vt:variant>
      <vt:variant>
        <vt:i4>74</vt:i4>
      </vt:variant>
      <vt:variant>
        <vt:i4>0</vt:i4>
      </vt:variant>
      <vt:variant>
        <vt:i4>5</vt:i4>
      </vt:variant>
      <vt:variant>
        <vt:lpwstr/>
      </vt:variant>
      <vt:variant>
        <vt:lpwstr>_Toc152147151</vt:lpwstr>
      </vt:variant>
      <vt:variant>
        <vt:i4>1114166</vt:i4>
      </vt:variant>
      <vt:variant>
        <vt:i4>68</vt:i4>
      </vt:variant>
      <vt:variant>
        <vt:i4>0</vt:i4>
      </vt:variant>
      <vt:variant>
        <vt:i4>5</vt:i4>
      </vt:variant>
      <vt:variant>
        <vt:lpwstr/>
      </vt:variant>
      <vt:variant>
        <vt:lpwstr>_Toc152147150</vt:lpwstr>
      </vt:variant>
      <vt:variant>
        <vt:i4>1048630</vt:i4>
      </vt:variant>
      <vt:variant>
        <vt:i4>62</vt:i4>
      </vt:variant>
      <vt:variant>
        <vt:i4>0</vt:i4>
      </vt:variant>
      <vt:variant>
        <vt:i4>5</vt:i4>
      </vt:variant>
      <vt:variant>
        <vt:lpwstr/>
      </vt:variant>
      <vt:variant>
        <vt:lpwstr>_Toc152147149</vt:lpwstr>
      </vt:variant>
      <vt:variant>
        <vt:i4>1048630</vt:i4>
      </vt:variant>
      <vt:variant>
        <vt:i4>56</vt:i4>
      </vt:variant>
      <vt:variant>
        <vt:i4>0</vt:i4>
      </vt:variant>
      <vt:variant>
        <vt:i4>5</vt:i4>
      </vt:variant>
      <vt:variant>
        <vt:lpwstr/>
      </vt:variant>
      <vt:variant>
        <vt:lpwstr>_Toc152147148</vt:lpwstr>
      </vt:variant>
      <vt:variant>
        <vt:i4>1048630</vt:i4>
      </vt:variant>
      <vt:variant>
        <vt:i4>50</vt:i4>
      </vt:variant>
      <vt:variant>
        <vt:i4>0</vt:i4>
      </vt:variant>
      <vt:variant>
        <vt:i4>5</vt:i4>
      </vt:variant>
      <vt:variant>
        <vt:lpwstr/>
      </vt:variant>
      <vt:variant>
        <vt:lpwstr>_Toc152147147</vt:lpwstr>
      </vt:variant>
      <vt:variant>
        <vt:i4>1048630</vt:i4>
      </vt:variant>
      <vt:variant>
        <vt:i4>44</vt:i4>
      </vt:variant>
      <vt:variant>
        <vt:i4>0</vt:i4>
      </vt:variant>
      <vt:variant>
        <vt:i4>5</vt:i4>
      </vt:variant>
      <vt:variant>
        <vt:lpwstr/>
      </vt:variant>
      <vt:variant>
        <vt:lpwstr>_Toc152147145</vt:lpwstr>
      </vt:variant>
      <vt:variant>
        <vt:i4>1048630</vt:i4>
      </vt:variant>
      <vt:variant>
        <vt:i4>38</vt:i4>
      </vt:variant>
      <vt:variant>
        <vt:i4>0</vt:i4>
      </vt:variant>
      <vt:variant>
        <vt:i4>5</vt:i4>
      </vt:variant>
      <vt:variant>
        <vt:lpwstr/>
      </vt:variant>
      <vt:variant>
        <vt:lpwstr>_Toc152147144</vt:lpwstr>
      </vt:variant>
      <vt:variant>
        <vt:i4>1048630</vt:i4>
      </vt:variant>
      <vt:variant>
        <vt:i4>32</vt:i4>
      </vt:variant>
      <vt:variant>
        <vt:i4>0</vt:i4>
      </vt:variant>
      <vt:variant>
        <vt:i4>5</vt:i4>
      </vt:variant>
      <vt:variant>
        <vt:lpwstr/>
      </vt:variant>
      <vt:variant>
        <vt:lpwstr>_Toc152147143</vt:lpwstr>
      </vt:variant>
      <vt:variant>
        <vt:i4>1048630</vt:i4>
      </vt:variant>
      <vt:variant>
        <vt:i4>26</vt:i4>
      </vt:variant>
      <vt:variant>
        <vt:i4>0</vt:i4>
      </vt:variant>
      <vt:variant>
        <vt:i4>5</vt:i4>
      </vt:variant>
      <vt:variant>
        <vt:lpwstr/>
      </vt:variant>
      <vt:variant>
        <vt:lpwstr>_Toc152147142</vt:lpwstr>
      </vt:variant>
      <vt:variant>
        <vt:i4>1048630</vt:i4>
      </vt:variant>
      <vt:variant>
        <vt:i4>20</vt:i4>
      </vt:variant>
      <vt:variant>
        <vt:i4>0</vt:i4>
      </vt:variant>
      <vt:variant>
        <vt:i4>5</vt:i4>
      </vt:variant>
      <vt:variant>
        <vt:lpwstr/>
      </vt:variant>
      <vt:variant>
        <vt:lpwstr>_Toc152147141</vt:lpwstr>
      </vt:variant>
      <vt:variant>
        <vt:i4>1048630</vt:i4>
      </vt:variant>
      <vt:variant>
        <vt:i4>14</vt:i4>
      </vt:variant>
      <vt:variant>
        <vt:i4>0</vt:i4>
      </vt:variant>
      <vt:variant>
        <vt:i4>5</vt:i4>
      </vt:variant>
      <vt:variant>
        <vt:lpwstr/>
      </vt:variant>
      <vt:variant>
        <vt:lpwstr>_Toc152147140</vt:lpwstr>
      </vt:variant>
      <vt:variant>
        <vt:i4>1507382</vt:i4>
      </vt:variant>
      <vt:variant>
        <vt:i4>8</vt:i4>
      </vt:variant>
      <vt:variant>
        <vt:i4>0</vt:i4>
      </vt:variant>
      <vt:variant>
        <vt:i4>5</vt:i4>
      </vt:variant>
      <vt:variant>
        <vt:lpwstr/>
      </vt:variant>
      <vt:variant>
        <vt:lpwstr>_Toc152147139</vt:lpwstr>
      </vt:variant>
      <vt:variant>
        <vt:i4>1507382</vt:i4>
      </vt:variant>
      <vt:variant>
        <vt:i4>2</vt:i4>
      </vt:variant>
      <vt:variant>
        <vt:i4>0</vt:i4>
      </vt:variant>
      <vt:variant>
        <vt:i4>5</vt:i4>
      </vt:variant>
      <vt:variant>
        <vt:lpwstr/>
      </vt:variant>
      <vt:variant>
        <vt:lpwstr>_Toc152147138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Agreement (EA) – Department of Health and Aged Care</dc:title>
  <dc:subject/>
  <dc:creator>Australian Government Department of Health and Aged Care</dc:creator>
  <cp:keywords/>
  <dc:description/>
  <cp:lastModifiedBy>ARNOLD, Max</cp:lastModifiedBy>
  <cp:revision>4</cp:revision>
  <dcterms:created xsi:type="dcterms:W3CDTF">2023-12-03T08:07:00Z</dcterms:created>
  <dcterms:modified xsi:type="dcterms:W3CDTF">2023-12-03T22:07:00Z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0x0101007D898DC2E225DB4FA7B52A411BC4AA76</vt:lpwstr>
  </property>
  <property fmtid="{D5CDD505-2E9C-101B-9397-08002B2CF9AE}" pid="3" name="MediaServiceImageTags">
    <vt:lpwstr/>
  </property>
</Properties>
</file>