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7269" w14:textId="671C1722" w:rsidR="00222971" w:rsidRPr="00E76733" w:rsidRDefault="00E76733" w:rsidP="000C3991">
      <w:pPr>
        <w:pStyle w:val="Header"/>
        <w:jc w:val="center"/>
        <w:rPr>
          <w:rFonts w:cs="Arial"/>
          <w:b/>
          <w:bCs/>
          <w:iCs/>
          <w:sz w:val="24"/>
        </w:rPr>
      </w:pPr>
      <w:r>
        <w:rPr>
          <w:rFonts w:cs="Arial"/>
          <w:b/>
          <w:bCs/>
          <w:iCs/>
          <w:sz w:val="24"/>
        </w:rPr>
        <w:br/>
      </w:r>
      <w:r w:rsidR="00222971" w:rsidRPr="00E76733">
        <w:rPr>
          <w:rFonts w:cs="Arial"/>
          <w:b/>
          <w:bCs/>
          <w:iCs/>
          <w:sz w:val="24"/>
        </w:rPr>
        <w:t xml:space="preserve">Meeting of the </w:t>
      </w:r>
      <w:r w:rsidR="009658B1" w:rsidRPr="00E76733">
        <w:rPr>
          <w:rFonts w:cs="Arial"/>
          <w:b/>
          <w:bCs/>
          <w:iCs/>
          <w:sz w:val="24"/>
        </w:rPr>
        <w:t>Expert Advisory Committe</w:t>
      </w:r>
      <w:r w:rsidR="00222971" w:rsidRPr="00E76733">
        <w:rPr>
          <w:rFonts w:cs="Arial"/>
          <w:b/>
          <w:bCs/>
          <w:iCs/>
          <w:sz w:val="24"/>
        </w:rPr>
        <w:t>e</w:t>
      </w:r>
      <w:r>
        <w:rPr>
          <w:rFonts w:cs="Arial"/>
          <w:b/>
          <w:bCs/>
          <w:iCs/>
          <w:sz w:val="24"/>
        </w:rPr>
        <w:t xml:space="preserve">, </w:t>
      </w:r>
      <w:r w:rsidR="00222971" w:rsidRPr="00E76733">
        <w:rPr>
          <w:rFonts w:cs="Arial"/>
          <w:b/>
          <w:bCs/>
          <w:iCs/>
          <w:sz w:val="24"/>
        </w:rPr>
        <w:t>14 November 2023</w:t>
      </w:r>
    </w:p>
    <w:p w14:paraId="5A6BD4FD" w14:textId="77777777" w:rsidR="00222971" w:rsidRDefault="00222971" w:rsidP="000C3991">
      <w:pPr>
        <w:pStyle w:val="Header"/>
        <w:jc w:val="center"/>
        <w:rPr>
          <w:rFonts w:cs="Arial"/>
          <w:b/>
          <w:bCs/>
          <w:iCs/>
          <w:color w:val="358189"/>
          <w:sz w:val="36"/>
          <w:szCs w:val="28"/>
        </w:rPr>
      </w:pPr>
    </w:p>
    <w:p w14:paraId="6E505B2C" w14:textId="03A97A62" w:rsidR="000C3991" w:rsidRPr="002028BA" w:rsidRDefault="000C3991" w:rsidP="002028BA">
      <w:pPr>
        <w:pStyle w:val="Heading1"/>
      </w:pPr>
      <w:r w:rsidRPr="002028BA">
        <w:t>Communique</w:t>
      </w:r>
    </w:p>
    <w:p w14:paraId="76A9C5F1" w14:textId="33D1AD8E" w:rsidR="006E3D5B" w:rsidRDefault="00472A55" w:rsidP="00472A55">
      <w:r>
        <w:t xml:space="preserve">The first meeting of the Expert Advisory </w:t>
      </w:r>
      <w:r w:rsidR="009658B1">
        <w:t>Committee</w:t>
      </w:r>
      <w:r>
        <w:t xml:space="preserve"> (EAC) for the Scope of Practice Review took place by video conference on 14 November 2023. </w:t>
      </w:r>
    </w:p>
    <w:p w14:paraId="23603E8F" w14:textId="65D31F4E" w:rsidR="00011914" w:rsidRPr="00842FFE" w:rsidRDefault="00011914" w:rsidP="00842FFE">
      <w:r w:rsidRPr="00842FFE">
        <w:t xml:space="preserve">The EAC has been appointed to provide expert input and advice to the Independent Review Lead, Professor Mark Cormack. </w:t>
      </w:r>
    </w:p>
    <w:p w14:paraId="6F03D10F" w14:textId="69DFB2C3" w:rsidR="00011914" w:rsidRDefault="00011914" w:rsidP="00011914">
      <w:r>
        <w:t>The meeting was chaired by Professor Cormac</w:t>
      </w:r>
      <w:r w:rsidR="00A81512">
        <w:t>k</w:t>
      </w:r>
      <w:r>
        <w:t xml:space="preserve"> and attended by 21 of the EAC’s 23 members.</w:t>
      </w:r>
    </w:p>
    <w:p w14:paraId="320CDA7C" w14:textId="77777777" w:rsidR="008600BF" w:rsidRDefault="008600BF" w:rsidP="002028BA">
      <w:pPr>
        <w:pStyle w:val="Heading2"/>
      </w:pPr>
      <w:r>
        <w:t xml:space="preserve">Introduction and opening </w:t>
      </w:r>
      <w:proofErr w:type="gramStart"/>
      <w:r>
        <w:t>remarks</w:t>
      </w:r>
      <w:proofErr w:type="gramEnd"/>
    </w:p>
    <w:p w14:paraId="6D62AFD5" w14:textId="2613E6A9" w:rsidR="009C3EE9" w:rsidRPr="00472D3B" w:rsidRDefault="001036A7" w:rsidP="009C3EE9">
      <w:r>
        <w:t xml:space="preserve">The Chair </w:t>
      </w:r>
      <w:r w:rsidR="00472D3B" w:rsidRPr="00472D3B">
        <w:t xml:space="preserve">welcomed members to the </w:t>
      </w:r>
      <w:r w:rsidR="00472D3B">
        <w:t xml:space="preserve">EAC. </w:t>
      </w:r>
      <w:r w:rsidR="008600BF">
        <w:t>He</w:t>
      </w:r>
      <w:r w:rsidR="008600BF" w:rsidRPr="00364929">
        <w:t xml:space="preserve"> </w:t>
      </w:r>
      <w:r w:rsidR="00696120">
        <w:t xml:space="preserve">noted </w:t>
      </w:r>
      <w:r w:rsidR="00696120" w:rsidRPr="00774B89">
        <w:t>the essential role the Committee plays in representing a broad range of voices and perspectives from the health sector</w:t>
      </w:r>
      <w:r w:rsidR="00774B89" w:rsidRPr="00774B89">
        <w:t xml:space="preserve"> and </w:t>
      </w:r>
      <w:r w:rsidR="009C3EE9" w:rsidRPr="00472D3B">
        <w:t xml:space="preserve">that the EAC will meet four times during the review. </w:t>
      </w:r>
    </w:p>
    <w:p w14:paraId="7941CAED" w14:textId="0DA0B52A" w:rsidR="00472D3B" w:rsidRPr="00472D3B" w:rsidRDefault="001036A7" w:rsidP="00472D3B">
      <w:r>
        <w:t>The Chair</w:t>
      </w:r>
      <w:r w:rsidR="00774B89" w:rsidRPr="00472D3B">
        <w:t xml:space="preserve"> </w:t>
      </w:r>
      <w:r w:rsidR="008600BF" w:rsidRPr="00364929">
        <w:t xml:space="preserve">provided an overview of the </w:t>
      </w:r>
      <w:r w:rsidR="008600BF">
        <w:t>focus areas</w:t>
      </w:r>
      <w:r w:rsidR="008600BF" w:rsidRPr="00364929">
        <w:t xml:space="preserve"> </w:t>
      </w:r>
      <w:r w:rsidR="008600BF">
        <w:t>for</w:t>
      </w:r>
      <w:r w:rsidR="008600BF" w:rsidRPr="00364929">
        <w:t xml:space="preserve"> the review, and the four phases of </w:t>
      </w:r>
      <w:r w:rsidR="008600BF">
        <w:t xml:space="preserve">consultation, </w:t>
      </w:r>
      <w:proofErr w:type="gramStart"/>
      <w:r w:rsidR="008600BF">
        <w:t>analysis</w:t>
      </w:r>
      <w:proofErr w:type="gramEnd"/>
      <w:r w:rsidR="008600BF">
        <w:t xml:space="preserve"> and deliberation.</w:t>
      </w:r>
    </w:p>
    <w:p w14:paraId="37F73508" w14:textId="00B588B7" w:rsidR="008600BF" w:rsidRDefault="008600BF" w:rsidP="002028BA">
      <w:pPr>
        <w:pStyle w:val="Heading2"/>
      </w:pPr>
      <w:r>
        <w:t>Communication strategy</w:t>
      </w:r>
    </w:p>
    <w:p w14:paraId="2EF40F05" w14:textId="048FD440" w:rsidR="00472D3B" w:rsidRDefault="00472D3B" w:rsidP="001D2F6D">
      <w:r w:rsidRPr="00472D3B">
        <w:t>Ms Susan Green</w:t>
      </w:r>
      <w:r w:rsidR="008765ED">
        <w:t>a</w:t>
      </w:r>
      <w:r w:rsidRPr="00472D3B">
        <w:t>way</w:t>
      </w:r>
      <w:r w:rsidR="001D2F6D">
        <w:t xml:space="preserve">, communication advisor within the review team, </w:t>
      </w:r>
      <w:r w:rsidRPr="00472D3B">
        <w:t>gave an outline of the communication and engagement strategy to support the review. The approach focuses on outreach and consultation in order to</w:t>
      </w:r>
      <w:r w:rsidR="008600BF">
        <w:t xml:space="preserve"> </w:t>
      </w:r>
      <w:r w:rsidRPr="00472D3B">
        <w:t xml:space="preserve">involve every affected group in the review </w:t>
      </w:r>
      <w:r w:rsidR="007C6DD9">
        <w:t>t</w:t>
      </w:r>
      <w:r w:rsidRPr="00472D3B">
        <w:t>o the fullest extent</w:t>
      </w:r>
      <w:r w:rsidR="008600BF">
        <w:t>.</w:t>
      </w:r>
    </w:p>
    <w:p w14:paraId="431EF9D1" w14:textId="62549DB0" w:rsidR="00472D3B" w:rsidRPr="008600BF" w:rsidRDefault="008600BF" w:rsidP="002028BA">
      <w:pPr>
        <w:pStyle w:val="Heading2"/>
      </w:pPr>
      <w:r w:rsidRPr="008600BF">
        <w:t>Research partners</w:t>
      </w:r>
      <w:r w:rsidR="006E3D5B">
        <w:t xml:space="preserve"> and parameters</w:t>
      </w:r>
    </w:p>
    <w:p w14:paraId="21ACFAAB" w14:textId="799E9E04" w:rsidR="00011914" w:rsidRPr="00774B89" w:rsidRDefault="002F2802" w:rsidP="00774B89">
      <w:r>
        <w:t>T</w:t>
      </w:r>
      <w:r w:rsidR="00950AA0" w:rsidRPr="00774B89">
        <w:t xml:space="preserve">he University of Queensland </w:t>
      </w:r>
      <w:r w:rsidR="003A3486" w:rsidRPr="00774B89">
        <w:t xml:space="preserve">Centre for the Business and Economics of Health </w:t>
      </w:r>
      <w:r w:rsidR="007C6DD9">
        <w:t xml:space="preserve">(UQ) </w:t>
      </w:r>
      <w:r w:rsidR="00011914" w:rsidRPr="00774B89">
        <w:t xml:space="preserve">has been procured </w:t>
      </w:r>
      <w:r w:rsidR="00656F7C">
        <w:t>to provide research and analysis support for</w:t>
      </w:r>
      <w:r w:rsidR="00B578B0" w:rsidRPr="00774B89">
        <w:t xml:space="preserve"> the review</w:t>
      </w:r>
      <w:r w:rsidR="00A17543">
        <w:t xml:space="preserve"> and will be assisted by KPMG</w:t>
      </w:r>
      <w:r w:rsidR="00B578B0" w:rsidRPr="00774B89">
        <w:t xml:space="preserve">. The research team will examine </w:t>
      </w:r>
      <w:r w:rsidR="00011914" w:rsidRPr="00774B89">
        <w:t>the evidence base, including a literature review, analyse stakeholder inputs and perspectives</w:t>
      </w:r>
      <w:r w:rsidR="00F01D9A" w:rsidRPr="00774B89">
        <w:t xml:space="preserve">, and draft the issues papers for the </w:t>
      </w:r>
      <w:r w:rsidR="000E5356" w:rsidRPr="00774B89">
        <w:t>review.</w:t>
      </w:r>
    </w:p>
    <w:p w14:paraId="60F03637" w14:textId="3ED04F7D" w:rsidR="00472D3B" w:rsidRDefault="00472D3B" w:rsidP="00472D3B">
      <w:r>
        <w:t xml:space="preserve">Professor </w:t>
      </w:r>
      <w:r w:rsidR="008600BF">
        <w:t xml:space="preserve">Lisa </w:t>
      </w:r>
      <w:r>
        <w:t xml:space="preserve">Nissen </w:t>
      </w:r>
      <w:r w:rsidR="002A40F0">
        <w:t xml:space="preserve">from </w:t>
      </w:r>
      <w:r w:rsidR="002A40F0" w:rsidRPr="007C6DD9">
        <w:t>UQ</w:t>
      </w:r>
      <w:r w:rsidR="008600BF">
        <w:t xml:space="preserve"> </w:t>
      </w:r>
      <w:r>
        <w:t xml:space="preserve">provided an </w:t>
      </w:r>
      <w:r w:rsidR="007753D0">
        <w:t xml:space="preserve">outline of </w:t>
      </w:r>
      <w:r w:rsidR="00F846A7">
        <w:t>the research methodology for the review</w:t>
      </w:r>
      <w:r w:rsidR="00312B83">
        <w:t>. Professor Nissen</w:t>
      </w:r>
      <w:r w:rsidR="001D2F6D">
        <w:t xml:space="preserve"> led a discussion </w:t>
      </w:r>
      <w:r w:rsidR="00E33E87">
        <w:t xml:space="preserve">among EAC members </w:t>
      </w:r>
      <w:r w:rsidR="001D2F6D">
        <w:t>about the definitions and parameters that are the foundation of the review</w:t>
      </w:r>
      <w:r w:rsidR="00E33E87">
        <w:t xml:space="preserve">. She </w:t>
      </w:r>
      <w:r w:rsidR="001267A5">
        <w:t>mapped out the next steps for the research team</w:t>
      </w:r>
      <w:r w:rsidR="00A03380">
        <w:t>:</w:t>
      </w:r>
    </w:p>
    <w:p w14:paraId="5350955D" w14:textId="1A84D3C1" w:rsidR="00A03380" w:rsidRDefault="00A03380" w:rsidP="002A40F0">
      <w:pPr>
        <w:pStyle w:val="ListParagraph"/>
        <w:numPr>
          <w:ilvl w:val="0"/>
          <w:numId w:val="9"/>
        </w:numPr>
      </w:pPr>
      <w:r>
        <w:t>analysis of stakeholder themes from the consultations and public submission process</w:t>
      </w:r>
    </w:p>
    <w:p w14:paraId="0C74AFA9" w14:textId="470B20B8" w:rsidR="00A03380" w:rsidRDefault="002A40F0" w:rsidP="002A40F0">
      <w:pPr>
        <w:pStyle w:val="ListParagraph"/>
        <w:numPr>
          <w:ilvl w:val="0"/>
          <w:numId w:val="9"/>
        </w:numPr>
      </w:pPr>
      <w:r>
        <w:t>undertake the extensive literature review</w:t>
      </w:r>
    </w:p>
    <w:p w14:paraId="585F9A0E" w14:textId="192AE845" w:rsidR="002A40F0" w:rsidRDefault="002A40F0" w:rsidP="002A40F0">
      <w:pPr>
        <w:pStyle w:val="ListParagraph"/>
        <w:numPr>
          <w:ilvl w:val="0"/>
          <w:numId w:val="9"/>
        </w:numPr>
      </w:pPr>
      <w:r>
        <w:t>begin drafting Issues Paper 1.</w:t>
      </w:r>
    </w:p>
    <w:p w14:paraId="04CE83DC" w14:textId="77777777" w:rsidR="002A40F0" w:rsidRPr="00472D3B" w:rsidRDefault="002A40F0" w:rsidP="00472D3B"/>
    <w:p w14:paraId="4E367BBB" w14:textId="62CC220A" w:rsidR="00A81512" w:rsidRPr="008600BF" w:rsidRDefault="00A81512" w:rsidP="002028BA">
      <w:pPr>
        <w:pStyle w:val="Heading2"/>
      </w:pPr>
      <w:r>
        <w:lastRenderedPageBreak/>
        <w:t>Ne</w:t>
      </w:r>
      <w:r w:rsidR="000C3991">
        <w:t>x</w:t>
      </w:r>
      <w:r>
        <w:t>t steps</w:t>
      </w:r>
    </w:p>
    <w:p w14:paraId="7BFA9C02" w14:textId="4859D97F" w:rsidR="00EA6FB0" w:rsidRPr="00EA6FB0" w:rsidRDefault="00EA6FB0" w:rsidP="00EA6FB0">
      <w:r w:rsidRPr="00A81972">
        <w:t xml:space="preserve">The </w:t>
      </w:r>
      <w:r>
        <w:t xml:space="preserve">secretariat </w:t>
      </w:r>
      <w:r w:rsidRPr="00A81972">
        <w:t>will</w:t>
      </w:r>
      <w:r>
        <w:t xml:space="preserve"> update the website to provide information for all interested stakeholders.</w:t>
      </w:r>
    </w:p>
    <w:p w14:paraId="26D8044F" w14:textId="3751938F" w:rsidR="00472D3B" w:rsidRPr="00472D3B" w:rsidRDefault="00A81512" w:rsidP="00472D3B">
      <w:r>
        <w:t>T</w:t>
      </w:r>
      <w:r w:rsidR="00472D3B" w:rsidRPr="00FC472B">
        <w:t xml:space="preserve">he </w:t>
      </w:r>
      <w:r>
        <w:t xml:space="preserve">EAC’s </w:t>
      </w:r>
      <w:r w:rsidR="00472D3B" w:rsidRPr="00FC472B">
        <w:t xml:space="preserve">next meeting will be </w:t>
      </w:r>
      <w:r w:rsidR="00472D3B">
        <w:t>held in December</w:t>
      </w:r>
      <w:r w:rsidR="00472D3B" w:rsidRPr="00FC472B">
        <w:t xml:space="preserve"> 2023.</w:t>
      </w:r>
      <w:r w:rsidR="00472D3B">
        <w:t xml:space="preserve"> </w:t>
      </w:r>
    </w:p>
    <w:p w14:paraId="5668EB16" w14:textId="184EA5C0" w:rsidR="00A4204F" w:rsidRDefault="00A81512" w:rsidP="002028BA">
      <w:r>
        <w:t xml:space="preserve">Professor Cormack noted that </w:t>
      </w:r>
      <w:r w:rsidR="000C3991">
        <w:t>the December</w:t>
      </w:r>
      <w:r>
        <w:t xml:space="preserve"> meeting will include a </w:t>
      </w:r>
      <w:r w:rsidR="001036A7">
        <w:t xml:space="preserve">discussion </w:t>
      </w:r>
      <w:r>
        <w:t xml:space="preserve">of Issues Paper 1 for the information and advice of members, prior to its publication and release. </w:t>
      </w:r>
    </w:p>
    <w:p w14:paraId="188A813A" w14:textId="636FE31E" w:rsidR="00472A55" w:rsidRPr="002028BA" w:rsidRDefault="00472A55" w:rsidP="002028BA">
      <w:pPr>
        <w:pStyle w:val="Heading2"/>
      </w:pPr>
      <w:r w:rsidRPr="002028BA">
        <w:t xml:space="preserve">Engagement and </w:t>
      </w:r>
      <w:r w:rsidR="000C3991" w:rsidRPr="002028BA">
        <w:t>f</w:t>
      </w:r>
      <w:r w:rsidRPr="002028BA">
        <w:t xml:space="preserve">urther </w:t>
      </w:r>
      <w:r w:rsidR="000C3991" w:rsidRPr="002028BA">
        <w:t>i</w:t>
      </w:r>
      <w:r w:rsidRPr="002028BA">
        <w:t>nformation</w:t>
      </w:r>
    </w:p>
    <w:p w14:paraId="148C3F73" w14:textId="2C902E57" w:rsidR="00472A55" w:rsidRPr="009040E9" w:rsidRDefault="00472A55" w:rsidP="00472A55">
      <w:r>
        <w:t xml:space="preserve">Organisations and individuals seeking to engage with the review should </w:t>
      </w:r>
      <w:r w:rsidR="000C3991">
        <w:t xml:space="preserve">contact the review team. </w:t>
      </w:r>
      <w:r>
        <w:t xml:space="preserve">Further information on the review is </w:t>
      </w:r>
      <w:r w:rsidR="000C3991">
        <w:t xml:space="preserve">also </w:t>
      </w:r>
      <w:r>
        <w:t>available by emailing:</w:t>
      </w:r>
      <w:r w:rsidR="000C3991">
        <w:t xml:space="preserve"> </w:t>
      </w:r>
      <w:hyperlink r:id="rId7" w:history="1">
        <w:r w:rsidR="000C3991" w:rsidRPr="00855BD0">
          <w:rPr>
            <w:rStyle w:val="Hyperlink"/>
          </w:rPr>
          <w:t>scopeofpracticereview@health.gov.au</w:t>
        </w:r>
      </w:hyperlink>
      <w:r>
        <w:t>.</w:t>
      </w:r>
    </w:p>
    <w:sectPr w:rsidR="00472A55" w:rsidRPr="009040E9" w:rsidSect="00472A5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AA2F0" w14:textId="77777777" w:rsidR="00E748C5" w:rsidRDefault="00E748C5" w:rsidP="00472A55">
      <w:pPr>
        <w:spacing w:before="0" w:after="0" w:line="240" w:lineRule="auto"/>
      </w:pPr>
      <w:r>
        <w:separator/>
      </w:r>
    </w:p>
  </w:endnote>
  <w:endnote w:type="continuationSeparator" w:id="0">
    <w:p w14:paraId="775F037A" w14:textId="77777777" w:rsidR="00E748C5" w:rsidRDefault="00E748C5" w:rsidP="00472A55">
      <w:pPr>
        <w:spacing w:before="0" w:after="0" w:line="240" w:lineRule="auto"/>
      </w:pPr>
      <w:r>
        <w:continuationSeparator/>
      </w:r>
    </w:p>
  </w:endnote>
  <w:endnote w:type="continuationNotice" w:id="1">
    <w:p w14:paraId="33C26317" w14:textId="77777777" w:rsidR="00E748C5" w:rsidRDefault="00E748C5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C0C9" w14:textId="78BC161E" w:rsidR="002F2802" w:rsidRDefault="00062236">
    <w:pPr>
      <w:pStyle w:val="Footer"/>
    </w:pPr>
    <w:r>
      <w:rPr>
        <w:noProof/>
      </w:rPr>
      <w:drawing>
        <wp:inline distT="0" distB="0" distL="0" distR="0" wp14:anchorId="62A97562" wp14:editId="20E5C60C">
          <wp:extent cx="5759450" cy="542290"/>
          <wp:effectExtent l="0" t="0" r="0" b="0"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0CF6D" w14:textId="6DBC7F51" w:rsidR="002F2802" w:rsidRDefault="00062236">
    <w:pPr>
      <w:pStyle w:val="Footer"/>
    </w:pPr>
    <w:r>
      <w:rPr>
        <w:noProof/>
      </w:rPr>
      <w:drawing>
        <wp:inline distT="0" distB="0" distL="0" distR="0" wp14:anchorId="736D3D69" wp14:editId="29EB7D59">
          <wp:extent cx="5759450" cy="542290"/>
          <wp:effectExtent l="0" t="0" r="0" b="0"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9842" w14:textId="77777777" w:rsidR="00E748C5" w:rsidRDefault="00E748C5" w:rsidP="00472A55">
      <w:pPr>
        <w:spacing w:before="0" w:after="0" w:line="240" w:lineRule="auto"/>
      </w:pPr>
      <w:r>
        <w:separator/>
      </w:r>
    </w:p>
  </w:footnote>
  <w:footnote w:type="continuationSeparator" w:id="0">
    <w:p w14:paraId="1666E992" w14:textId="77777777" w:rsidR="00E748C5" w:rsidRDefault="00E748C5" w:rsidP="00472A55">
      <w:pPr>
        <w:spacing w:before="0" w:after="0" w:line="240" w:lineRule="auto"/>
      </w:pPr>
      <w:r>
        <w:continuationSeparator/>
      </w:r>
    </w:p>
  </w:footnote>
  <w:footnote w:type="continuationNotice" w:id="1">
    <w:p w14:paraId="0390CB10" w14:textId="77777777" w:rsidR="00E748C5" w:rsidRDefault="00E748C5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CADC" w14:textId="77777777" w:rsidR="0007636A" w:rsidRDefault="0007636A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D80B" w14:textId="56D3D919" w:rsidR="0007636A" w:rsidRDefault="000C3991">
    <w:pPr>
      <w:pStyle w:val="Header"/>
    </w:pPr>
    <w:r>
      <w:rPr>
        <w:noProof/>
      </w:rPr>
      <w:drawing>
        <wp:inline distT="0" distB="0" distL="0" distR="0" wp14:anchorId="183C878D" wp14:editId="2F643AB9">
          <wp:extent cx="5759450" cy="1077595"/>
          <wp:effectExtent l="0" t="0" r="0" b="8255"/>
          <wp:docPr id="2" name="Picture 2" descr="Header image with text 'Unleashing the potential of our health workforce – Scope of Practice Review'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Header image with text 'Unleashing the potential of our health workforce – Scope of Practice Review'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077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D67BC"/>
    <w:multiLevelType w:val="hybridMultilevel"/>
    <w:tmpl w:val="A568EF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922C6"/>
    <w:multiLevelType w:val="hybridMultilevel"/>
    <w:tmpl w:val="5C021C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F2C5F"/>
    <w:multiLevelType w:val="hybridMultilevel"/>
    <w:tmpl w:val="DF7C2F38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4366"/>
    <w:multiLevelType w:val="hybridMultilevel"/>
    <w:tmpl w:val="B5365C6E"/>
    <w:lvl w:ilvl="0" w:tplc="DF8CB5E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15B34"/>
    <w:multiLevelType w:val="hybridMultilevel"/>
    <w:tmpl w:val="15B089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B65FD"/>
    <w:multiLevelType w:val="hybridMultilevel"/>
    <w:tmpl w:val="B464F4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43150"/>
    <w:multiLevelType w:val="hybridMultilevel"/>
    <w:tmpl w:val="2C4A8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E8264F"/>
    <w:multiLevelType w:val="hybridMultilevel"/>
    <w:tmpl w:val="96F846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C02A6"/>
    <w:multiLevelType w:val="hybridMultilevel"/>
    <w:tmpl w:val="A568EF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5196991">
    <w:abstractNumId w:val="3"/>
  </w:num>
  <w:num w:numId="2" w16cid:durableId="1593465063">
    <w:abstractNumId w:val="4"/>
  </w:num>
  <w:num w:numId="3" w16cid:durableId="1663967352">
    <w:abstractNumId w:val="0"/>
  </w:num>
  <w:num w:numId="4" w16cid:durableId="1668097737">
    <w:abstractNumId w:val="1"/>
  </w:num>
  <w:num w:numId="5" w16cid:durableId="834878641">
    <w:abstractNumId w:val="8"/>
  </w:num>
  <w:num w:numId="6" w16cid:durableId="130560630">
    <w:abstractNumId w:val="2"/>
  </w:num>
  <w:num w:numId="7" w16cid:durableId="611207817">
    <w:abstractNumId w:val="6"/>
  </w:num>
  <w:num w:numId="8" w16cid:durableId="645889719">
    <w:abstractNumId w:val="5"/>
  </w:num>
  <w:num w:numId="9" w16cid:durableId="20242350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55"/>
    <w:rsid w:val="00011914"/>
    <w:rsid w:val="00062236"/>
    <w:rsid w:val="0007636A"/>
    <w:rsid w:val="0008178C"/>
    <w:rsid w:val="000C3991"/>
    <w:rsid w:val="000E5356"/>
    <w:rsid w:val="0010096E"/>
    <w:rsid w:val="001036A7"/>
    <w:rsid w:val="001267A5"/>
    <w:rsid w:val="00155D4E"/>
    <w:rsid w:val="00165DFF"/>
    <w:rsid w:val="001D2F6D"/>
    <w:rsid w:val="002028BA"/>
    <w:rsid w:val="00222971"/>
    <w:rsid w:val="00280050"/>
    <w:rsid w:val="002A40F0"/>
    <w:rsid w:val="002F2802"/>
    <w:rsid w:val="002F2D64"/>
    <w:rsid w:val="00312B83"/>
    <w:rsid w:val="00330E30"/>
    <w:rsid w:val="003A3486"/>
    <w:rsid w:val="003B0A1E"/>
    <w:rsid w:val="003F0AD0"/>
    <w:rsid w:val="00424731"/>
    <w:rsid w:val="00472A55"/>
    <w:rsid w:val="00472D3B"/>
    <w:rsid w:val="00476FCD"/>
    <w:rsid w:val="004E60F0"/>
    <w:rsid w:val="00515D26"/>
    <w:rsid w:val="00545329"/>
    <w:rsid w:val="0055456E"/>
    <w:rsid w:val="00561944"/>
    <w:rsid w:val="00620495"/>
    <w:rsid w:val="00656F7C"/>
    <w:rsid w:val="00680134"/>
    <w:rsid w:val="00680EE3"/>
    <w:rsid w:val="00696120"/>
    <w:rsid w:val="006C6CC8"/>
    <w:rsid w:val="006E3D5B"/>
    <w:rsid w:val="0074747F"/>
    <w:rsid w:val="00762DEE"/>
    <w:rsid w:val="00774B89"/>
    <w:rsid w:val="007753D0"/>
    <w:rsid w:val="007C6DD9"/>
    <w:rsid w:val="00803028"/>
    <w:rsid w:val="00842FFE"/>
    <w:rsid w:val="008600BF"/>
    <w:rsid w:val="008765ED"/>
    <w:rsid w:val="00892EFB"/>
    <w:rsid w:val="00940036"/>
    <w:rsid w:val="00950AA0"/>
    <w:rsid w:val="009658B1"/>
    <w:rsid w:val="009C3EE9"/>
    <w:rsid w:val="00A03380"/>
    <w:rsid w:val="00A06F51"/>
    <w:rsid w:val="00A17543"/>
    <w:rsid w:val="00A4204F"/>
    <w:rsid w:val="00A4684C"/>
    <w:rsid w:val="00A81512"/>
    <w:rsid w:val="00B17A46"/>
    <w:rsid w:val="00B578B0"/>
    <w:rsid w:val="00CD5BB3"/>
    <w:rsid w:val="00CE48F7"/>
    <w:rsid w:val="00DA284C"/>
    <w:rsid w:val="00DB6E86"/>
    <w:rsid w:val="00E33E87"/>
    <w:rsid w:val="00E748C5"/>
    <w:rsid w:val="00E76733"/>
    <w:rsid w:val="00EA6FB0"/>
    <w:rsid w:val="00F01D9A"/>
    <w:rsid w:val="00F14D6C"/>
    <w:rsid w:val="00F609D6"/>
    <w:rsid w:val="00F8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3A0DB2"/>
  <w15:chartTrackingRefBased/>
  <w15:docId w15:val="{51ABDCB3-6C9F-4C6E-9B6E-78492308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2A55"/>
    <w:pPr>
      <w:spacing w:before="120" w:after="120" w:line="276" w:lineRule="auto"/>
    </w:pPr>
    <w:rPr>
      <w:rFonts w:ascii="Arial" w:eastAsia="Times New Roman" w:hAnsi="Arial"/>
      <w:color w:val="000000" w:themeColor="text1"/>
      <w:sz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2028BA"/>
    <w:pPr>
      <w:jc w:val="center"/>
      <w:outlineLvl w:val="0"/>
    </w:pPr>
    <w:rPr>
      <w:sz w:val="44"/>
      <w:szCs w:val="36"/>
    </w:rPr>
  </w:style>
  <w:style w:type="paragraph" w:styleId="Heading2">
    <w:name w:val="heading 2"/>
    <w:next w:val="Normal"/>
    <w:link w:val="Heading2Char"/>
    <w:qFormat/>
    <w:rsid w:val="00472A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olor w:val="358189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191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72A55"/>
    <w:rPr>
      <w:rFonts w:ascii="Arial" w:eastAsia="Times New Roman" w:hAnsi="Arial" w:cs="Arial"/>
      <w:b/>
      <w:bCs/>
      <w:iCs/>
      <w:color w:val="358189"/>
      <w:sz w:val="36"/>
      <w:szCs w:val="28"/>
    </w:rPr>
  </w:style>
  <w:style w:type="paragraph" w:styleId="ListParagraph">
    <w:name w:val="List Paragraph"/>
    <w:aliases w:val="Bullet points,#List Paragraph,Recommendation,List Paragraph1,List Paragraph11,1 heading,Bullet point,CAB - List Bullet,Dot point 1.5 line spacing,FooterText,L,List Bullet Cab,List Paragraph - bullets,List Paragraph2,NFP GP Bulleted List,列"/>
    <w:basedOn w:val="Normal"/>
    <w:link w:val="ListParagraphChar"/>
    <w:uiPriority w:val="34"/>
    <w:qFormat/>
    <w:rsid w:val="00472A55"/>
    <w:pPr>
      <w:ind w:left="720"/>
      <w:contextualSpacing/>
    </w:pPr>
  </w:style>
  <w:style w:type="paragraph" w:styleId="Header">
    <w:name w:val="header"/>
    <w:link w:val="HeaderChar"/>
    <w:uiPriority w:val="99"/>
    <w:qFormat/>
    <w:rsid w:val="00472A55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472A55"/>
    <w:rPr>
      <w:rFonts w:ascii="Arial" w:eastAsia="Times New Roman" w:hAnsi="Arial"/>
      <w:sz w:val="22"/>
    </w:rPr>
  </w:style>
  <w:style w:type="paragraph" w:styleId="Footer">
    <w:name w:val="footer"/>
    <w:link w:val="FooterChar"/>
    <w:uiPriority w:val="99"/>
    <w:qFormat/>
    <w:rsid w:val="00472A55"/>
    <w:pPr>
      <w:tabs>
        <w:tab w:val="center" w:pos="0"/>
        <w:tab w:val="right" w:pos="9026"/>
      </w:tabs>
      <w:spacing w:after="0" w:line="240" w:lineRule="auto"/>
      <w:jc w:val="right"/>
    </w:pPr>
    <w:rPr>
      <w:rFonts w:ascii="Arial" w:eastAsia="Times New Roman" w:hAnsi="Arial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72A55"/>
    <w:rPr>
      <w:rFonts w:ascii="Arial" w:eastAsia="Times New Roman" w:hAnsi="Arial"/>
      <w:sz w:val="20"/>
    </w:rPr>
  </w:style>
  <w:style w:type="paragraph" w:customStyle="1" w:styleId="Headertext">
    <w:name w:val="Header text"/>
    <w:rsid w:val="00472A55"/>
    <w:pPr>
      <w:spacing w:after="0" w:line="240" w:lineRule="auto"/>
      <w:jc w:val="right"/>
    </w:pPr>
    <w:rPr>
      <w:rFonts w:ascii="Arial" w:eastAsia="Times New Roman" w:hAnsi="Arial"/>
      <w:sz w:val="20"/>
    </w:rPr>
  </w:style>
  <w:style w:type="character" w:styleId="Hyperlink">
    <w:name w:val="Hyperlink"/>
    <w:basedOn w:val="DefaultParagraphFont"/>
    <w:uiPriority w:val="99"/>
    <w:qFormat/>
    <w:rsid w:val="00472A55"/>
    <w:rPr>
      <w:color w:val="0563C1" w:themeColor="hyperlink"/>
      <w:u w:val="single"/>
    </w:rPr>
  </w:style>
  <w:style w:type="character" w:customStyle="1" w:styleId="ListParagraphChar">
    <w:name w:val="List Paragraph Char"/>
    <w:aliases w:val="Bullet points Char,#List Paragraph Char,Recommendation Char,List Paragraph1 Char,List Paragraph11 Char,1 heading Char,Bullet point Char,CAB - List Bullet Char,Dot point 1.5 line spacing Char,FooterText Char,L Char,列 Char"/>
    <w:basedOn w:val="DefaultParagraphFont"/>
    <w:link w:val="ListParagraph"/>
    <w:uiPriority w:val="34"/>
    <w:qFormat/>
    <w:locked/>
    <w:rsid w:val="00472A55"/>
    <w:rPr>
      <w:rFonts w:ascii="Arial" w:eastAsia="Times New Roman" w:hAnsi="Arial"/>
      <w:color w:val="000000" w:themeColor="text1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72D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2D3B"/>
    <w:pPr>
      <w:spacing w:line="240" w:lineRule="auto"/>
    </w:pPr>
    <w:rPr>
      <w:rFonts w:asciiTheme="minorHAnsi" w:eastAsiaTheme="minorHAnsi" w:hAnsiTheme="minorHAnsi" w:cstheme="minorHAnsi"/>
      <w:bCs/>
      <w:iCs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2D3B"/>
    <w:rPr>
      <w:rFonts w:asciiTheme="minorHAnsi" w:hAnsiTheme="minorHAnsi" w:cstheme="minorHAnsi"/>
      <w:bCs/>
      <w:i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72D3B"/>
    <w:pPr>
      <w:spacing w:before="100" w:beforeAutospacing="1" w:after="100" w:afterAutospacing="1" w:line="240" w:lineRule="auto"/>
    </w:pPr>
    <w:rPr>
      <w:rFonts w:ascii="Calibri" w:eastAsiaTheme="minorHAnsi" w:hAnsi="Calibri" w:cs="Calibri"/>
      <w:color w:val="auto"/>
      <w:szCs w:val="22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011914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UnresolvedMention">
    <w:name w:val="Unresolved Mention"/>
    <w:basedOn w:val="DefaultParagraphFont"/>
    <w:uiPriority w:val="99"/>
    <w:semiHidden/>
    <w:unhideWhenUsed/>
    <w:rsid w:val="000C39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036A7"/>
    <w:pPr>
      <w:spacing w:after="0" w:line="240" w:lineRule="auto"/>
    </w:pPr>
    <w:rPr>
      <w:rFonts w:ascii="Arial" w:eastAsia="Times New Roman" w:hAnsi="Arial"/>
      <w:color w:val="000000" w:themeColor="text1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028BA"/>
    <w:rPr>
      <w:rFonts w:ascii="Arial" w:eastAsia="Times New Roman" w:hAnsi="Arial" w:cs="Arial"/>
      <w:b/>
      <w:bCs/>
      <w:iCs/>
      <w:color w:val="358189"/>
      <w:sz w:val="44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copeofpracticereview@health.gov.a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382</Words>
  <Characters>2181</Characters>
  <Application>Microsoft Office Word</Application>
  <DocSecurity>0</DocSecurity>
  <Lines>37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Communique, 14 November 2023, EAC for Scope of Practice Review</vt:lpstr>
    </vt:vector>
  </TitlesOfParts>
  <Company/>
  <LinksUpToDate>false</LinksUpToDate>
  <CharactersWithSpaces>2545</CharactersWithSpaces>
  <SharedDoc>false</SharedDoc>
  <HLinks>
    <vt:vector size="6" baseType="variant">
      <vt:variant>
        <vt:i4>8126464</vt:i4>
      </vt:variant>
      <vt:variant>
        <vt:i4>0</vt:i4>
      </vt:variant>
      <vt:variant>
        <vt:i4>0</vt:i4>
      </vt:variant>
      <vt:variant>
        <vt:i4>5</vt:i4>
      </vt:variant>
      <vt:variant>
        <vt:lpwstr>mailto:scopeofpracticereview@health.gov.au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EAC for Scope of Practice Review communique – 14 November 2023</dc:title>
  <dc:subject/>
  <dc:creator>Australian Government Department of Health and Aged Care</dc:creator>
  <cp:keywords>Health workforce</cp:keywords>
  <dc:description/>
  <cp:lastModifiedBy>ROBERTSON, Jen</cp:lastModifiedBy>
  <cp:revision>7</cp:revision>
  <dcterms:created xsi:type="dcterms:W3CDTF">2023-11-23T07:02:00Z</dcterms:created>
  <dcterms:modified xsi:type="dcterms:W3CDTF">2023-12-01T06:43:00Z</dcterms:modified>
</cp:coreProperties>
</file>