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57D51F42" w14:textId="77777777" w:rsidTr="00800DEB">
        <w:tc>
          <w:tcPr>
            <w:tcW w:w="2547" w:type="dxa"/>
          </w:tcPr>
          <w:p w14:paraId="2975E4C3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2D379411" wp14:editId="48381902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2AD5CA0F" w14:textId="369FF785" w:rsidR="00800DEB" w:rsidRDefault="00742B36" w:rsidP="00800DEB">
            <w:pPr>
              <w:pStyle w:val="Title"/>
            </w:pPr>
            <w:r w:rsidRPr="00742B36">
              <w:t>Diphtheria</w:t>
            </w:r>
          </w:p>
          <w:p w14:paraId="66B56449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634F05C3" w14:textId="77777777" w:rsidR="0074721F" w:rsidRPr="00742B36" w:rsidRDefault="00800DEB" w:rsidP="0074721F">
      <w:pPr>
        <w:pStyle w:val="IntroPara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742B36">
        <w:t>d</w:t>
      </w:r>
      <w:r w:rsidR="00742B36" w:rsidRPr="00742B36">
        <w:t>iphtheria</w:t>
      </w:r>
      <w:r>
        <w:t>,</w:t>
      </w:r>
      <w:r w:rsidRPr="00872414">
        <w:t xml:space="preserve"> 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  <w:r w:rsidR="0074721F" w:rsidRPr="00742B36">
        <w:rPr>
          <w:rFonts w:ascii="Open Sans" w:hAnsi="Open Sans" w:cs="Open Sans"/>
          <w:color w:val="000000"/>
          <w:sz w:val="36"/>
          <w:szCs w:val="36"/>
          <w:lang w:eastAsia="en-AU"/>
        </w:rPr>
        <w:t xml:space="preserve"> 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023"/>
        <w:gridCol w:w="4815"/>
        <w:gridCol w:w="1274"/>
        <w:gridCol w:w="1958"/>
      </w:tblGrid>
      <w:tr w:rsidR="00EE79F4" w14:paraId="2C4C7C46" w14:textId="77777777" w:rsidTr="007472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9CFDFA" w14:textId="77777777" w:rsidR="0074721F" w:rsidRDefault="0074721F">
            <w:pPr>
              <w:pStyle w:val="TableHeader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C84E7D" w14:textId="77777777" w:rsidR="0074721F" w:rsidRDefault="0074721F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77F61E" w14:textId="77777777" w:rsidR="0074721F" w:rsidRDefault="0074721F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29952B" w14:textId="77777777" w:rsidR="0074721F" w:rsidRDefault="0074721F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102C5F" w14:paraId="10EC3B76" w14:textId="77777777" w:rsidTr="0074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2BAAC3" w14:textId="4B6972AF" w:rsidR="003D4016" w:rsidRDefault="008B5A24" w:rsidP="002112EF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3C33C" w14:textId="77777777" w:rsidR="00EE79F4" w:rsidRDefault="003D4016" w:rsidP="002112E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In Laboratory definitive evidence</w:t>
            </w:r>
            <w:r w:rsidR="00EE79F4">
              <w:rPr>
                <w:lang w:eastAsia="en-AU"/>
              </w:rPr>
              <w:t xml:space="preserve">, added ‘from site of clinical evidence’. </w:t>
            </w:r>
          </w:p>
          <w:p w14:paraId="286CDBA5" w14:textId="77777777" w:rsidR="00906B8E" w:rsidRDefault="00EE79F4" w:rsidP="002112E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In Clinical evidence – confirmed case changed to ‘Clinical evidence – confirmed case’. </w:t>
            </w:r>
          </w:p>
          <w:p w14:paraId="229B1FDD" w14:textId="009327DC" w:rsidR="003D4016" w:rsidRDefault="00EE79F4" w:rsidP="002112E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Replaced ‘Pharyngitis and/or laryngitis (with or without a membrane) OR Toxic (cardiac or neurological symptoms’ with ‘Upper respiratory tract infection OR Skin lesion’.</w:t>
            </w:r>
          </w:p>
          <w:p w14:paraId="6C535107" w14:textId="77777777" w:rsidR="00EE79F4" w:rsidRDefault="00EE79F4" w:rsidP="002112E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In Laboratory suggestive evidence, added “from a respiratory tract specimen (toxin production unknown)’</w:t>
            </w:r>
          </w:p>
          <w:p w14:paraId="2D67A49C" w14:textId="77777777" w:rsidR="00EE79F4" w:rsidRDefault="00EE79F4" w:rsidP="002112E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Added ‘Clinical evidence – probable </w:t>
            </w:r>
            <w:proofErr w:type="gramStart"/>
            <w:r>
              <w:rPr>
                <w:lang w:eastAsia="en-AU"/>
              </w:rPr>
              <w:t>case</w:t>
            </w:r>
            <w:proofErr w:type="gramEnd"/>
          </w:p>
          <w:p w14:paraId="3742C612" w14:textId="497AEECA" w:rsidR="00EE79F4" w:rsidRDefault="00EE79F4" w:rsidP="002112E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Upper respiratory tract infection with an adherent membrane of the nose, pharynx, tonsils or larynx’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B5621B" w14:textId="3D943832" w:rsidR="003D4016" w:rsidRDefault="00C15C59" w:rsidP="002112E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April 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156D0" w14:textId="12049EEB" w:rsidR="003D4016" w:rsidRDefault="00EE79F4" w:rsidP="002112E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1 January 2017</w:t>
            </w:r>
          </w:p>
        </w:tc>
      </w:tr>
      <w:tr w:rsidR="003B5A98" w14:paraId="61863E6C" w14:textId="77777777" w:rsidTr="0074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722191" w14:textId="721CBD92" w:rsidR="003B5A98" w:rsidRDefault="003B5A98" w:rsidP="002112EF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7E7231" w14:textId="7154C463" w:rsidR="003B5A98" w:rsidRDefault="00C344E4" w:rsidP="002112E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Added </w:t>
            </w:r>
            <w:r w:rsidR="00102C5F">
              <w:rPr>
                <w:lang w:eastAsia="en-AU"/>
              </w:rPr>
              <w:t xml:space="preserve">at the end of Confirmed case </w:t>
            </w:r>
            <w:r>
              <w:rPr>
                <w:lang w:eastAsia="en-AU"/>
              </w:rPr>
              <w:t>“AND clinical evidence”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EFBCAF" w14:textId="4596E399" w:rsidR="003B5A98" w:rsidRDefault="000A0C42" w:rsidP="002112E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April 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65B38" w14:textId="0221EE1E" w:rsidR="003B5A98" w:rsidRDefault="00C344E4" w:rsidP="002112E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1 July 2013</w:t>
            </w:r>
          </w:p>
        </w:tc>
      </w:tr>
      <w:tr w:rsidR="00EE79F4" w14:paraId="5A402B81" w14:textId="77777777" w:rsidTr="0074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84141" w14:textId="77777777" w:rsidR="0074721F" w:rsidRDefault="0074721F" w:rsidP="002112EF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FC1A74" w14:textId="77777777" w:rsidR="0074721F" w:rsidRDefault="0074721F" w:rsidP="002112E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Initial CDNA case definition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FA4B1" w14:textId="77777777" w:rsidR="0074721F" w:rsidRDefault="0074721F" w:rsidP="002112E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ADD7E4" w14:textId="77777777" w:rsidR="0074721F" w:rsidRDefault="0074721F" w:rsidP="002112E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</w:tr>
    </w:tbl>
    <w:p w14:paraId="24DEFB6C" w14:textId="1507B247" w:rsidR="00742B36" w:rsidRPr="00742B36" w:rsidRDefault="00742B36" w:rsidP="0074721F">
      <w:pPr>
        <w:pStyle w:val="IntroPara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742B36">
        <w:rPr>
          <w:rFonts w:ascii="Open Sans" w:hAnsi="Open Sans" w:cs="Open Sans"/>
          <w:color w:val="000000"/>
          <w:sz w:val="36"/>
          <w:szCs w:val="36"/>
          <w:lang w:eastAsia="en-AU"/>
        </w:rPr>
        <w:t>Reporting</w:t>
      </w:r>
    </w:p>
    <w:p w14:paraId="19603155" w14:textId="77777777" w:rsidR="00742B36" w:rsidRPr="00742B36" w:rsidRDefault="00742B36" w:rsidP="00742B36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42B36">
        <w:rPr>
          <w:rFonts w:ascii="Helvetica" w:hAnsi="Helvetica" w:cs="Helvetica"/>
          <w:color w:val="222222"/>
          <w:sz w:val="20"/>
          <w:szCs w:val="20"/>
          <w:lang w:eastAsia="en-AU"/>
        </w:rPr>
        <w:t>Both </w:t>
      </w:r>
      <w:r w:rsidRPr="00742B36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confirmed cases</w:t>
      </w:r>
      <w:r w:rsidRPr="00742B36">
        <w:rPr>
          <w:rFonts w:ascii="Helvetica" w:hAnsi="Helvetica" w:cs="Helvetica"/>
          <w:color w:val="222222"/>
          <w:sz w:val="20"/>
          <w:szCs w:val="20"/>
          <w:lang w:eastAsia="en-AU"/>
        </w:rPr>
        <w:t> and </w:t>
      </w:r>
      <w:r w:rsidRPr="00742B36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probable cases</w:t>
      </w:r>
      <w:r w:rsidRPr="00742B36">
        <w:rPr>
          <w:rFonts w:ascii="Helvetica" w:hAnsi="Helvetica" w:cs="Helvetica"/>
          <w:color w:val="222222"/>
          <w:sz w:val="20"/>
          <w:szCs w:val="20"/>
          <w:lang w:eastAsia="en-AU"/>
        </w:rPr>
        <w:t> should be notified.</w:t>
      </w:r>
    </w:p>
    <w:p w14:paraId="1A514E37" w14:textId="77777777" w:rsidR="00742B36" w:rsidRPr="00742B36" w:rsidRDefault="00742B36" w:rsidP="00742B36">
      <w:pPr>
        <w:shd w:val="clear" w:color="auto" w:fill="FFFFFF"/>
        <w:spacing w:after="120"/>
        <w:outlineLvl w:val="1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742B36">
        <w:rPr>
          <w:rFonts w:ascii="Open Sans" w:hAnsi="Open Sans" w:cs="Open Sans"/>
          <w:color w:val="000000"/>
          <w:sz w:val="36"/>
          <w:szCs w:val="36"/>
          <w:lang w:eastAsia="en-AU"/>
        </w:rPr>
        <w:lastRenderedPageBreak/>
        <w:t>Confirmed case</w:t>
      </w:r>
    </w:p>
    <w:p w14:paraId="3C3260A2" w14:textId="77777777" w:rsidR="00742B36" w:rsidRPr="00742B36" w:rsidRDefault="00742B36" w:rsidP="00742B36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42B36">
        <w:rPr>
          <w:rFonts w:ascii="Helvetica" w:hAnsi="Helvetica" w:cs="Helvetica"/>
          <w:color w:val="222222"/>
          <w:sz w:val="20"/>
          <w:szCs w:val="20"/>
          <w:lang w:eastAsia="en-AU"/>
        </w:rPr>
        <w:t>A confirmed case requires </w:t>
      </w:r>
      <w:r w:rsidRPr="00742B36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definitive evidence</w:t>
      </w:r>
      <w:r w:rsidRPr="00742B36">
        <w:rPr>
          <w:rFonts w:ascii="Helvetica" w:hAnsi="Helvetica" w:cs="Helvetica"/>
          <w:color w:val="222222"/>
          <w:sz w:val="20"/>
          <w:szCs w:val="20"/>
          <w:lang w:eastAsia="en-AU"/>
        </w:rPr>
        <w:t> and </w:t>
      </w:r>
      <w:r w:rsidRPr="00742B36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clinical evidence</w:t>
      </w:r>
      <w:r w:rsidRPr="00742B36">
        <w:rPr>
          <w:rFonts w:ascii="Helvetica" w:hAnsi="Helvetica" w:cs="Helvetica"/>
          <w:color w:val="222222"/>
          <w:sz w:val="20"/>
          <w:szCs w:val="20"/>
          <w:lang w:eastAsia="en-AU"/>
        </w:rPr>
        <w:t>.</w:t>
      </w:r>
    </w:p>
    <w:p w14:paraId="73B1F9B8" w14:textId="77777777" w:rsidR="00742B36" w:rsidRPr="00742B36" w:rsidRDefault="00742B36" w:rsidP="00742B36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742B36">
        <w:rPr>
          <w:rFonts w:ascii="Open Sans" w:hAnsi="Open Sans" w:cs="Open Sans"/>
          <w:color w:val="000000"/>
          <w:sz w:val="27"/>
          <w:szCs w:val="27"/>
          <w:lang w:eastAsia="en-AU"/>
        </w:rPr>
        <w:t>Laboratory definitive evidence</w:t>
      </w:r>
    </w:p>
    <w:p w14:paraId="0DC60401" w14:textId="77777777" w:rsidR="00742B36" w:rsidRPr="00742B36" w:rsidRDefault="00742B36" w:rsidP="00742B36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42B36">
        <w:rPr>
          <w:rFonts w:ascii="Helvetica" w:hAnsi="Helvetica" w:cs="Helvetica"/>
          <w:color w:val="222222"/>
          <w:sz w:val="20"/>
          <w:szCs w:val="20"/>
          <w:lang w:eastAsia="en-AU"/>
        </w:rPr>
        <w:t>Isolation of toxigenic</w:t>
      </w:r>
      <w:r w:rsidRPr="00742B36">
        <w:rPr>
          <w:rFonts w:ascii="Helvetica" w:hAnsi="Helvetica" w:cs="Helvetica"/>
          <w:color w:val="222222"/>
          <w:sz w:val="15"/>
          <w:szCs w:val="15"/>
          <w:vertAlign w:val="superscript"/>
          <w:lang w:eastAsia="en-AU"/>
        </w:rPr>
        <w:t>*</w:t>
      </w:r>
      <w:r w:rsidRPr="00742B36">
        <w:rPr>
          <w:rFonts w:ascii="Helvetica" w:hAnsi="Helvetica" w:cs="Helvetica"/>
          <w:color w:val="222222"/>
          <w:sz w:val="20"/>
          <w:szCs w:val="20"/>
          <w:lang w:eastAsia="en-AU"/>
        </w:rPr>
        <w:t> </w:t>
      </w:r>
      <w:r w:rsidRPr="00742B36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Corynebacterium diphtheriae </w:t>
      </w:r>
      <w:r w:rsidRPr="00742B36">
        <w:rPr>
          <w:rFonts w:ascii="Helvetica" w:hAnsi="Helvetica" w:cs="Helvetica"/>
          <w:color w:val="222222"/>
          <w:sz w:val="20"/>
          <w:szCs w:val="20"/>
          <w:lang w:eastAsia="en-AU"/>
        </w:rPr>
        <w:t>or toxigenic</w:t>
      </w:r>
      <w:r w:rsidRPr="00742B36">
        <w:rPr>
          <w:rFonts w:ascii="Helvetica" w:hAnsi="Helvetica" w:cs="Helvetica"/>
          <w:color w:val="222222"/>
          <w:sz w:val="15"/>
          <w:szCs w:val="15"/>
          <w:vertAlign w:val="superscript"/>
          <w:lang w:eastAsia="en-AU"/>
        </w:rPr>
        <w:t>*</w:t>
      </w:r>
      <w:r w:rsidRPr="00742B36">
        <w:rPr>
          <w:rFonts w:ascii="Helvetica" w:hAnsi="Helvetica" w:cs="Helvetica"/>
          <w:color w:val="222222"/>
          <w:sz w:val="20"/>
          <w:szCs w:val="20"/>
          <w:lang w:eastAsia="en-AU"/>
        </w:rPr>
        <w:t> </w:t>
      </w:r>
      <w:r w:rsidRPr="00742B36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C. </w:t>
      </w:r>
      <w:proofErr w:type="spellStart"/>
      <w:r w:rsidRPr="00742B36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ulcerans</w:t>
      </w:r>
      <w:proofErr w:type="spellEnd"/>
      <w:r w:rsidRPr="00742B36">
        <w:rPr>
          <w:rFonts w:ascii="Helvetica" w:hAnsi="Helvetica" w:cs="Helvetica"/>
          <w:color w:val="222222"/>
          <w:sz w:val="20"/>
          <w:szCs w:val="20"/>
          <w:lang w:eastAsia="en-AU"/>
        </w:rPr>
        <w:t> from site of clinical evidence</w:t>
      </w:r>
      <w:r w:rsidRPr="00742B36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.</w:t>
      </w:r>
    </w:p>
    <w:p w14:paraId="00944D18" w14:textId="77777777" w:rsidR="00742B36" w:rsidRPr="00742B36" w:rsidRDefault="00742B36" w:rsidP="00742B36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742B36">
        <w:rPr>
          <w:rFonts w:ascii="Open Sans" w:hAnsi="Open Sans" w:cs="Open Sans"/>
          <w:color w:val="000000"/>
          <w:sz w:val="27"/>
          <w:szCs w:val="27"/>
          <w:lang w:eastAsia="en-AU"/>
        </w:rPr>
        <w:t>Clinical evidence – confirmed case</w:t>
      </w:r>
    </w:p>
    <w:p w14:paraId="545E4412" w14:textId="77777777" w:rsidR="00742B36" w:rsidRPr="00742B36" w:rsidRDefault="00742B36" w:rsidP="00742B36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42B36">
        <w:rPr>
          <w:rFonts w:ascii="Helvetica" w:hAnsi="Helvetica" w:cs="Helvetica"/>
          <w:color w:val="222222"/>
          <w:sz w:val="20"/>
          <w:szCs w:val="20"/>
          <w:lang w:eastAsia="en-AU"/>
        </w:rPr>
        <w:t>Upper respiratory tract infection</w:t>
      </w:r>
    </w:p>
    <w:p w14:paraId="3F6642C7" w14:textId="77777777" w:rsidR="00742B36" w:rsidRPr="00742B36" w:rsidRDefault="00742B36" w:rsidP="00742B36">
      <w:pPr>
        <w:shd w:val="clear" w:color="auto" w:fill="FFFFFF"/>
        <w:spacing w:before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42B36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511CA23C" w14:textId="77777777" w:rsidR="00742B36" w:rsidRPr="00742B36" w:rsidRDefault="00742B36" w:rsidP="00742B36">
      <w:pPr>
        <w:numPr>
          <w:ilvl w:val="0"/>
          <w:numId w:val="21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42B36">
        <w:rPr>
          <w:rFonts w:ascii="Helvetica" w:hAnsi="Helvetica" w:cs="Helvetica"/>
          <w:color w:val="222222"/>
          <w:sz w:val="20"/>
          <w:szCs w:val="20"/>
          <w:lang w:eastAsia="en-AU"/>
        </w:rPr>
        <w:t>Skin lesion</w:t>
      </w:r>
    </w:p>
    <w:p w14:paraId="5288BEBF" w14:textId="77777777" w:rsidR="00742B36" w:rsidRPr="00742B36" w:rsidRDefault="00742B36" w:rsidP="00742B36">
      <w:pPr>
        <w:keepNext/>
        <w:shd w:val="clear" w:color="auto" w:fill="FFFFFF"/>
        <w:spacing w:after="120"/>
        <w:outlineLvl w:val="1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742B36">
        <w:rPr>
          <w:rFonts w:ascii="Open Sans" w:hAnsi="Open Sans" w:cs="Open Sans"/>
          <w:color w:val="000000"/>
          <w:sz w:val="36"/>
          <w:szCs w:val="36"/>
          <w:lang w:eastAsia="en-AU"/>
        </w:rPr>
        <w:t>Probable case</w:t>
      </w:r>
    </w:p>
    <w:p w14:paraId="630A9541" w14:textId="77777777" w:rsidR="00742B36" w:rsidRPr="00742B36" w:rsidRDefault="00742B36" w:rsidP="00742B36">
      <w:pPr>
        <w:keepNext/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42B36">
        <w:rPr>
          <w:rFonts w:ascii="Helvetica" w:hAnsi="Helvetica" w:cs="Helvetica"/>
          <w:color w:val="222222"/>
          <w:sz w:val="20"/>
          <w:szCs w:val="20"/>
          <w:lang w:eastAsia="en-AU"/>
        </w:rPr>
        <w:t>A probable case requires:</w:t>
      </w:r>
    </w:p>
    <w:p w14:paraId="280CBFB9" w14:textId="0D2C8849" w:rsidR="00742B36" w:rsidRPr="00742B36" w:rsidRDefault="00742B36" w:rsidP="00742B36">
      <w:pPr>
        <w:keepNext/>
        <w:numPr>
          <w:ilvl w:val="0"/>
          <w:numId w:val="22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42B36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suggestive evidence</w:t>
      </w:r>
      <w:r w:rsidRPr="00742B36">
        <w:rPr>
          <w:rFonts w:ascii="Helvetica" w:hAnsi="Helvetica" w:cs="Helvetica"/>
          <w:color w:val="222222"/>
          <w:sz w:val="20"/>
          <w:szCs w:val="20"/>
          <w:lang w:eastAsia="en-AU"/>
        </w:rPr>
        <w:t> </w:t>
      </w:r>
      <w:r w:rsidR="00C15C59">
        <w:rPr>
          <w:rFonts w:ascii="Helvetica" w:hAnsi="Helvetica" w:cs="Helvetica"/>
          <w:color w:val="222222"/>
          <w:sz w:val="20"/>
          <w:szCs w:val="20"/>
          <w:lang w:eastAsia="en-AU"/>
        </w:rPr>
        <w:t>AND</w:t>
      </w:r>
      <w:r w:rsidRPr="00742B36">
        <w:rPr>
          <w:rFonts w:ascii="Helvetica" w:hAnsi="Helvetica" w:cs="Helvetica"/>
          <w:color w:val="222222"/>
          <w:sz w:val="20"/>
          <w:szCs w:val="20"/>
          <w:lang w:eastAsia="en-AU"/>
        </w:rPr>
        <w:t> </w:t>
      </w:r>
      <w:r w:rsidRPr="00742B36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clinical evidence</w:t>
      </w:r>
    </w:p>
    <w:p w14:paraId="0C23DF45" w14:textId="77777777" w:rsidR="00742B36" w:rsidRPr="00742B36" w:rsidRDefault="00742B36" w:rsidP="00742B36">
      <w:pPr>
        <w:shd w:val="clear" w:color="auto" w:fill="FFFFFF"/>
        <w:spacing w:before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42B36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57392358" w14:textId="5E1AFC60" w:rsidR="00742B36" w:rsidRPr="00C15C59" w:rsidRDefault="00742B36" w:rsidP="00742B36">
      <w:pPr>
        <w:numPr>
          <w:ilvl w:val="0"/>
          <w:numId w:val="23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42B36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Clinical evidence</w:t>
      </w:r>
      <w:r w:rsidRPr="00742B36">
        <w:rPr>
          <w:rFonts w:ascii="Helvetica" w:hAnsi="Helvetica" w:cs="Helvetica"/>
          <w:color w:val="222222"/>
          <w:sz w:val="20"/>
          <w:szCs w:val="20"/>
          <w:lang w:eastAsia="en-AU"/>
        </w:rPr>
        <w:t> </w:t>
      </w:r>
      <w:r w:rsidR="00C15C59">
        <w:rPr>
          <w:rFonts w:ascii="Helvetica" w:hAnsi="Helvetica" w:cs="Helvetica"/>
          <w:color w:val="222222"/>
          <w:sz w:val="20"/>
          <w:szCs w:val="20"/>
          <w:lang w:eastAsia="en-AU"/>
        </w:rPr>
        <w:t>AND</w:t>
      </w:r>
      <w:r w:rsidRPr="00742B36">
        <w:rPr>
          <w:rFonts w:ascii="Helvetica" w:hAnsi="Helvetica" w:cs="Helvetica"/>
          <w:color w:val="222222"/>
          <w:sz w:val="20"/>
          <w:szCs w:val="20"/>
          <w:lang w:eastAsia="en-AU"/>
        </w:rPr>
        <w:t> </w:t>
      </w:r>
      <w:r w:rsidRPr="00742B36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epidemiological evidence.</w:t>
      </w:r>
    </w:p>
    <w:p w14:paraId="3ADE437D" w14:textId="77777777" w:rsidR="00C15C59" w:rsidRPr="00742B36" w:rsidRDefault="00C15C59" w:rsidP="00C15C59">
      <w:pPr>
        <w:shd w:val="clear" w:color="auto" w:fill="FFFFFF"/>
        <w:spacing w:after="90" w:line="300" w:lineRule="atLeast"/>
        <w:ind w:left="720"/>
        <w:rPr>
          <w:rFonts w:ascii="Helvetica" w:hAnsi="Helvetica" w:cs="Helvetica"/>
          <w:color w:val="222222"/>
          <w:sz w:val="20"/>
          <w:szCs w:val="20"/>
          <w:lang w:eastAsia="en-AU"/>
        </w:rPr>
      </w:pPr>
    </w:p>
    <w:p w14:paraId="460DD989" w14:textId="77777777" w:rsidR="00742B36" w:rsidRPr="00742B36" w:rsidRDefault="00742B36" w:rsidP="00742B36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742B36">
        <w:rPr>
          <w:rFonts w:ascii="Open Sans" w:hAnsi="Open Sans" w:cs="Open Sans"/>
          <w:color w:val="000000"/>
          <w:sz w:val="27"/>
          <w:szCs w:val="27"/>
          <w:lang w:eastAsia="en-AU"/>
        </w:rPr>
        <w:t>Laboratory suggestive evidence</w:t>
      </w:r>
    </w:p>
    <w:p w14:paraId="1C5F2C32" w14:textId="77777777" w:rsidR="00742B36" w:rsidRPr="00742B36" w:rsidRDefault="00742B36" w:rsidP="00742B36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42B36">
        <w:rPr>
          <w:rFonts w:ascii="Helvetica" w:hAnsi="Helvetica" w:cs="Helvetica"/>
          <w:color w:val="222222"/>
          <w:sz w:val="20"/>
          <w:szCs w:val="20"/>
          <w:lang w:eastAsia="en-AU"/>
        </w:rPr>
        <w:t>Isolation of </w:t>
      </w:r>
      <w:r w:rsidRPr="00742B36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C. diphtheriae</w:t>
      </w:r>
      <w:r w:rsidRPr="00742B36">
        <w:rPr>
          <w:rFonts w:ascii="Helvetica" w:hAnsi="Helvetica" w:cs="Helvetica"/>
          <w:color w:val="222222"/>
          <w:sz w:val="20"/>
          <w:szCs w:val="20"/>
          <w:lang w:eastAsia="en-AU"/>
        </w:rPr>
        <w:t> or </w:t>
      </w:r>
      <w:r w:rsidRPr="00742B36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C. </w:t>
      </w:r>
      <w:proofErr w:type="spellStart"/>
      <w:r w:rsidRPr="00742B36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ulcerans</w:t>
      </w:r>
      <w:proofErr w:type="spellEnd"/>
      <w:r w:rsidRPr="00742B36">
        <w:rPr>
          <w:rFonts w:ascii="Helvetica" w:hAnsi="Helvetica" w:cs="Helvetica"/>
          <w:color w:val="222222"/>
          <w:sz w:val="20"/>
          <w:szCs w:val="20"/>
          <w:lang w:eastAsia="en-AU"/>
        </w:rPr>
        <w:t> from a respiratory tract specimen (toxin production unknown).</w:t>
      </w:r>
    </w:p>
    <w:p w14:paraId="0A2F4253" w14:textId="77777777" w:rsidR="00742B36" w:rsidRPr="00742B36" w:rsidRDefault="00742B36" w:rsidP="00742B36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742B36">
        <w:rPr>
          <w:rFonts w:ascii="Open Sans" w:hAnsi="Open Sans" w:cs="Open Sans"/>
          <w:color w:val="000000"/>
          <w:sz w:val="27"/>
          <w:szCs w:val="27"/>
          <w:lang w:eastAsia="en-AU"/>
        </w:rPr>
        <w:t>Clinical evidence - probable case</w:t>
      </w:r>
    </w:p>
    <w:p w14:paraId="52101A8E" w14:textId="77777777" w:rsidR="00742B36" w:rsidRPr="00742B36" w:rsidRDefault="00742B36" w:rsidP="00742B36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42B36">
        <w:rPr>
          <w:rFonts w:ascii="Helvetica" w:hAnsi="Helvetica" w:cs="Helvetica"/>
          <w:color w:val="222222"/>
          <w:sz w:val="20"/>
          <w:szCs w:val="20"/>
          <w:lang w:eastAsia="en-AU"/>
        </w:rPr>
        <w:t>Upper respiratory tract infection with an adherent membrane of the nose, pharynx, tonsils or larynx</w:t>
      </w:r>
    </w:p>
    <w:p w14:paraId="4ED7A076" w14:textId="77777777" w:rsidR="00742B36" w:rsidRPr="00742B36" w:rsidRDefault="00742B36" w:rsidP="00742B36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742B36">
        <w:rPr>
          <w:rFonts w:ascii="Open Sans" w:hAnsi="Open Sans" w:cs="Open Sans"/>
          <w:color w:val="000000"/>
          <w:sz w:val="27"/>
          <w:szCs w:val="27"/>
          <w:lang w:eastAsia="en-AU"/>
        </w:rPr>
        <w:t>Epidemiological evidence</w:t>
      </w:r>
    </w:p>
    <w:p w14:paraId="4133B7C4" w14:textId="77777777" w:rsidR="00742B36" w:rsidRPr="00742B36" w:rsidRDefault="00742B36" w:rsidP="00742B36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42B36">
        <w:rPr>
          <w:rFonts w:ascii="Helvetica" w:hAnsi="Helvetica" w:cs="Helvetica"/>
          <w:color w:val="222222"/>
          <w:sz w:val="20"/>
          <w:szCs w:val="20"/>
          <w:lang w:eastAsia="en-AU"/>
        </w:rPr>
        <w:t>An epidemiological link is established when there is:</w:t>
      </w:r>
    </w:p>
    <w:p w14:paraId="781DBF6E" w14:textId="77777777" w:rsidR="00742B36" w:rsidRPr="00742B36" w:rsidRDefault="00742B36" w:rsidP="00742B36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42B36">
        <w:rPr>
          <w:rFonts w:ascii="Helvetica" w:hAnsi="Helvetica" w:cs="Helvetica"/>
          <w:color w:val="222222"/>
          <w:sz w:val="20"/>
          <w:szCs w:val="20"/>
          <w:lang w:eastAsia="en-AU"/>
        </w:rPr>
        <w:t>Contact between two people involving a plausible mode of transmission at a time when:</w:t>
      </w:r>
    </w:p>
    <w:p w14:paraId="2845C803" w14:textId="77777777" w:rsidR="00742B36" w:rsidRPr="00742B36" w:rsidRDefault="00742B36" w:rsidP="00742B36">
      <w:pPr>
        <w:numPr>
          <w:ilvl w:val="0"/>
          <w:numId w:val="24"/>
        </w:numPr>
        <w:shd w:val="clear" w:color="auto" w:fill="FFFFFF"/>
        <w:spacing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42B36">
        <w:rPr>
          <w:rFonts w:ascii="Helvetica" w:hAnsi="Helvetica" w:cs="Helvetica"/>
          <w:color w:val="222222"/>
          <w:sz w:val="20"/>
          <w:szCs w:val="20"/>
          <w:lang w:eastAsia="en-AU"/>
        </w:rPr>
        <w:t>one of them is likely to be infectious (usually 2 weeks or less and seldom more than 4 weeks after onset of symptoms)</w:t>
      </w:r>
    </w:p>
    <w:p w14:paraId="1816E80B" w14:textId="4C50D4B4" w:rsidR="00742B36" w:rsidRDefault="00742B36" w:rsidP="00742B36">
      <w:pPr>
        <w:shd w:val="clear" w:color="auto" w:fill="FFFFFF"/>
        <w:spacing w:before="240" w:line="300" w:lineRule="atLeast"/>
        <w:ind w:left="720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42B36">
        <w:rPr>
          <w:rFonts w:ascii="Helvetica" w:hAnsi="Helvetica" w:cs="Helvetica"/>
          <w:color w:val="222222"/>
          <w:sz w:val="20"/>
          <w:szCs w:val="20"/>
          <w:lang w:eastAsia="en-AU"/>
        </w:rPr>
        <w:t>AND</w:t>
      </w:r>
    </w:p>
    <w:p w14:paraId="53FCD176" w14:textId="77777777" w:rsidR="00C15C59" w:rsidRPr="00742B36" w:rsidRDefault="00C15C59" w:rsidP="00742B36">
      <w:pPr>
        <w:shd w:val="clear" w:color="auto" w:fill="FFFFFF"/>
        <w:spacing w:before="240" w:line="300" w:lineRule="atLeast"/>
        <w:ind w:left="720"/>
        <w:rPr>
          <w:rFonts w:ascii="Helvetica" w:hAnsi="Helvetica" w:cs="Helvetica"/>
          <w:color w:val="222222"/>
          <w:sz w:val="20"/>
          <w:szCs w:val="20"/>
          <w:lang w:eastAsia="en-AU"/>
        </w:rPr>
      </w:pPr>
    </w:p>
    <w:p w14:paraId="41D0B661" w14:textId="77777777" w:rsidR="00742B36" w:rsidRPr="00742B36" w:rsidRDefault="00742B36" w:rsidP="00742B36">
      <w:pPr>
        <w:numPr>
          <w:ilvl w:val="0"/>
          <w:numId w:val="25"/>
        </w:numPr>
        <w:shd w:val="clear" w:color="auto" w:fill="FFFFFF"/>
        <w:spacing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42B36">
        <w:rPr>
          <w:rFonts w:ascii="Helvetica" w:hAnsi="Helvetica" w:cs="Helvetica"/>
          <w:color w:val="222222"/>
          <w:sz w:val="20"/>
          <w:szCs w:val="20"/>
          <w:lang w:eastAsia="en-AU"/>
        </w:rPr>
        <w:t>the other has an illness which starts within approximately 2-5 days after this contact</w:t>
      </w:r>
    </w:p>
    <w:p w14:paraId="7EF16C8B" w14:textId="77777777" w:rsidR="00742B36" w:rsidRPr="00742B36" w:rsidRDefault="00742B36" w:rsidP="00742B36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42B36">
        <w:rPr>
          <w:rFonts w:ascii="Helvetica" w:hAnsi="Helvetica" w:cs="Helvetica"/>
          <w:color w:val="222222"/>
          <w:sz w:val="20"/>
          <w:szCs w:val="20"/>
          <w:lang w:eastAsia="en-AU"/>
        </w:rPr>
        <w:t>AND</w:t>
      </w:r>
    </w:p>
    <w:p w14:paraId="784D5388" w14:textId="0CBDCD29" w:rsidR="00742B36" w:rsidRPr="00742B36" w:rsidRDefault="00742B36" w:rsidP="00C15C59">
      <w:pPr>
        <w:shd w:val="clear" w:color="auto" w:fill="FFFFFF"/>
        <w:spacing w:after="240" w:line="300" w:lineRule="atLeast"/>
        <w:rPr>
          <w:rFonts w:ascii="Times New Roman" w:hAnsi="Times New Roman"/>
          <w:sz w:val="24"/>
          <w:lang w:eastAsia="en-AU"/>
        </w:rPr>
      </w:pPr>
      <w:r w:rsidRPr="00742B36">
        <w:rPr>
          <w:rFonts w:ascii="Helvetica" w:hAnsi="Helvetica" w:cs="Helvetica"/>
          <w:color w:val="222222"/>
          <w:sz w:val="20"/>
          <w:szCs w:val="20"/>
          <w:lang w:eastAsia="en-AU"/>
        </w:rPr>
        <w:lastRenderedPageBreak/>
        <w:t>At least one case in the chain of epidemiologically linked cases (which may involve many cases) is laboratory conﬁrmed.</w:t>
      </w:r>
      <w:r w:rsidR="004D2E61">
        <w:rPr>
          <w:rFonts w:ascii="Times New Roman" w:hAnsi="Times New Roman"/>
          <w:sz w:val="24"/>
          <w:lang w:eastAsia="en-AU"/>
        </w:rPr>
        <w:pict w14:anchorId="3C29A656">
          <v:rect id="_x0000_i1025" style="width:0;height:1.5pt" o:hralign="center" o:hrstd="t" o:hrnoshade="t" o:hr="t" fillcolor="#222" stroked="f"/>
        </w:pict>
      </w:r>
    </w:p>
    <w:p w14:paraId="498A896F" w14:textId="77777777" w:rsidR="00742B36" w:rsidRPr="00742B36" w:rsidRDefault="00742B36" w:rsidP="00742B36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42B36">
        <w:rPr>
          <w:rFonts w:ascii="Helvetica" w:hAnsi="Helvetica" w:cs="Helvetica"/>
          <w:color w:val="222222"/>
          <w:sz w:val="20"/>
          <w:szCs w:val="20"/>
          <w:lang w:eastAsia="en-AU"/>
        </w:rPr>
        <w:t>*as indicated by detection of toxin gene by nucleic acid testing</w:t>
      </w:r>
    </w:p>
    <w:sectPr w:rsidR="00742B36" w:rsidRPr="00742B36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761F0" w14:textId="77777777" w:rsidR="00AE4FF0" w:rsidRDefault="00AE4FF0" w:rsidP="006B56BB">
      <w:r>
        <w:separator/>
      </w:r>
    </w:p>
    <w:p w14:paraId="62E5258D" w14:textId="77777777" w:rsidR="00AE4FF0" w:rsidRDefault="00AE4FF0"/>
  </w:endnote>
  <w:endnote w:type="continuationSeparator" w:id="0">
    <w:p w14:paraId="739E9D09" w14:textId="77777777" w:rsidR="00AE4FF0" w:rsidRDefault="00AE4FF0" w:rsidP="006B56BB">
      <w:r>
        <w:continuationSeparator/>
      </w:r>
    </w:p>
    <w:p w14:paraId="26FB5968" w14:textId="77777777" w:rsidR="00AE4FF0" w:rsidRDefault="00AE4FF0"/>
  </w:endnote>
  <w:endnote w:type="continuationNotice" w:id="1">
    <w:p w14:paraId="3EECE5D9" w14:textId="77777777" w:rsidR="00AE4FF0" w:rsidRDefault="00AE4F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40FDD1" w14:textId="1DCF2D88" w:rsidR="00CD407A" w:rsidRDefault="00742B36">
            <w:pPr>
              <w:pStyle w:val="Footer"/>
              <w:jc w:val="right"/>
            </w:pPr>
            <w:r w:rsidRPr="00742B36">
              <w:t xml:space="preserve">Diphtheria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B562553" w14:textId="77777777" w:rsidR="00CD407A" w:rsidRDefault="00CD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6BAD" w14:textId="77777777" w:rsidR="00AE4FF0" w:rsidRDefault="00AE4FF0" w:rsidP="006B56BB">
      <w:r>
        <w:separator/>
      </w:r>
    </w:p>
    <w:p w14:paraId="27CFB653" w14:textId="77777777" w:rsidR="00AE4FF0" w:rsidRDefault="00AE4FF0"/>
  </w:footnote>
  <w:footnote w:type="continuationSeparator" w:id="0">
    <w:p w14:paraId="149067CB" w14:textId="77777777" w:rsidR="00AE4FF0" w:rsidRDefault="00AE4FF0" w:rsidP="006B56BB">
      <w:r>
        <w:continuationSeparator/>
      </w:r>
    </w:p>
    <w:p w14:paraId="02EA850E" w14:textId="77777777" w:rsidR="00AE4FF0" w:rsidRDefault="00AE4FF0"/>
  </w:footnote>
  <w:footnote w:type="continuationNotice" w:id="1">
    <w:p w14:paraId="4C939E2D" w14:textId="77777777" w:rsidR="00AE4FF0" w:rsidRDefault="00AE4F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7140E2"/>
    <w:multiLevelType w:val="multilevel"/>
    <w:tmpl w:val="B24C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01ADF"/>
    <w:multiLevelType w:val="multilevel"/>
    <w:tmpl w:val="4B64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2476CB7"/>
    <w:multiLevelType w:val="multilevel"/>
    <w:tmpl w:val="CE52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3348E3"/>
    <w:multiLevelType w:val="multilevel"/>
    <w:tmpl w:val="F3C6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675A56"/>
    <w:multiLevelType w:val="multilevel"/>
    <w:tmpl w:val="CC36BD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F683A"/>
    <w:multiLevelType w:val="multilevel"/>
    <w:tmpl w:val="8BAE1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19564488">
    <w:abstractNumId w:val="7"/>
  </w:num>
  <w:num w:numId="2" w16cid:durableId="860631086">
    <w:abstractNumId w:val="17"/>
  </w:num>
  <w:num w:numId="3" w16cid:durableId="1773545985">
    <w:abstractNumId w:val="21"/>
  </w:num>
  <w:num w:numId="4" w16cid:durableId="466247182">
    <w:abstractNumId w:val="8"/>
  </w:num>
  <w:num w:numId="5" w16cid:durableId="1107966197">
    <w:abstractNumId w:val="8"/>
    <w:lvlOverride w:ilvl="0">
      <w:startOverride w:val="1"/>
    </w:lvlOverride>
  </w:num>
  <w:num w:numId="6" w16cid:durableId="2051417528">
    <w:abstractNumId w:val="10"/>
  </w:num>
  <w:num w:numId="7" w16cid:durableId="271405325">
    <w:abstractNumId w:val="16"/>
  </w:num>
  <w:num w:numId="8" w16cid:durableId="1690451746">
    <w:abstractNumId w:val="20"/>
  </w:num>
  <w:num w:numId="9" w16cid:durableId="1326319650">
    <w:abstractNumId w:val="5"/>
  </w:num>
  <w:num w:numId="10" w16cid:durableId="708720632">
    <w:abstractNumId w:val="4"/>
  </w:num>
  <w:num w:numId="11" w16cid:durableId="447244330">
    <w:abstractNumId w:val="3"/>
  </w:num>
  <w:num w:numId="12" w16cid:durableId="684868660">
    <w:abstractNumId w:val="2"/>
  </w:num>
  <w:num w:numId="13" w16cid:durableId="1389574310">
    <w:abstractNumId w:val="6"/>
  </w:num>
  <w:num w:numId="14" w16cid:durableId="1753626536">
    <w:abstractNumId w:val="1"/>
  </w:num>
  <w:num w:numId="15" w16cid:durableId="109324036">
    <w:abstractNumId w:val="0"/>
  </w:num>
  <w:num w:numId="16" w16cid:durableId="2115594754">
    <w:abstractNumId w:val="23"/>
  </w:num>
  <w:num w:numId="17" w16cid:durableId="36245379">
    <w:abstractNumId w:val="11"/>
  </w:num>
  <w:num w:numId="18" w16cid:durableId="1087114381">
    <w:abstractNumId w:val="12"/>
  </w:num>
  <w:num w:numId="19" w16cid:durableId="489518217">
    <w:abstractNumId w:val="14"/>
  </w:num>
  <w:num w:numId="20" w16cid:durableId="2090345746">
    <w:abstractNumId w:val="18"/>
  </w:num>
  <w:num w:numId="21" w16cid:durableId="1377045088">
    <w:abstractNumId w:val="9"/>
  </w:num>
  <w:num w:numId="22" w16cid:durableId="990448631">
    <w:abstractNumId w:val="13"/>
  </w:num>
  <w:num w:numId="23" w16cid:durableId="251932051">
    <w:abstractNumId w:val="15"/>
  </w:num>
  <w:num w:numId="24" w16cid:durableId="1948927101">
    <w:abstractNumId w:val="22"/>
  </w:num>
  <w:num w:numId="25" w16cid:durableId="6889927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36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A0C42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2C5F"/>
    <w:rsid w:val="0010616D"/>
    <w:rsid w:val="00110478"/>
    <w:rsid w:val="00113B6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2EF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B5A98"/>
    <w:rsid w:val="003C0FEC"/>
    <w:rsid w:val="003C2AC8"/>
    <w:rsid w:val="003D033A"/>
    <w:rsid w:val="003D17F9"/>
    <w:rsid w:val="003D2D88"/>
    <w:rsid w:val="003D4016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727"/>
    <w:rsid w:val="00457858"/>
    <w:rsid w:val="00460B0B"/>
    <w:rsid w:val="00461023"/>
    <w:rsid w:val="00462FAC"/>
    <w:rsid w:val="00464631"/>
    <w:rsid w:val="00464B79"/>
    <w:rsid w:val="00467BBF"/>
    <w:rsid w:val="004813C3"/>
    <w:rsid w:val="0048593C"/>
    <w:rsid w:val="004867E2"/>
    <w:rsid w:val="004929A9"/>
    <w:rsid w:val="004A78D9"/>
    <w:rsid w:val="004C6BCF"/>
    <w:rsid w:val="004D2E61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42B36"/>
    <w:rsid w:val="0074721F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B5A24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6B8E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0199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E4FF0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15C59"/>
    <w:rsid w:val="00C2176E"/>
    <w:rsid w:val="00C23430"/>
    <w:rsid w:val="00C27D67"/>
    <w:rsid w:val="00C344E4"/>
    <w:rsid w:val="00C422CC"/>
    <w:rsid w:val="00C4631F"/>
    <w:rsid w:val="00C47CDE"/>
    <w:rsid w:val="00C50E16"/>
    <w:rsid w:val="00C55258"/>
    <w:rsid w:val="00C55FD3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02B3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E79F4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7500B42"/>
  <w15:docId w15:val="{5F7CA4FC-D309-4BA8-8287-9A603655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2112EF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styleId="CommentReference">
    <w:name w:val="annotation reference"/>
    <w:basedOn w:val="DefaultParagraphFont"/>
    <w:semiHidden/>
    <w:unhideWhenUsed/>
    <w:rsid w:val="00C15C5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15C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5C5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5C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5C59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5C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5A24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55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9405726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47179729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779518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9982640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E78C7D33-3A05-4469-ABA7-6893D73AD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7b372-aaaa-46d8-9da6-ade9aab953df"/>
    <ds:schemaRef ds:uri="236487dd-ec90-4f99-8970-1318e5f2979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36487dd-ec90-4f99-8970-1318e5f29791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360</Words>
  <Characters>2146</Characters>
  <Application>Microsoft Office Word</Application>
  <DocSecurity>0</DocSecurity>
  <Lines>75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Diphtheria – Surveillance case definition</vt:lpstr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Diphtheria – Surveillance case definition</dc:title>
  <dc:subject>Communicable diseases</dc:subject>
  <dc:creator>Australian Government Department of Health and Aged Care</dc:creator>
  <cp:keywords>Communicable diseases</cp:keywords>
  <cp:revision>3</cp:revision>
  <dcterms:created xsi:type="dcterms:W3CDTF">2023-12-12T03:51:00Z</dcterms:created>
  <dcterms:modified xsi:type="dcterms:W3CDTF">2023-12-12T03:56:00Z</dcterms:modified>
</cp:coreProperties>
</file>