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49090" w14:textId="77777777" w:rsidR="007D53CF" w:rsidRPr="00817D47" w:rsidRDefault="007D53CF" w:rsidP="007D53CF">
      <w:pPr>
        <w:keepNext/>
        <w:keepLines/>
        <w:spacing w:before="360" w:after="0" w:line="240" w:lineRule="auto"/>
        <w:ind w:left="142"/>
        <w:outlineLvl w:val="0"/>
        <w:rPr>
          <w:rFonts w:ascii="Arial" w:eastAsiaTheme="majorEastAsia" w:hAnsi="Arial" w:cs="Arial"/>
          <w:b/>
          <w:bCs/>
          <w:color w:val="3665AE"/>
          <w:sz w:val="48"/>
          <w:szCs w:val="48"/>
        </w:rPr>
      </w:pPr>
    </w:p>
    <w:p w14:paraId="420AB6CF" w14:textId="77777777" w:rsidR="007D53CF" w:rsidRPr="007D53CF" w:rsidRDefault="007D53CF" w:rsidP="007D53CF">
      <w:pPr>
        <w:keepNext/>
        <w:keepLines/>
        <w:spacing w:before="360" w:after="120" w:line="240" w:lineRule="auto"/>
        <w:ind w:left="142"/>
        <w:outlineLvl w:val="0"/>
        <w:rPr>
          <w:rFonts w:ascii="Arial" w:eastAsiaTheme="majorEastAsia" w:hAnsi="Arial" w:cs="Arial"/>
          <w:b/>
          <w:bCs/>
          <w:color w:val="3665AE"/>
          <w:sz w:val="56"/>
          <w:szCs w:val="56"/>
        </w:rPr>
      </w:pPr>
      <w:r w:rsidRPr="007D53CF">
        <w:rPr>
          <w:rFonts w:ascii="Arial" w:eastAsiaTheme="majorEastAsia" w:hAnsi="Arial" w:cs="Arial"/>
          <w:b/>
          <w:bCs/>
          <w:color w:val="3665AE"/>
          <w:sz w:val="56"/>
          <w:szCs w:val="56"/>
        </w:rPr>
        <w:t>Disability Provider Alert</w:t>
      </w:r>
    </w:p>
    <w:p w14:paraId="44AEF9FE" w14:textId="07FCC330" w:rsidR="00E82E3B" w:rsidRPr="004A1CF2" w:rsidRDefault="00E81B80" w:rsidP="00E82E3B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bookmarkStart w:id="0" w:name="_Hlk86060223"/>
      <w:r>
        <w:rPr>
          <w:rFonts w:ascii="Arial" w:eastAsia="Times New Roman" w:hAnsi="Arial" w:cs="Arial"/>
          <w:b/>
          <w:bCs/>
        </w:rPr>
        <w:t>8</w:t>
      </w:r>
      <w:r w:rsidR="00E82E3B" w:rsidRPr="004A1CF2">
        <w:rPr>
          <w:rFonts w:ascii="Arial" w:eastAsia="Times New Roman" w:hAnsi="Arial" w:cs="Arial"/>
          <w:b/>
          <w:bCs/>
        </w:rPr>
        <w:t xml:space="preserve"> </w:t>
      </w:r>
      <w:r w:rsidR="00B423A8" w:rsidRPr="004A1CF2">
        <w:rPr>
          <w:rFonts w:ascii="Arial" w:eastAsia="Times New Roman" w:hAnsi="Arial" w:cs="Arial"/>
          <w:b/>
          <w:bCs/>
        </w:rPr>
        <w:t>December</w:t>
      </w:r>
      <w:r w:rsidR="00E82E3B" w:rsidRPr="004A1CF2">
        <w:rPr>
          <w:rFonts w:ascii="Arial" w:eastAsia="Times New Roman" w:hAnsi="Arial" w:cs="Arial"/>
          <w:b/>
          <w:bCs/>
        </w:rPr>
        <w:t xml:space="preserve"> 2023</w:t>
      </w:r>
    </w:p>
    <w:p w14:paraId="043D5E81" w14:textId="073E85E3" w:rsidR="00B423A8" w:rsidRPr="00B423A8" w:rsidRDefault="008B2462" w:rsidP="00B423A8">
      <w:pPr>
        <w:pStyle w:val="Heading2"/>
        <w:spacing w:before="120" w:after="0"/>
      </w:pPr>
      <w:r>
        <w:t>COVID</w:t>
      </w:r>
      <w:r w:rsidR="002463D0">
        <w:t>-19</w:t>
      </w:r>
      <w:r>
        <w:t xml:space="preserve"> vaccine update</w:t>
      </w:r>
    </w:p>
    <w:p w14:paraId="768B3EF1" w14:textId="7A5596AC" w:rsidR="008B2462" w:rsidRPr="004A1CF2" w:rsidRDefault="00380FF5" w:rsidP="00B423A8">
      <w:pPr>
        <w:pStyle w:val="Default"/>
      </w:pPr>
      <w:r w:rsidRPr="004A1CF2">
        <w:rPr>
          <w:rFonts w:ascii="Arial" w:hAnsi="Arial" w:cs="Arial"/>
        </w:rPr>
        <w:t>On 20 November 2023, the</w:t>
      </w:r>
      <w:r w:rsidR="008B2462" w:rsidRPr="004A1CF2">
        <w:rPr>
          <w:rFonts w:ascii="Arial" w:hAnsi="Arial" w:cs="Arial"/>
        </w:rPr>
        <w:t xml:space="preserve"> Australian Technical Advisory Group on Immunisation (ATAGI)</w:t>
      </w:r>
      <w:r w:rsidR="00817D47" w:rsidRPr="004A1CF2">
        <w:rPr>
          <w:rFonts w:ascii="Arial" w:hAnsi="Arial" w:cs="Arial"/>
        </w:rPr>
        <w:t xml:space="preserve"> </w:t>
      </w:r>
      <w:r w:rsidRPr="004A1CF2">
        <w:rPr>
          <w:rFonts w:ascii="Arial" w:hAnsi="Arial" w:cs="Arial"/>
        </w:rPr>
        <w:t>recommended including</w:t>
      </w:r>
      <w:r w:rsidR="008B2462" w:rsidRPr="004A1CF2">
        <w:rPr>
          <w:rFonts w:ascii="Arial" w:hAnsi="Arial" w:cs="Arial"/>
        </w:rPr>
        <w:t xml:space="preserve"> XBB 1.5 COVID-19 vaccines in the National COVID-19 Vaccine Program</w:t>
      </w:r>
      <w:r w:rsidR="00E36886">
        <w:rPr>
          <w:rFonts w:ascii="Arial" w:hAnsi="Arial" w:cs="Arial"/>
        </w:rPr>
        <w:t xml:space="preserve">. </w:t>
      </w:r>
      <w:r w:rsidR="00E36886" w:rsidRPr="0049620D">
        <w:rPr>
          <w:rFonts w:ascii="Arial" w:hAnsi="Arial" w:cs="Arial"/>
          <w:color w:val="auto"/>
        </w:rPr>
        <w:t xml:space="preserve">This </w:t>
      </w:r>
      <w:r w:rsidR="000B7234">
        <w:rPr>
          <w:rFonts w:ascii="Arial" w:hAnsi="Arial" w:cs="Arial"/>
          <w:color w:val="auto"/>
        </w:rPr>
        <w:t>recommen</w:t>
      </w:r>
      <w:r w:rsidR="00C32AC2">
        <w:rPr>
          <w:rFonts w:ascii="Arial" w:hAnsi="Arial" w:cs="Arial"/>
          <w:color w:val="auto"/>
        </w:rPr>
        <w:t>dation</w:t>
      </w:r>
      <w:r w:rsidR="00E36886" w:rsidRPr="0049620D">
        <w:rPr>
          <w:rFonts w:ascii="Arial" w:hAnsi="Arial" w:cs="Arial"/>
          <w:color w:val="auto"/>
        </w:rPr>
        <w:t xml:space="preserve"> matches the current eligibility</w:t>
      </w:r>
      <w:r w:rsidR="008B2462" w:rsidRPr="004A1CF2">
        <w:rPr>
          <w:rFonts w:ascii="Arial" w:hAnsi="Arial" w:cs="Arial"/>
        </w:rPr>
        <w:t>.</w:t>
      </w:r>
    </w:p>
    <w:p w14:paraId="22FA2869" w14:textId="77777777" w:rsidR="00B423A8" w:rsidRPr="004A1CF2" w:rsidRDefault="00B423A8" w:rsidP="00B423A8">
      <w:pPr>
        <w:pStyle w:val="Default"/>
      </w:pPr>
    </w:p>
    <w:p w14:paraId="5D71DA58" w14:textId="4515CC05" w:rsidR="00E82E3B" w:rsidRPr="004A1CF2" w:rsidRDefault="00B423A8" w:rsidP="00E82E3B">
      <w:pPr>
        <w:pStyle w:val="Default"/>
        <w:spacing w:after="13"/>
        <w:rPr>
          <w:rFonts w:ascii="Arial" w:hAnsi="Arial" w:cs="Arial"/>
        </w:rPr>
      </w:pPr>
      <w:r w:rsidRPr="004A1CF2">
        <w:rPr>
          <w:rFonts w:ascii="Arial" w:hAnsi="Arial" w:cs="Arial"/>
          <w:b/>
          <w:bCs/>
        </w:rPr>
        <w:t>All available COVID-19 vaccines provide benefit to eligible people.</w:t>
      </w:r>
      <w:r w:rsidRPr="004A1CF2">
        <w:rPr>
          <w:rFonts w:ascii="Arial" w:hAnsi="Arial" w:cs="Arial"/>
        </w:rPr>
        <w:t xml:space="preserve"> </w:t>
      </w:r>
      <w:r w:rsidR="008B2462" w:rsidRPr="004A1CF2">
        <w:rPr>
          <w:rFonts w:ascii="Arial" w:hAnsi="Arial" w:cs="Arial"/>
        </w:rPr>
        <w:t>The</w:t>
      </w:r>
      <w:r w:rsidR="00E82E3B" w:rsidRPr="004A1CF2">
        <w:rPr>
          <w:rFonts w:ascii="Arial" w:hAnsi="Arial" w:cs="Arial"/>
        </w:rPr>
        <w:t xml:space="preserve"> monovalent Omicron XBB.1.5 vaccines are preferred</w:t>
      </w:r>
      <w:r w:rsidR="00E82E3B" w:rsidRPr="004A1CF2">
        <w:rPr>
          <w:rFonts w:ascii="Arial" w:hAnsi="Arial" w:cs="Arial"/>
          <w:b/>
          <w:bCs/>
        </w:rPr>
        <w:t xml:space="preserve"> </w:t>
      </w:r>
      <w:r w:rsidR="00E82E3B" w:rsidRPr="004A1CF2">
        <w:rPr>
          <w:rFonts w:ascii="Arial" w:hAnsi="Arial" w:cs="Arial"/>
        </w:rPr>
        <w:t xml:space="preserve">for children aged 5 years or older and adults who are recommended primary or additional doses of COVID-19 vaccine according to the </w:t>
      </w:r>
      <w:hyperlink r:id="rId10" w:history="1">
        <w:r w:rsidR="00E82E3B" w:rsidRPr="004A1CF2">
          <w:rPr>
            <w:rStyle w:val="Hyperlink"/>
            <w:rFonts w:ascii="Arial" w:hAnsi="Arial" w:cs="Arial"/>
          </w:rPr>
          <w:t>Australian Immunisation Handbook</w:t>
        </w:r>
      </w:hyperlink>
      <w:r w:rsidR="008B2462" w:rsidRPr="004A1CF2">
        <w:rPr>
          <w:rFonts w:ascii="Arial" w:hAnsi="Arial" w:cs="Arial"/>
        </w:rPr>
        <w:t>.</w:t>
      </w:r>
      <w:r w:rsidR="00E82E3B" w:rsidRPr="004A1CF2">
        <w:rPr>
          <w:rFonts w:ascii="Arial" w:hAnsi="Arial" w:cs="Arial"/>
        </w:rPr>
        <w:t xml:space="preserve"> </w:t>
      </w:r>
    </w:p>
    <w:p w14:paraId="44B8AE42" w14:textId="77777777" w:rsidR="00E82E3B" w:rsidRPr="004A1CF2" w:rsidRDefault="00E82E3B" w:rsidP="00E82E3B">
      <w:pPr>
        <w:pStyle w:val="Default"/>
        <w:spacing w:after="13"/>
        <w:rPr>
          <w:rFonts w:ascii="Arial" w:hAnsi="Arial" w:cs="Arial"/>
        </w:rPr>
      </w:pPr>
    </w:p>
    <w:p w14:paraId="73D23942" w14:textId="1286F8D8" w:rsidR="00E82E3B" w:rsidRPr="004A1CF2" w:rsidRDefault="00E82E3B" w:rsidP="00E82E3B">
      <w:pPr>
        <w:pStyle w:val="Default"/>
        <w:spacing w:after="13"/>
        <w:rPr>
          <w:rFonts w:ascii="Arial" w:hAnsi="Arial" w:cs="Arial"/>
        </w:rPr>
      </w:pPr>
      <w:r w:rsidRPr="004A1CF2">
        <w:rPr>
          <w:rFonts w:ascii="Arial" w:hAnsi="Arial" w:cs="Arial"/>
        </w:rPr>
        <w:t xml:space="preserve">For </w:t>
      </w:r>
      <w:r w:rsidR="008B2462" w:rsidRPr="004A1CF2">
        <w:rPr>
          <w:rFonts w:ascii="Arial" w:hAnsi="Arial" w:cs="Arial"/>
        </w:rPr>
        <w:t>people</w:t>
      </w:r>
      <w:r w:rsidRPr="004A1CF2">
        <w:rPr>
          <w:rFonts w:ascii="Arial" w:hAnsi="Arial" w:cs="Arial"/>
        </w:rPr>
        <w:t xml:space="preserve"> who have had the recommended </w:t>
      </w:r>
      <w:hyperlink r:id="rId11" w:anchor="recommendations" w:history="1">
        <w:r w:rsidRPr="00666DA9">
          <w:rPr>
            <w:rStyle w:val="Hyperlink"/>
            <w:rFonts w:ascii="Arial" w:hAnsi="Arial" w:cs="Arial"/>
          </w:rPr>
          <w:t>2023 dose/s</w:t>
        </w:r>
      </w:hyperlink>
      <w:r w:rsidRPr="004A1CF2">
        <w:rPr>
          <w:rFonts w:ascii="Arial" w:hAnsi="Arial" w:cs="Arial"/>
          <w:b/>
          <w:bCs/>
        </w:rPr>
        <w:t xml:space="preserve"> </w:t>
      </w:r>
      <w:r w:rsidRPr="004A1CF2">
        <w:rPr>
          <w:rFonts w:ascii="Arial" w:hAnsi="Arial" w:cs="Arial"/>
        </w:rPr>
        <w:t xml:space="preserve">of COVID-19 vaccine, </w:t>
      </w:r>
      <w:r w:rsidR="00ED22E7">
        <w:rPr>
          <w:rFonts w:ascii="Arial" w:hAnsi="Arial" w:cs="Arial"/>
        </w:rPr>
        <w:t xml:space="preserve">it </w:t>
      </w:r>
      <w:r w:rsidR="00ED22E7" w:rsidRPr="0065643E">
        <w:rPr>
          <w:rFonts w:ascii="Arial" w:hAnsi="Arial" w:cs="Arial"/>
          <w:u w:val="single"/>
        </w:rPr>
        <w:t>is</w:t>
      </w:r>
      <w:r w:rsidRPr="00ED22E7">
        <w:rPr>
          <w:rFonts w:ascii="Arial" w:hAnsi="Arial" w:cs="Arial"/>
          <w:u w:val="single"/>
        </w:rPr>
        <w:t xml:space="preserve"> not</w:t>
      </w:r>
      <w:r w:rsidRPr="004A1CF2">
        <w:rPr>
          <w:rFonts w:ascii="Arial" w:hAnsi="Arial" w:cs="Arial"/>
          <w:b/>
          <w:bCs/>
        </w:rPr>
        <w:t xml:space="preserve"> </w:t>
      </w:r>
      <w:r w:rsidRPr="004A1CF2">
        <w:rPr>
          <w:rFonts w:ascii="Arial" w:hAnsi="Arial" w:cs="Arial"/>
        </w:rPr>
        <w:t>recommend</w:t>
      </w:r>
      <w:r w:rsidR="0065643E">
        <w:rPr>
          <w:rFonts w:ascii="Arial" w:hAnsi="Arial" w:cs="Arial"/>
        </w:rPr>
        <w:t>ed</w:t>
      </w:r>
      <w:r w:rsidRPr="004A1CF2">
        <w:rPr>
          <w:rFonts w:ascii="Arial" w:hAnsi="Arial" w:cs="Arial"/>
        </w:rPr>
        <w:t xml:space="preserve"> </w:t>
      </w:r>
      <w:r w:rsidR="00ED22E7">
        <w:rPr>
          <w:rFonts w:ascii="Arial" w:hAnsi="Arial" w:cs="Arial"/>
        </w:rPr>
        <w:t xml:space="preserve">to receive </w:t>
      </w:r>
      <w:r w:rsidR="00817D47" w:rsidRPr="004A1CF2">
        <w:rPr>
          <w:rFonts w:ascii="Arial" w:hAnsi="Arial" w:cs="Arial"/>
        </w:rPr>
        <w:t>more</w:t>
      </w:r>
      <w:r w:rsidRPr="004A1CF2">
        <w:rPr>
          <w:rFonts w:ascii="Arial" w:hAnsi="Arial" w:cs="Arial"/>
        </w:rPr>
        <w:t xml:space="preserve"> doses or re-vaccination with an XBB.1.5 vaccine </w:t>
      </w:r>
      <w:r w:rsidR="00B57D95">
        <w:rPr>
          <w:rFonts w:ascii="Arial" w:hAnsi="Arial" w:cs="Arial"/>
        </w:rPr>
        <w:t>for now</w:t>
      </w:r>
      <w:r w:rsidR="008B2462" w:rsidRPr="004A1CF2">
        <w:rPr>
          <w:rFonts w:ascii="Arial" w:hAnsi="Arial" w:cs="Arial"/>
        </w:rPr>
        <w:t>.</w:t>
      </w:r>
      <w:r w:rsidRPr="004A1CF2">
        <w:rPr>
          <w:rFonts w:ascii="Arial" w:hAnsi="Arial" w:cs="Arial"/>
        </w:rPr>
        <w:t xml:space="preserve"> </w:t>
      </w:r>
    </w:p>
    <w:p w14:paraId="6F1C2B51" w14:textId="77777777" w:rsidR="00E82E3B" w:rsidRPr="004A1CF2" w:rsidRDefault="00E82E3B" w:rsidP="00E82E3B">
      <w:pPr>
        <w:pStyle w:val="Default"/>
        <w:spacing w:after="13"/>
      </w:pPr>
    </w:p>
    <w:p w14:paraId="03B72AFB" w14:textId="17F5C91B" w:rsidR="00B423A8" w:rsidRPr="004A1CF2" w:rsidRDefault="00B423A8" w:rsidP="00817D47">
      <w:pPr>
        <w:pStyle w:val="Default"/>
        <w:rPr>
          <w:rFonts w:ascii="Arial" w:hAnsi="Arial" w:cs="Arial"/>
        </w:rPr>
      </w:pPr>
      <w:r w:rsidRPr="004A1CF2">
        <w:rPr>
          <w:rFonts w:ascii="Arial" w:hAnsi="Arial" w:cs="Arial"/>
        </w:rPr>
        <w:t xml:space="preserve">The Monovalent Omicron XBB.1.5 vaccines will be available from </w:t>
      </w:r>
      <w:r w:rsidRPr="004A1CF2">
        <w:rPr>
          <w:rFonts w:ascii="Arial" w:hAnsi="Arial" w:cs="Arial"/>
          <w:b/>
          <w:bCs/>
        </w:rPr>
        <w:t>11 December 2023</w:t>
      </w:r>
      <w:r w:rsidRPr="004A1CF2">
        <w:rPr>
          <w:rFonts w:ascii="Arial" w:hAnsi="Arial" w:cs="Arial"/>
        </w:rPr>
        <w:t xml:space="preserve">. </w:t>
      </w:r>
    </w:p>
    <w:p w14:paraId="13265A9F" w14:textId="77777777" w:rsidR="009A2A83" w:rsidRDefault="009A2A83" w:rsidP="00817D47">
      <w:pPr>
        <w:pStyle w:val="Default"/>
        <w:rPr>
          <w:rFonts w:ascii="Arial" w:hAnsi="Arial" w:cs="Arial"/>
          <w:sz w:val="23"/>
          <w:szCs w:val="23"/>
        </w:rPr>
      </w:pPr>
    </w:p>
    <w:p w14:paraId="00D06FB3" w14:textId="6B758F0C" w:rsidR="00DC36AA" w:rsidRDefault="00DC36AA" w:rsidP="00DC36AA">
      <w:pPr>
        <w:pStyle w:val="Heading2"/>
        <w:spacing w:before="120" w:after="0"/>
      </w:pPr>
      <w:r>
        <w:t>COVID-19 is still a health risk</w:t>
      </w:r>
    </w:p>
    <w:p w14:paraId="0A626512" w14:textId="15888BC3" w:rsidR="00817D47" w:rsidRPr="004A1CF2" w:rsidRDefault="00817D47" w:rsidP="00DC36AA">
      <w:pPr>
        <w:spacing w:after="0" w:line="240" w:lineRule="auto"/>
        <w:jc w:val="both"/>
        <w:rPr>
          <w:rFonts w:ascii="Arial" w:eastAsia="Times New Roman" w:hAnsi="Arial" w:cs="Arial"/>
        </w:rPr>
      </w:pPr>
      <w:r w:rsidRPr="004A1CF2">
        <w:rPr>
          <w:rFonts w:ascii="Arial" w:eastAsia="Times New Roman" w:hAnsi="Arial" w:cs="Arial"/>
        </w:rPr>
        <w:t xml:space="preserve">Over the last few years, we have seen a rise in COVID-19 cases during the Christmas/New Year holiday period. </w:t>
      </w:r>
      <w:r w:rsidR="00601137" w:rsidRPr="004A1CF2">
        <w:rPr>
          <w:rFonts w:ascii="Arial" w:hAnsi="Arial" w:cs="Arial"/>
        </w:rPr>
        <w:t>ATAGI has noted the increase in COVID-19 cases across Australia since November 2023.</w:t>
      </w:r>
    </w:p>
    <w:p w14:paraId="73762B5C" w14:textId="77777777" w:rsidR="00817D47" w:rsidRPr="004A1CF2" w:rsidRDefault="00817D47" w:rsidP="00817D47">
      <w:pPr>
        <w:pStyle w:val="Default"/>
        <w:spacing w:after="13"/>
        <w:rPr>
          <w:rFonts w:ascii="Arial" w:hAnsi="Arial" w:cs="Arial"/>
        </w:rPr>
      </w:pPr>
    </w:p>
    <w:p w14:paraId="292E8BC9" w14:textId="17FDA02B" w:rsidR="00817D47" w:rsidRPr="004A1CF2" w:rsidRDefault="00817D47" w:rsidP="00817D47">
      <w:pPr>
        <w:spacing w:after="0" w:line="240" w:lineRule="auto"/>
        <w:jc w:val="both"/>
        <w:rPr>
          <w:rFonts w:ascii="Arial" w:eastAsia="Times New Roman" w:hAnsi="Arial" w:cs="Arial"/>
        </w:rPr>
      </w:pPr>
      <w:r w:rsidRPr="004A1CF2">
        <w:rPr>
          <w:rFonts w:ascii="Arial" w:eastAsia="Times New Roman" w:hAnsi="Arial" w:cs="Arial"/>
        </w:rPr>
        <w:t>The current COVID-19 wave reminds us that COVID-19 is still in the community and can be dangerous for some people with disability. Vaccination combined with COVID-safe behaviours are the most effective tools in keeping people safe from serious illness.</w:t>
      </w:r>
    </w:p>
    <w:p w14:paraId="77F65F2B" w14:textId="41ADF4C0" w:rsidR="00213403" w:rsidRPr="004A1CF2" w:rsidRDefault="00213403" w:rsidP="00817D47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993349A" w14:textId="66496750" w:rsidR="00213403" w:rsidRPr="004A1CF2" w:rsidRDefault="00213403" w:rsidP="00817D47">
      <w:pPr>
        <w:spacing w:after="0" w:line="240" w:lineRule="auto"/>
        <w:jc w:val="both"/>
        <w:rPr>
          <w:rFonts w:ascii="Arial" w:eastAsia="Times New Roman" w:hAnsi="Arial" w:cs="Arial"/>
        </w:rPr>
      </w:pPr>
      <w:r w:rsidRPr="004A1CF2">
        <w:rPr>
          <w:rFonts w:ascii="Arial" w:eastAsia="Times New Roman" w:hAnsi="Arial" w:cs="Arial"/>
        </w:rPr>
        <w:t xml:space="preserve">People over 18, who have disability with significant or complex needs, are recommended to have at least one booster in 2023.  </w:t>
      </w:r>
    </w:p>
    <w:p w14:paraId="32E25F81" w14:textId="77777777" w:rsidR="00817D47" w:rsidRPr="004A1CF2" w:rsidRDefault="00817D47" w:rsidP="00817D47">
      <w:pPr>
        <w:pStyle w:val="Default"/>
        <w:spacing w:after="13"/>
        <w:rPr>
          <w:rFonts w:ascii="Arial" w:eastAsia="Times New Roman" w:hAnsi="Arial" w:cs="Arial"/>
        </w:rPr>
      </w:pPr>
    </w:p>
    <w:p w14:paraId="0E05D876" w14:textId="4F809F79" w:rsidR="00817D47" w:rsidRPr="004A1CF2" w:rsidRDefault="00632F84" w:rsidP="00817D47">
      <w:pPr>
        <w:pStyle w:val="Default"/>
        <w:spacing w:after="13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17D47" w:rsidRPr="004A1CF2">
        <w:rPr>
          <w:rFonts w:ascii="Arial" w:hAnsi="Arial" w:cs="Arial"/>
        </w:rPr>
        <w:t>ll people who have not yet had their recommended 2023 doses</w:t>
      </w:r>
      <w:r>
        <w:rPr>
          <w:rFonts w:ascii="Arial" w:hAnsi="Arial" w:cs="Arial"/>
        </w:rPr>
        <w:t xml:space="preserve"> are encouraged</w:t>
      </w:r>
      <w:r w:rsidR="00817D47" w:rsidRPr="004A1CF2">
        <w:rPr>
          <w:rFonts w:ascii="Arial" w:hAnsi="Arial" w:cs="Arial"/>
        </w:rPr>
        <w:t xml:space="preserve"> to receive them as soon as possible. A </w:t>
      </w:r>
      <w:hyperlink r:id="rId12" w:history="1">
        <w:r w:rsidR="00817D47" w:rsidRPr="004A1CF2">
          <w:rPr>
            <w:rStyle w:val="Hyperlink"/>
            <w:rFonts w:ascii="Arial" w:hAnsi="Arial" w:cs="Arial"/>
          </w:rPr>
          <w:t>summary of the ATAGI recommended COVID-19 vaccine doses</w:t>
        </w:r>
      </w:hyperlink>
      <w:r w:rsidR="00817D47" w:rsidRPr="004A1CF2">
        <w:rPr>
          <w:rFonts w:ascii="Arial" w:hAnsi="Arial" w:cs="Arial"/>
        </w:rPr>
        <w:t xml:space="preserve"> is on the Department of Health and Aged Care website. </w:t>
      </w:r>
      <w:r w:rsidR="004D7C1F" w:rsidRPr="004A1CF2">
        <w:rPr>
          <w:rFonts w:ascii="Arial" w:hAnsi="Arial" w:cs="Arial"/>
        </w:rPr>
        <w:t>Healthcare providers can also help people to decide if they should get a COVID-19 vaccination.</w:t>
      </w:r>
    </w:p>
    <w:p w14:paraId="6628551E" w14:textId="77777777" w:rsidR="00E82E3B" w:rsidRPr="004A1CF2" w:rsidRDefault="00E82E3B" w:rsidP="00AB0CC0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551B797" w14:textId="690F68AD" w:rsidR="00C1723C" w:rsidRPr="004A1CF2" w:rsidRDefault="00C1723C" w:rsidP="00C1723C">
      <w:pPr>
        <w:rPr>
          <w:rFonts w:ascii="Arial" w:hAnsi="Arial" w:cs="Arial"/>
        </w:rPr>
      </w:pPr>
      <w:r w:rsidRPr="004A1CF2">
        <w:rPr>
          <w:rFonts w:ascii="Arial" w:hAnsi="Arial" w:cs="Arial"/>
        </w:rPr>
        <w:t xml:space="preserve">Some vaccination services can visit </w:t>
      </w:r>
      <w:r w:rsidR="00B965F2" w:rsidRPr="004A1CF2">
        <w:rPr>
          <w:rFonts w:ascii="Arial" w:hAnsi="Arial" w:cs="Arial"/>
        </w:rPr>
        <w:t xml:space="preserve">people at </w:t>
      </w:r>
      <w:r w:rsidRPr="004A1CF2">
        <w:rPr>
          <w:rFonts w:ascii="Arial" w:hAnsi="Arial" w:cs="Arial"/>
        </w:rPr>
        <w:t xml:space="preserve">home if </w:t>
      </w:r>
      <w:r w:rsidR="00B965F2" w:rsidRPr="004A1CF2">
        <w:rPr>
          <w:rFonts w:ascii="Arial" w:hAnsi="Arial" w:cs="Arial"/>
        </w:rPr>
        <w:t>they</w:t>
      </w:r>
      <w:r w:rsidRPr="004A1CF2">
        <w:rPr>
          <w:rFonts w:ascii="Arial" w:hAnsi="Arial" w:cs="Arial"/>
        </w:rPr>
        <w:t xml:space="preserve"> cannot travel to the service.</w:t>
      </w:r>
    </w:p>
    <w:p w14:paraId="06FD6D79" w14:textId="588F1DF9" w:rsidR="006D5B73" w:rsidRPr="004A1CF2" w:rsidRDefault="009D388B" w:rsidP="005B683F">
      <w:pPr>
        <w:spacing w:after="240" w:line="276" w:lineRule="auto"/>
        <w:rPr>
          <w:rFonts w:ascii="Arial" w:hAnsi="Arial" w:cs="Arial"/>
        </w:rPr>
      </w:pPr>
      <w:r w:rsidRPr="004A1CF2">
        <w:rPr>
          <w:rFonts w:ascii="Arial" w:hAnsi="Arial" w:cs="Arial"/>
        </w:rPr>
        <w:t>To book</w:t>
      </w:r>
      <w:r w:rsidR="00C51E14" w:rsidRPr="004A1CF2">
        <w:rPr>
          <w:rFonts w:ascii="Arial" w:hAnsi="Arial" w:cs="Arial"/>
        </w:rPr>
        <w:t xml:space="preserve"> an appointment, </w:t>
      </w:r>
      <w:r w:rsidR="001B7AD6" w:rsidRPr="004A1CF2">
        <w:rPr>
          <w:rFonts w:ascii="Arial" w:hAnsi="Arial" w:cs="Arial"/>
        </w:rPr>
        <w:t>go to</w:t>
      </w:r>
      <w:r w:rsidR="00911F21" w:rsidRPr="004A1CF2">
        <w:rPr>
          <w:rFonts w:ascii="Arial" w:hAnsi="Arial" w:cs="Arial"/>
        </w:rPr>
        <w:t xml:space="preserve"> the</w:t>
      </w:r>
      <w:r w:rsidR="001179E1" w:rsidRPr="004A1CF2">
        <w:rPr>
          <w:rFonts w:ascii="Arial" w:hAnsi="Arial" w:cs="Arial"/>
        </w:rPr>
        <w:t xml:space="preserve"> </w:t>
      </w:r>
      <w:hyperlink r:id="rId13" w:history="1">
        <w:r w:rsidR="001179E1" w:rsidRPr="004A1CF2">
          <w:rPr>
            <w:rStyle w:val="Hyperlink"/>
            <w:rFonts w:ascii="Arial" w:hAnsi="Arial" w:cs="Arial"/>
          </w:rPr>
          <w:t>service finder</w:t>
        </w:r>
      </w:hyperlink>
      <w:r w:rsidR="006D5B73" w:rsidRPr="004A1CF2">
        <w:rPr>
          <w:rFonts w:ascii="Arial" w:hAnsi="Arial" w:cs="Arial"/>
        </w:rPr>
        <w:t xml:space="preserve"> or the</w:t>
      </w:r>
      <w:r w:rsidR="00F1287D" w:rsidRPr="004A1CF2">
        <w:rPr>
          <w:rFonts w:ascii="Arial" w:hAnsi="Arial" w:cs="Arial"/>
        </w:rPr>
        <w:t xml:space="preserve"> </w:t>
      </w:r>
      <w:hyperlink r:id="rId14" w:history="1">
        <w:r w:rsidR="00F1287D" w:rsidRPr="004A1CF2">
          <w:rPr>
            <w:rStyle w:val="Hyperlink"/>
            <w:rFonts w:ascii="Arial" w:hAnsi="Arial" w:cs="Arial"/>
          </w:rPr>
          <w:t>Disability Gateway</w:t>
        </w:r>
      </w:hyperlink>
      <w:r w:rsidR="00A80F5D">
        <w:rPr>
          <w:rFonts w:ascii="Arial" w:hAnsi="Arial" w:cs="Arial"/>
        </w:rPr>
        <w:t>.</w:t>
      </w:r>
    </w:p>
    <w:p w14:paraId="65C52A5F" w14:textId="41394D0E" w:rsidR="009A2A83" w:rsidRDefault="009A2A83">
      <w:pPr>
        <w:rPr>
          <w:rFonts w:ascii="Arial" w:eastAsiaTheme="minorEastAsia" w:hAnsi="Arial" w:cs="Arial"/>
          <w:b/>
          <w:bCs/>
          <w:color w:val="3665AE"/>
          <w:sz w:val="28"/>
          <w:szCs w:val="32"/>
          <w:lang w:val="en-GB" w:eastAsia="en-AU"/>
        </w:rPr>
      </w:pPr>
    </w:p>
    <w:p w14:paraId="44092F07" w14:textId="416F4C0B" w:rsidR="006D5B73" w:rsidRDefault="001620C7" w:rsidP="00B423A8">
      <w:pPr>
        <w:pStyle w:val="Heading2"/>
        <w:spacing w:before="120" w:after="0"/>
      </w:pPr>
      <w:r>
        <w:lastRenderedPageBreak/>
        <w:t xml:space="preserve">Disability Worker COVID-19 Leave Grant – final </w:t>
      </w:r>
      <w:r w:rsidR="00406410">
        <w:t>submission period</w:t>
      </w:r>
    </w:p>
    <w:p w14:paraId="528ACCBD" w14:textId="5F0526B9" w:rsidR="00F562E2" w:rsidRPr="001B29D9" w:rsidRDefault="00406410" w:rsidP="00406410">
      <w:pPr>
        <w:rPr>
          <w:rFonts w:ascii="Arial" w:hAnsi="Arial" w:cs="Arial"/>
          <w:sz w:val="23"/>
          <w:szCs w:val="23"/>
        </w:rPr>
      </w:pPr>
      <w:r w:rsidRPr="00406410">
        <w:rPr>
          <w:rFonts w:ascii="Arial" w:hAnsi="Arial" w:cs="Arial"/>
          <w:sz w:val="23"/>
          <w:szCs w:val="23"/>
        </w:rPr>
        <w:t xml:space="preserve">The final submission period </w:t>
      </w:r>
      <w:r w:rsidR="00E231E1">
        <w:rPr>
          <w:rFonts w:ascii="Arial" w:hAnsi="Arial" w:cs="Arial"/>
          <w:sz w:val="23"/>
          <w:szCs w:val="23"/>
        </w:rPr>
        <w:t>of</w:t>
      </w:r>
      <w:r w:rsidRPr="00406410">
        <w:rPr>
          <w:rFonts w:ascii="Arial" w:hAnsi="Arial" w:cs="Arial"/>
          <w:sz w:val="23"/>
          <w:szCs w:val="23"/>
        </w:rPr>
        <w:t xml:space="preserve"> the </w:t>
      </w:r>
      <w:hyperlink r:id="rId15" w:history="1">
        <w:r w:rsidRPr="00406410">
          <w:rPr>
            <w:rStyle w:val="Hyperlink"/>
            <w:rFonts w:ascii="Arial" w:hAnsi="Arial" w:cs="Arial"/>
            <w:sz w:val="23"/>
            <w:szCs w:val="23"/>
          </w:rPr>
          <w:t>Disability Worker COVID-19 Leave Grant</w:t>
        </w:r>
      </w:hyperlink>
      <w:r w:rsidRPr="00406410">
        <w:rPr>
          <w:rFonts w:ascii="Arial" w:hAnsi="Arial" w:cs="Arial"/>
          <w:sz w:val="23"/>
          <w:szCs w:val="23"/>
        </w:rPr>
        <w:t xml:space="preserve"> will open</w:t>
      </w:r>
      <w:r w:rsidRPr="00406410">
        <w:rPr>
          <w:rFonts w:ascii="Arial" w:hAnsi="Arial" w:cs="Arial"/>
          <w:b/>
          <w:bCs/>
          <w:sz w:val="23"/>
          <w:szCs w:val="23"/>
        </w:rPr>
        <w:t xml:space="preserve"> </w:t>
      </w:r>
      <w:r w:rsidRPr="00406410">
        <w:rPr>
          <w:rFonts w:ascii="Arial" w:hAnsi="Arial" w:cs="Arial"/>
          <w:sz w:val="23"/>
          <w:szCs w:val="23"/>
        </w:rPr>
        <w:t xml:space="preserve">for applications on </w:t>
      </w:r>
      <w:hyperlink r:id="rId16" w:history="1">
        <w:r w:rsidRPr="00406410">
          <w:rPr>
            <w:rStyle w:val="Hyperlink"/>
            <w:rFonts w:ascii="Arial" w:hAnsi="Arial" w:cs="Arial"/>
            <w:sz w:val="23"/>
            <w:szCs w:val="23"/>
          </w:rPr>
          <w:t>GrantConnect</w:t>
        </w:r>
      </w:hyperlink>
      <w:r w:rsidR="00671A13" w:rsidRPr="00671A13">
        <w:t xml:space="preserve">, </w:t>
      </w:r>
      <w:r w:rsidR="00671A13" w:rsidRPr="00671A13">
        <w:rPr>
          <w:rFonts w:ascii="Arial" w:hAnsi="Arial" w:cs="Arial"/>
          <w:sz w:val="23"/>
          <w:szCs w:val="23"/>
        </w:rPr>
        <w:t>on</w:t>
      </w:r>
      <w:r w:rsidR="0065643E">
        <w:rPr>
          <w:rFonts w:ascii="Arial" w:hAnsi="Arial" w:cs="Arial"/>
          <w:sz w:val="23"/>
          <w:szCs w:val="23"/>
        </w:rPr>
        <w:t xml:space="preserve"> </w:t>
      </w:r>
      <w:r w:rsidRPr="00671A13">
        <w:rPr>
          <w:rFonts w:ascii="Arial" w:hAnsi="Arial" w:cs="Arial"/>
          <w:b/>
          <w:bCs/>
          <w:sz w:val="23"/>
          <w:szCs w:val="23"/>
        </w:rPr>
        <w:t>18</w:t>
      </w:r>
      <w:r w:rsidRPr="00671A13">
        <w:rPr>
          <w:rFonts w:ascii="Arial" w:hAnsi="Arial" w:cs="Arial"/>
          <w:sz w:val="23"/>
          <w:szCs w:val="23"/>
        </w:rPr>
        <w:t xml:space="preserve"> </w:t>
      </w:r>
      <w:r w:rsidRPr="00406410">
        <w:rPr>
          <w:rFonts w:ascii="Arial" w:hAnsi="Arial" w:cs="Arial"/>
          <w:b/>
          <w:bCs/>
          <w:sz w:val="23"/>
          <w:szCs w:val="23"/>
        </w:rPr>
        <w:t>December 2023</w:t>
      </w:r>
      <w:r w:rsidRPr="00406410">
        <w:rPr>
          <w:rFonts w:ascii="Arial" w:hAnsi="Arial" w:cs="Arial"/>
          <w:sz w:val="23"/>
          <w:szCs w:val="23"/>
        </w:rPr>
        <w:t xml:space="preserve">. </w:t>
      </w:r>
    </w:p>
    <w:p w14:paraId="273A5173" w14:textId="77777777" w:rsidR="00F562E2" w:rsidRPr="00CA431E" w:rsidRDefault="00F562E2" w:rsidP="00F562E2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CA431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NDIS providers will be eligible for reimbursement under this grant if they make a payment to disability workers who: </w:t>
      </w:r>
    </w:p>
    <w:p w14:paraId="03536A1E" w14:textId="278F7623" w:rsidR="00F562E2" w:rsidRPr="00CA431E" w:rsidRDefault="0054260D" w:rsidP="00F562E2">
      <w:pPr>
        <w:pStyle w:val="ListParagraph"/>
        <w:numPr>
          <w:ilvl w:val="0"/>
          <w:numId w:val="8"/>
        </w:num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Provide</w:t>
      </w:r>
      <w:r w:rsidR="00F562E2" w:rsidRPr="00CA431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close personal support to NDIS participants, </w:t>
      </w:r>
    </w:p>
    <w:p w14:paraId="321AC35C" w14:textId="77777777" w:rsidR="00F562E2" w:rsidRPr="00CA431E" w:rsidRDefault="00F562E2" w:rsidP="00F562E2">
      <w:pPr>
        <w:pStyle w:val="ListParagraph"/>
        <w:numPr>
          <w:ilvl w:val="0"/>
          <w:numId w:val="8"/>
        </w:num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CA431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have lost hours due to a COVID-19 infection, and </w:t>
      </w:r>
    </w:p>
    <w:p w14:paraId="47C57EAF" w14:textId="77777777" w:rsidR="00F562E2" w:rsidRPr="00CA431E" w:rsidRDefault="00F562E2" w:rsidP="00F562E2">
      <w:pPr>
        <w:pStyle w:val="ListParagraph"/>
        <w:numPr>
          <w:ilvl w:val="0"/>
          <w:numId w:val="8"/>
        </w:num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CA431E">
        <w:rPr>
          <w:rFonts w:ascii="Arial" w:hAnsi="Arial" w:cs="Arial"/>
          <w:color w:val="000000"/>
          <w:sz w:val="23"/>
          <w:szCs w:val="23"/>
          <w:shd w:val="clear" w:color="auto" w:fill="FFFFFF"/>
        </w:rPr>
        <w:t>have insufficient or no sick leave.</w:t>
      </w:r>
    </w:p>
    <w:p w14:paraId="7E99DD62" w14:textId="77777777" w:rsidR="00F562E2" w:rsidRPr="00CA431E" w:rsidRDefault="00F562E2" w:rsidP="00F562E2">
      <w:pPr>
        <w:spacing w:after="0"/>
        <w:rPr>
          <w:rFonts w:ascii="Arial" w:hAnsi="Arial" w:cs="Arial"/>
          <w:sz w:val="23"/>
          <w:szCs w:val="23"/>
        </w:rPr>
      </w:pPr>
      <w:r w:rsidRPr="00CA431E">
        <w:rPr>
          <w:rFonts w:ascii="Arial" w:hAnsi="Arial" w:cs="Arial"/>
          <w:sz w:val="23"/>
          <w:szCs w:val="23"/>
        </w:rPr>
        <w:t>Available funding is at a flat rate of:</w:t>
      </w:r>
    </w:p>
    <w:p w14:paraId="6FCEE253" w14:textId="77777777" w:rsidR="00F562E2" w:rsidRPr="00CA431E" w:rsidRDefault="00F562E2" w:rsidP="00F562E2">
      <w:pPr>
        <w:pStyle w:val="ListParagraph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CA431E">
        <w:rPr>
          <w:rFonts w:ascii="Arial" w:hAnsi="Arial" w:cs="Arial"/>
          <w:sz w:val="23"/>
          <w:szCs w:val="23"/>
        </w:rPr>
        <w:t xml:space="preserve">$450 per worker, where the worker lost at least eight hours and up to and including 20 hours of work, and </w:t>
      </w:r>
    </w:p>
    <w:p w14:paraId="6ECD6F61" w14:textId="77777777" w:rsidR="00F562E2" w:rsidRPr="00CA431E" w:rsidRDefault="00F562E2" w:rsidP="00F562E2">
      <w:pPr>
        <w:pStyle w:val="ListParagraph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CA431E">
        <w:rPr>
          <w:rFonts w:ascii="Arial" w:hAnsi="Arial" w:cs="Arial"/>
          <w:sz w:val="23"/>
          <w:szCs w:val="23"/>
        </w:rPr>
        <w:t>$750 per worker where the worker lost more than 20 hours of work.</w:t>
      </w:r>
    </w:p>
    <w:p w14:paraId="09D7EBB9" w14:textId="309C13F2" w:rsidR="00406410" w:rsidRDefault="00406410" w:rsidP="00406410">
      <w:pPr>
        <w:rPr>
          <w:rFonts w:ascii="Arial" w:hAnsi="Arial" w:cs="Arial"/>
          <w:sz w:val="23"/>
          <w:szCs w:val="23"/>
        </w:rPr>
      </w:pPr>
      <w:r w:rsidRPr="00406410">
        <w:rPr>
          <w:rFonts w:ascii="Arial" w:hAnsi="Arial" w:cs="Arial"/>
          <w:sz w:val="23"/>
          <w:szCs w:val="23"/>
        </w:rPr>
        <w:t>Applications are due</w:t>
      </w:r>
      <w:r w:rsidR="00F562E2">
        <w:rPr>
          <w:rFonts w:ascii="Arial" w:hAnsi="Arial" w:cs="Arial"/>
          <w:sz w:val="23"/>
          <w:szCs w:val="23"/>
        </w:rPr>
        <w:t xml:space="preserve"> on</w:t>
      </w:r>
      <w:r w:rsidRPr="00406410">
        <w:rPr>
          <w:rFonts w:ascii="Arial" w:hAnsi="Arial" w:cs="Arial"/>
          <w:sz w:val="23"/>
          <w:szCs w:val="23"/>
        </w:rPr>
        <w:t xml:space="preserve"> </w:t>
      </w:r>
      <w:r w:rsidRPr="00406410">
        <w:rPr>
          <w:rFonts w:ascii="Arial" w:hAnsi="Arial" w:cs="Arial"/>
          <w:b/>
          <w:bCs/>
          <w:sz w:val="23"/>
          <w:szCs w:val="23"/>
        </w:rPr>
        <w:t xml:space="preserve">30 January 2024 </w:t>
      </w:r>
      <w:r w:rsidRPr="00406410">
        <w:rPr>
          <w:rFonts w:ascii="Arial" w:hAnsi="Arial" w:cs="Arial"/>
          <w:sz w:val="23"/>
          <w:szCs w:val="23"/>
        </w:rPr>
        <w:t xml:space="preserve">for payments providers have made to workers for hours lost between </w:t>
      </w:r>
      <w:r w:rsidRPr="00406410">
        <w:rPr>
          <w:rFonts w:ascii="Arial" w:hAnsi="Arial" w:cs="Arial"/>
          <w:b/>
          <w:bCs/>
          <w:sz w:val="23"/>
          <w:szCs w:val="23"/>
        </w:rPr>
        <w:t>1 October 2023 and 31 December 2023.</w:t>
      </w:r>
      <w:r w:rsidRPr="00406410">
        <w:rPr>
          <w:rFonts w:ascii="Arial" w:hAnsi="Arial" w:cs="Arial"/>
          <w:sz w:val="23"/>
          <w:szCs w:val="23"/>
        </w:rPr>
        <w:t xml:space="preserve">  </w:t>
      </w:r>
    </w:p>
    <w:p w14:paraId="484EA5CB" w14:textId="0624E909" w:rsidR="001B29D9" w:rsidRPr="00406410" w:rsidRDefault="001B29D9" w:rsidP="00406410">
      <w:pPr>
        <w:rPr>
          <w:rFonts w:ascii="Arial" w:hAnsi="Arial" w:cs="Arial"/>
          <w:sz w:val="23"/>
          <w:szCs w:val="23"/>
        </w:rPr>
      </w:pPr>
      <w:r w:rsidRPr="00DB2735">
        <w:rPr>
          <w:rFonts w:ascii="Arial" w:hAnsi="Arial" w:cs="Arial"/>
          <w:b/>
          <w:bCs/>
          <w:sz w:val="23"/>
          <w:szCs w:val="23"/>
        </w:rPr>
        <w:t>Please note:</w:t>
      </w:r>
      <w:r w:rsidRPr="00406410">
        <w:rPr>
          <w:rFonts w:ascii="Arial" w:hAnsi="Arial" w:cs="Arial"/>
          <w:sz w:val="23"/>
          <w:szCs w:val="23"/>
        </w:rPr>
        <w:t xml:space="preserve"> This is the final submission period under this grant opportunity. Providers will not be able to claim for </w:t>
      </w:r>
      <w:r w:rsidR="00DD4B8A">
        <w:rPr>
          <w:rFonts w:ascii="Arial" w:hAnsi="Arial" w:cs="Arial"/>
          <w:sz w:val="23"/>
          <w:szCs w:val="23"/>
        </w:rPr>
        <w:t xml:space="preserve">payments they have made </w:t>
      </w:r>
      <w:r w:rsidRPr="00406410">
        <w:rPr>
          <w:rFonts w:ascii="Arial" w:hAnsi="Arial" w:cs="Arial"/>
          <w:sz w:val="23"/>
          <w:szCs w:val="23"/>
        </w:rPr>
        <w:t xml:space="preserve">to workers for hours lost after 31 December 2023. </w:t>
      </w:r>
    </w:p>
    <w:p w14:paraId="6D7AF494" w14:textId="43407173" w:rsidR="00406410" w:rsidRPr="00406410" w:rsidRDefault="004343E1" w:rsidP="004343E1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Information about</w:t>
      </w:r>
      <w:r w:rsidR="00406410" w:rsidRPr="00406410">
        <w:rPr>
          <w:rFonts w:ascii="Arial" w:hAnsi="Arial" w:cs="Arial"/>
          <w:sz w:val="23"/>
          <w:szCs w:val="23"/>
        </w:rPr>
        <w:t xml:space="preserve"> eligibility, how to apply, and a comprehensive set of questions and answers </w:t>
      </w:r>
      <w:r>
        <w:rPr>
          <w:rFonts w:ascii="Arial" w:hAnsi="Arial" w:cs="Arial"/>
          <w:sz w:val="23"/>
          <w:szCs w:val="23"/>
        </w:rPr>
        <w:t>are</w:t>
      </w:r>
      <w:r w:rsidR="00406410" w:rsidRPr="00406410">
        <w:rPr>
          <w:rFonts w:ascii="Arial" w:hAnsi="Arial" w:cs="Arial"/>
          <w:sz w:val="23"/>
          <w:szCs w:val="23"/>
        </w:rPr>
        <w:t xml:space="preserve"> on</w:t>
      </w:r>
      <w:hyperlink r:id="rId17" w:history="1">
        <w:r w:rsidR="00406410" w:rsidRPr="00406410">
          <w:rPr>
            <w:rStyle w:val="Hyperlink"/>
            <w:rFonts w:ascii="Arial" w:hAnsi="Arial" w:cs="Arial"/>
            <w:sz w:val="23"/>
            <w:szCs w:val="23"/>
          </w:rPr>
          <w:t xml:space="preserve"> GrantConnect</w:t>
        </w:r>
      </w:hyperlink>
      <w:r w:rsidR="00406410" w:rsidRPr="00406410">
        <w:rPr>
          <w:rFonts w:ascii="Arial" w:hAnsi="Arial" w:cs="Arial"/>
          <w:sz w:val="23"/>
          <w:szCs w:val="23"/>
        </w:rPr>
        <w:t xml:space="preserve">. </w:t>
      </w:r>
    </w:p>
    <w:p w14:paraId="769FD0E9" w14:textId="53ACAC2E" w:rsidR="00406410" w:rsidRPr="00406410" w:rsidRDefault="00406410" w:rsidP="00406410">
      <w:pPr>
        <w:rPr>
          <w:rFonts w:ascii="Arial" w:hAnsi="Arial" w:cs="Arial"/>
          <w:sz w:val="23"/>
          <w:szCs w:val="23"/>
        </w:rPr>
      </w:pPr>
      <w:r w:rsidRPr="00406410">
        <w:rPr>
          <w:rFonts w:ascii="Arial" w:hAnsi="Arial" w:cs="Arial"/>
          <w:sz w:val="23"/>
          <w:szCs w:val="23"/>
        </w:rPr>
        <w:t xml:space="preserve">Information for workers in English and nine other languages, is available online at </w:t>
      </w:r>
      <w:hyperlink r:id="rId18" w:history="1">
        <w:r w:rsidRPr="00406410">
          <w:rPr>
            <w:rStyle w:val="Hyperlink"/>
            <w:rFonts w:ascii="Arial" w:hAnsi="Arial" w:cs="Arial"/>
            <w:sz w:val="23"/>
            <w:szCs w:val="23"/>
          </w:rPr>
          <w:t>Disability Worker COVID-19 Leave Grant</w:t>
        </w:r>
      </w:hyperlink>
      <w:r w:rsidRPr="00406410">
        <w:rPr>
          <w:rFonts w:ascii="Arial" w:hAnsi="Arial" w:cs="Arial"/>
          <w:sz w:val="23"/>
          <w:szCs w:val="23"/>
        </w:rPr>
        <w:t xml:space="preserve">. </w:t>
      </w:r>
    </w:p>
    <w:p w14:paraId="0E598F21" w14:textId="00D62C76" w:rsidR="00B423A8" w:rsidRPr="001B29D9" w:rsidRDefault="00406410" w:rsidP="00B423A8">
      <w:pPr>
        <w:rPr>
          <w:rFonts w:ascii="Arial" w:hAnsi="Arial" w:cs="Arial"/>
          <w:sz w:val="23"/>
          <w:szCs w:val="23"/>
        </w:rPr>
      </w:pPr>
      <w:r w:rsidRPr="00406410">
        <w:rPr>
          <w:rFonts w:ascii="Arial" w:hAnsi="Arial" w:cs="Arial"/>
          <w:sz w:val="23"/>
          <w:szCs w:val="23"/>
        </w:rPr>
        <w:t xml:space="preserve">If you have questions about the grant, please contact </w:t>
      </w:r>
      <w:hyperlink r:id="rId19" w:history="1">
        <w:r w:rsidRPr="00406410">
          <w:rPr>
            <w:rStyle w:val="Hyperlink"/>
            <w:rFonts w:ascii="Arial" w:hAnsi="Arial" w:cs="Arial"/>
            <w:sz w:val="23"/>
            <w:szCs w:val="23"/>
          </w:rPr>
          <w:t>Support@communitygrants.gov.au</w:t>
        </w:r>
      </w:hyperlink>
      <w:r w:rsidRPr="00406410">
        <w:rPr>
          <w:rStyle w:val="Hyperlink"/>
          <w:rFonts w:ascii="Arial" w:hAnsi="Arial" w:cs="Arial"/>
          <w:sz w:val="23"/>
          <w:szCs w:val="23"/>
        </w:rPr>
        <w:t>.</w:t>
      </w:r>
    </w:p>
    <w:p w14:paraId="27E5B706" w14:textId="0395988F" w:rsidR="007D53CF" w:rsidRPr="007D53CF" w:rsidRDefault="007D53CF" w:rsidP="00186B47">
      <w:pPr>
        <w:keepNext/>
        <w:keepLines/>
        <w:spacing w:before="120" w:after="0"/>
        <w:ind w:left="142"/>
        <w:outlineLvl w:val="1"/>
        <w:rPr>
          <w:rFonts w:ascii="Arial" w:eastAsiaTheme="minorEastAsia" w:hAnsi="Arial" w:cs="Arial"/>
          <w:b/>
          <w:bCs/>
          <w:color w:val="3665AE"/>
          <w:sz w:val="28"/>
          <w:szCs w:val="32"/>
          <w:lang w:val="en-GB" w:eastAsia="en-AU"/>
        </w:rPr>
      </w:pPr>
      <w:r w:rsidRPr="007D53CF">
        <w:rPr>
          <w:rFonts w:ascii="Arial" w:eastAsiaTheme="minorEastAsia" w:hAnsi="Arial" w:cs="Arial"/>
          <w:b/>
          <w:bCs/>
          <w:color w:val="3665AE"/>
          <w:sz w:val="28"/>
          <w:szCs w:val="32"/>
          <w:lang w:val="en-GB" w:eastAsia="en-AU"/>
        </w:rPr>
        <w:t>Support for people with disability, providers, carers, and families Disability Gateway 1800 643 787, open 8 am to 8 pm, Monday to Friday.</w:t>
      </w:r>
    </w:p>
    <w:p w14:paraId="32AB1AA7" w14:textId="77777777" w:rsidR="007D53CF" w:rsidRPr="007D53CF" w:rsidRDefault="007D53CF" w:rsidP="007D53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3" w:color="auto"/>
        </w:pBdr>
        <w:shd w:val="clear" w:color="auto" w:fill="DEEAF6" w:themeFill="accent5" w:themeFillTint="33"/>
        <w:suppressAutoHyphens/>
        <w:autoSpaceDE w:val="0"/>
        <w:autoSpaceDN w:val="0"/>
        <w:adjustRightInd w:val="0"/>
        <w:spacing w:before="120" w:after="90" w:line="240" w:lineRule="auto"/>
        <w:ind w:left="142"/>
        <w:textAlignment w:val="center"/>
        <w:rPr>
          <w:rFonts w:ascii="Arial" w:eastAsiaTheme="minorEastAsia" w:hAnsi="Arial" w:cs="Arial"/>
          <w:bCs/>
          <w:color w:val="3665AE"/>
          <w:sz w:val="22"/>
          <w:szCs w:val="22"/>
          <w:u w:val="single"/>
        </w:rPr>
      </w:pPr>
      <w:r w:rsidRPr="007D53CF">
        <w:rPr>
          <w:rFonts w:ascii="Arial" w:eastAsiaTheme="minorEastAsia" w:hAnsi="Arial" w:cs="Arial"/>
          <w:sz w:val="22"/>
          <w:szCs w:val="22"/>
        </w:rPr>
        <w:t>Department of Health and Aged Care website at</w:t>
      </w:r>
      <w:r w:rsidRPr="007D53CF">
        <w:rPr>
          <w:rFonts w:ascii="Arial" w:eastAsiaTheme="minorEastAsia" w:hAnsi="Arial" w:cs="Arial"/>
          <w:b/>
          <w:bCs/>
          <w:color w:val="004A6B"/>
          <w:sz w:val="22"/>
          <w:szCs w:val="22"/>
        </w:rPr>
        <w:t xml:space="preserve"> </w:t>
      </w:r>
      <w:hyperlink r:id="rId20" w:history="1">
        <w:r w:rsidRPr="007D53CF">
          <w:rPr>
            <w:rFonts w:ascii="Arial" w:eastAsiaTheme="minorEastAsia" w:hAnsi="Arial" w:cs="Arial"/>
            <w:bCs/>
            <w:color w:val="3665AE"/>
            <w:sz w:val="22"/>
            <w:szCs w:val="22"/>
            <w:u w:val="single"/>
          </w:rPr>
          <w:t>www.health.gov.au</w:t>
        </w:r>
      </w:hyperlink>
    </w:p>
    <w:p w14:paraId="69F8F31A" w14:textId="586F4BEB" w:rsidR="007D53CF" w:rsidRPr="007D53CF" w:rsidRDefault="007D53CF" w:rsidP="007D53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3" w:color="auto"/>
        </w:pBdr>
        <w:shd w:val="clear" w:color="auto" w:fill="DEEAF6" w:themeFill="accent5" w:themeFillTint="33"/>
        <w:spacing w:before="120" w:after="90" w:line="240" w:lineRule="auto"/>
        <w:ind w:left="142"/>
        <w:rPr>
          <w:rFonts w:ascii="Arial" w:eastAsiaTheme="minorEastAsia" w:hAnsi="Arial" w:cs="Arial"/>
          <w:sz w:val="22"/>
          <w:szCs w:val="22"/>
        </w:rPr>
      </w:pPr>
      <w:r w:rsidRPr="007D53CF">
        <w:rPr>
          <w:rFonts w:ascii="Arial" w:eastAsiaTheme="minorEastAsia" w:hAnsi="Arial" w:cs="Arial"/>
          <w:sz w:val="22"/>
          <w:szCs w:val="22"/>
        </w:rPr>
        <w:t xml:space="preserve">The Translating and Interpreting Service is available on </w:t>
      </w:r>
      <w:r w:rsidRPr="007D53CF">
        <w:rPr>
          <w:rFonts w:ascii="Arial" w:eastAsiaTheme="minorEastAsia" w:hAnsi="Arial" w:cs="Arial"/>
          <w:b/>
          <w:bCs/>
          <w:sz w:val="22"/>
          <w:szCs w:val="22"/>
        </w:rPr>
        <w:t>131 450</w:t>
      </w:r>
      <w:r w:rsidRPr="007D53CF">
        <w:rPr>
          <w:rFonts w:ascii="Arial" w:eastAsiaTheme="minorEastAsia" w:hAnsi="Arial" w:cs="Arial"/>
          <w:sz w:val="22"/>
          <w:szCs w:val="22"/>
        </w:rPr>
        <w:t>.</w:t>
      </w:r>
    </w:p>
    <w:p w14:paraId="0E931161" w14:textId="77777777" w:rsidR="007D53CF" w:rsidRPr="007D53CF" w:rsidRDefault="007D53CF" w:rsidP="007D53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3" w:color="auto"/>
        </w:pBdr>
        <w:shd w:val="clear" w:color="auto" w:fill="DEEAF6" w:themeFill="accent5" w:themeFillTint="33"/>
        <w:spacing w:before="120" w:after="90" w:line="240" w:lineRule="auto"/>
        <w:ind w:left="142"/>
        <w:rPr>
          <w:rFonts w:ascii="Arial" w:eastAsiaTheme="minorEastAsia" w:hAnsi="Arial" w:cs="Arial"/>
          <w:sz w:val="22"/>
          <w:szCs w:val="22"/>
        </w:rPr>
      </w:pPr>
      <w:r w:rsidRPr="007D53CF">
        <w:rPr>
          <w:rFonts w:ascii="Arial" w:eastAsiaTheme="minorEastAsia" w:hAnsi="Arial" w:cs="Arial"/>
          <w:sz w:val="22"/>
          <w:szCs w:val="22"/>
        </w:rPr>
        <w:t xml:space="preserve">For people who are deaf, or have a hearing or speech impairment, call the National Relay Service on </w:t>
      </w:r>
      <w:r w:rsidRPr="007D53CF">
        <w:rPr>
          <w:rFonts w:ascii="Arial" w:eastAsiaTheme="minorEastAsia" w:hAnsi="Arial" w:cs="Arial"/>
          <w:b/>
          <w:bCs/>
          <w:sz w:val="22"/>
          <w:szCs w:val="22"/>
        </w:rPr>
        <w:t>133 677</w:t>
      </w:r>
      <w:r w:rsidRPr="007D53CF">
        <w:rPr>
          <w:rFonts w:ascii="Arial" w:eastAsiaTheme="minorEastAsia" w:hAnsi="Arial" w:cs="Arial"/>
          <w:sz w:val="22"/>
          <w:szCs w:val="22"/>
        </w:rPr>
        <w:t>.</w:t>
      </w:r>
    </w:p>
    <w:p w14:paraId="0D375396" w14:textId="2CC65A29" w:rsidR="00280050" w:rsidRPr="00E002E2" w:rsidRDefault="007D53CF" w:rsidP="00E002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3" w:color="auto"/>
        </w:pBdr>
        <w:shd w:val="clear" w:color="auto" w:fill="DEEAF6" w:themeFill="accent5" w:themeFillTint="33"/>
        <w:spacing w:after="120" w:line="240" w:lineRule="auto"/>
        <w:ind w:left="142"/>
        <w:textAlignment w:val="baseline"/>
        <w:rPr>
          <w:rFonts w:ascii="Arial" w:eastAsiaTheme="minorEastAsia" w:hAnsi="Arial" w:cs="Arial"/>
          <w:color w:val="3665AE"/>
          <w:sz w:val="22"/>
          <w:szCs w:val="22"/>
          <w:u w:val="single"/>
          <w:lang w:val="en-GB" w:eastAsia="en-AU"/>
        </w:rPr>
      </w:pPr>
      <w:r w:rsidRPr="007D53CF">
        <w:rPr>
          <w:rFonts w:ascii="Arial" w:eastAsiaTheme="minorEastAsia" w:hAnsi="Arial" w:cs="Arial"/>
          <w:sz w:val="22"/>
          <w:szCs w:val="22"/>
          <w:lang w:eastAsia="en-AU"/>
        </w:rPr>
        <w:t xml:space="preserve">Don't miss the latest news and updates about COVID-19 and other health matters – follow </w:t>
      </w:r>
      <w:hyperlink r:id="rId21">
        <w:r w:rsidRPr="007D53CF">
          <w:rPr>
            <w:rFonts w:ascii="Arial" w:eastAsiaTheme="minorEastAsia" w:hAnsi="Arial" w:cs="Arial"/>
            <w:color w:val="3665AE"/>
            <w:sz w:val="22"/>
            <w:szCs w:val="22"/>
            <w:u w:val="single"/>
            <w:lang w:eastAsia="en-AU"/>
          </w:rPr>
          <w:t>the Department of Health and Aged Care on Facebook</w:t>
        </w:r>
      </w:hyperlink>
      <w:r w:rsidRPr="007D53CF">
        <w:rPr>
          <w:rFonts w:ascii="Arial" w:eastAsiaTheme="minorEastAsia" w:hAnsi="Arial" w:cs="Arial"/>
          <w:sz w:val="22"/>
          <w:szCs w:val="22"/>
          <w:lang w:eastAsia="en-AU"/>
        </w:rPr>
        <w:t>.</w:t>
      </w:r>
      <w:bookmarkEnd w:id="0"/>
    </w:p>
    <w:sectPr w:rsidR="00280050" w:rsidRPr="00E002E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1416" w:bottom="284" w:left="851" w:header="340" w:footer="31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EE60B" w14:textId="77777777" w:rsidR="00E32DCA" w:rsidRDefault="00E32DCA">
      <w:pPr>
        <w:spacing w:after="0" w:line="240" w:lineRule="auto"/>
      </w:pPr>
      <w:r>
        <w:separator/>
      </w:r>
    </w:p>
  </w:endnote>
  <w:endnote w:type="continuationSeparator" w:id="0">
    <w:p w14:paraId="33CE4039" w14:textId="77777777" w:rsidR="00E32DCA" w:rsidRDefault="00E32DCA">
      <w:pPr>
        <w:spacing w:after="0" w:line="240" w:lineRule="auto"/>
      </w:pPr>
      <w:r>
        <w:continuationSeparator/>
      </w:r>
    </w:p>
  </w:endnote>
  <w:endnote w:type="continuationNotice" w:id="1">
    <w:p w14:paraId="4E76FCFB" w14:textId="77777777" w:rsidR="00E32DCA" w:rsidRDefault="00E32D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E8200" w14:textId="77777777" w:rsidR="00BF5267" w:rsidRDefault="00BF52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83EB" w14:textId="77777777" w:rsidR="00BF5267" w:rsidRPr="00B8301C" w:rsidRDefault="00C67E19">
    <w:pPr>
      <w:pStyle w:val="Footer"/>
    </w:pPr>
    <w:r w:rsidRPr="00B8301C">
      <w:t>health.gov.au/covid19-vaccines</w:t>
    </w:r>
    <w:r w:rsidRPr="00B8301C">
      <w:tab/>
    </w:r>
    <w:r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>
      <w:rPr>
        <w:noProof/>
      </w:rPr>
      <w:t>2</w:t>
    </w:r>
    <w:r w:rsidRPr="00B8301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770C" w14:textId="77777777" w:rsidR="00BF5267" w:rsidRDefault="00C67E19">
    <w:pPr>
      <w:pStyle w:val="Footer"/>
    </w:pPr>
    <w:r w:rsidRPr="00B8301C">
      <w:t>health.gov.au/covid19-vaccines</w:t>
    </w:r>
    <w:r w:rsidRPr="00B8301C">
      <w:tab/>
    </w:r>
    <w:r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>
      <w:t>2</w:t>
    </w:r>
    <w:r w:rsidRPr="00B8301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8CF22" w14:textId="77777777" w:rsidR="00E32DCA" w:rsidRDefault="00E32DCA">
      <w:pPr>
        <w:spacing w:after="0" w:line="240" w:lineRule="auto"/>
      </w:pPr>
      <w:r>
        <w:separator/>
      </w:r>
    </w:p>
  </w:footnote>
  <w:footnote w:type="continuationSeparator" w:id="0">
    <w:p w14:paraId="76825401" w14:textId="77777777" w:rsidR="00E32DCA" w:rsidRDefault="00E32DCA">
      <w:pPr>
        <w:spacing w:after="0" w:line="240" w:lineRule="auto"/>
      </w:pPr>
      <w:r>
        <w:continuationSeparator/>
      </w:r>
    </w:p>
  </w:footnote>
  <w:footnote w:type="continuationNotice" w:id="1">
    <w:p w14:paraId="50B1E7C5" w14:textId="77777777" w:rsidR="00E32DCA" w:rsidRDefault="00E32D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EC1B" w14:textId="77777777" w:rsidR="00BF5267" w:rsidRDefault="00BF52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3A5B" w14:textId="7E20480A" w:rsidR="00BF5267" w:rsidRDefault="00C67E1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076E79AB" wp14:editId="343E5662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13" name="Picture 13" descr="A frame around the page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A444A" w14:textId="77777777" w:rsidR="00BF5267" w:rsidRDefault="00C67E19">
    <w:pPr>
      <w:pStyle w:val="Header"/>
      <w:spacing w:before="2000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684CF75" wp14:editId="40179DE3">
          <wp:simplePos x="0" y="0"/>
          <wp:positionH relativeFrom="page">
            <wp:posOffset>-107315</wp:posOffset>
          </wp:positionH>
          <wp:positionV relativeFrom="paragraph">
            <wp:posOffset>-217008</wp:posOffset>
          </wp:positionV>
          <wp:extent cx="7776000" cy="10994760"/>
          <wp:effectExtent l="0" t="0" r="0" b="0"/>
          <wp:wrapNone/>
          <wp:docPr id="14" name="Picture 14" descr="A frame around the page which includs the Australian Government logo and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0617B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6B8A8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277533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2F277E3"/>
    <w:multiLevelType w:val="hybridMultilevel"/>
    <w:tmpl w:val="3DE86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60510"/>
    <w:multiLevelType w:val="hybridMultilevel"/>
    <w:tmpl w:val="C59EC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925E1"/>
    <w:multiLevelType w:val="hybridMultilevel"/>
    <w:tmpl w:val="A92CB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A7127"/>
    <w:multiLevelType w:val="hybridMultilevel"/>
    <w:tmpl w:val="6D1682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4614E"/>
    <w:multiLevelType w:val="hybridMultilevel"/>
    <w:tmpl w:val="7CE6E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40FE0"/>
    <w:multiLevelType w:val="hybridMultilevel"/>
    <w:tmpl w:val="6CB000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518F1"/>
    <w:multiLevelType w:val="hybridMultilevel"/>
    <w:tmpl w:val="3FE0D0D4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363C33"/>
    <w:multiLevelType w:val="hybridMultilevel"/>
    <w:tmpl w:val="841462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152B1"/>
    <w:multiLevelType w:val="hybridMultilevel"/>
    <w:tmpl w:val="314EC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568285">
    <w:abstractNumId w:val="11"/>
  </w:num>
  <w:num w:numId="2" w16cid:durableId="852720458">
    <w:abstractNumId w:val="4"/>
  </w:num>
  <w:num w:numId="3" w16cid:durableId="473374061">
    <w:abstractNumId w:val="9"/>
  </w:num>
  <w:num w:numId="4" w16cid:durableId="293947708">
    <w:abstractNumId w:val="6"/>
  </w:num>
  <w:num w:numId="5" w16cid:durableId="360131432">
    <w:abstractNumId w:val="3"/>
  </w:num>
  <w:num w:numId="6" w16cid:durableId="359670276">
    <w:abstractNumId w:val="5"/>
  </w:num>
  <w:num w:numId="7" w16cid:durableId="1807893657">
    <w:abstractNumId w:val="10"/>
  </w:num>
  <w:num w:numId="8" w16cid:durableId="1921063515">
    <w:abstractNumId w:val="8"/>
  </w:num>
  <w:num w:numId="9" w16cid:durableId="452216855">
    <w:abstractNumId w:val="7"/>
  </w:num>
  <w:num w:numId="10" w16cid:durableId="1247418022">
    <w:abstractNumId w:val="1"/>
  </w:num>
  <w:num w:numId="11" w16cid:durableId="252590645">
    <w:abstractNumId w:val="0"/>
  </w:num>
  <w:num w:numId="12" w16cid:durableId="1136410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CF"/>
    <w:rsid w:val="0001785A"/>
    <w:rsid w:val="00025BDC"/>
    <w:rsid w:val="000712AE"/>
    <w:rsid w:val="000773E2"/>
    <w:rsid w:val="000942BB"/>
    <w:rsid w:val="000A1B36"/>
    <w:rsid w:val="000B0C06"/>
    <w:rsid w:val="000B7234"/>
    <w:rsid w:val="000F6557"/>
    <w:rsid w:val="000F7BD9"/>
    <w:rsid w:val="001179E1"/>
    <w:rsid w:val="001456B1"/>
    <w:rsid w:val="0015509C"/>
    <w:rsid w:val="001575C6"/>
    <w:rsid w:val="00160F58"/>
    <w:rsid w:val="001620C7"/>
    <w:rsid w:val="00170CB4"/>
    <w:rsid w:val="00186B47"/>
    <w:rsid w:val="001B29D9"/>
    <w:rsid w:val="001B7AD6"/>
    <w:rsid w:val="00213403"/>
    <w:rsid w:val="002155E6"/>
    <w:rsid w:val="0023523A"/>
    <w:rsid w:val="002463D0"/>
    <w:rsid w:val="00270B7A"/>
    <w:rsid w:val="0027750A"/>
    <w:rsid w:val="00280050"/>
    <w:rsid w:val="003046D6"/>
    <w:rsid w:val="00363D6E"/>
    <w:rsid w:val="00380FF5"/>
    <w:rsid w:val="00386C8E"/>
    <w:rsid w:val="00396D7D"/>
    <w:rsid w:val="003A4802"/>
    <w:rsid w:val="003F2356"/>
    <w:rsid w:val="003F272D"/>
    <w:rsid w:val="00404508"/>
    <w:rsid w:val="00406410"/>
    <w:rsid w:val="00410108"/>
    <w:rsid w:val="00413040"/>
    <w:rsid w:val="00415540"/>
    <w:rsid w:val="00420770"/>
    <w:rsid w:val="004343E1"/>
    <w:rsid w:val="00443DC0"/>
    <w:rsid w:val="0044641F"/>
    <w:rsid w:val="004759FD"/>
    <w:rsid w:val="0049620D"/>
    <w:rsid w:val="004A1CF2"/>
    <w:rsid w:val="004A39A8"/>
    <w:rsid w:val="004A669F"/>
    <w:rsid w:val="004D7C1F"/>
    <w:rsid w:val="0054260D"/>
    <w:rsid w:val="00566375"/>
    <w:rsid w:val="00576BDE"/>
    <w:rsid w:val="005A777A"/>
    <w:rsid w:val="005B683F"/>
    <w:rsid w:val="00601137"/>
    <w:rsid w:val="0060262F"/>
    <w:rsid w:val="00602EC6"/>
    <w:rsid w:val="00632F84"/>
    <w:rsid w:val="0063702F"/>
    <w:rsid w:val="006377FC"/>
    <w:rsid w:val="00641518"/>
    <w:rsid w:val="0065643E"/>
    <w:rsid w:val="00657871"/>
    <w:rsid w:val="00666DA9"/>
    <w:rsid w:val="00671A13"/>
    <w:rsid w:val="006B2B61"/>
    <w:rsid w:val="006B6B88"/>
    <w:rsid w:val="006C4AC8"/>
    <w:rsid w:val="006D5B73"/>
    <w:rsid w:val="006D65C5"/>
    <w:rsid w:val="006E18A3"/>
    <w:rsid w:val="00763C1B"/>
    <w:rsid w:val="0076526C"/>
    <w:rsid w:val="00782FCA"/>
    <w:rsid w:val="00794544"/>
    <w:rsid w:val="00794C25"/>
    <w:rsid w:val="007A7667"/>
    <w:rsid w:val="007D53CF"/>
    <w:rsid w:val="007E1F5A"/>
    <w:rsid w:val="007E3383"/>
    <w:rsid w:val="007F53D3"/>
    <w:rsid w:val="007F6F28"/>
    <w:rsid w:val="008053F1"/>
    <w:rsid w:val="00817D47"/>
    <w:rsid w:val="00821AF4"/>
    <w:rsid w:val="00823E2E"/>
    <w:rsid w:val="008376F4"/>
    <w:rsid w:val="00857349"/>
    <w:rsid w:val="008A66C7"/>
    <w:rsid w:val="008A6C3A"/>
    <w:rsid w:val="008B2462"/>
    <w:rsid w:val="008C053C"/>
    <w:rsid w:val="008F51A4"/>
    <w:rsid w:val="008F52A4"/>
    <w:rsid w:val="0090229B"/>
    <w:rsid w:val="00911F21"/>
    <w:rsid w:val="00923F24"/>
    <w:rsid w:val="00924999"/>
    <w:rsid w:val="00937F85"/>
    <w:rsid w:val="009409C3"/>
    <w:rsid w:val="009A2A83"/>
    <w:rsid w:val="009C1B72"/>
    <w:rsid w:val="009D388B"/>
    <w:rsid w:val="00A16F13"/>
    <w:rsid w:val="00A628BC"/>
    <w:rsid w:val="00A76B57"/>
    <w:rsid w:val="00A80F5D"/>
    <w:rsid w:val="00A82086"/>
    <w:rsid w:val="00A95727"/>
    <w:rsid w:val="00AB0CC0"/>
    <w:rsid w:val="00AB7633"/>
    <w:rsid w:val="00AE0091"/>
    <w:rsid w:val="00B3156D"/>
    <w:rsid w:val="00B423A8"/>
    <w:rsid w:val="00B50B1D"/>
    <w:rsid w:val="00B57D95"/>
    <w:rsid w:val="00B57DB8"/>
    <w:rsid w:val="00B75B3B"/>
    <w:rsid w:val="00B919B5"/>
    <w:rsid w:val="00B965F2"/>
    <w:rsid w:val="00BC53E3"/>
    <w:rsid w:val="00BF5267"/>
    <w:rsid w:val="00BF622E"/>
    <w:rsid w:val="00C1723C"/>
    <w:rsid w:val="00C32AC2"/>
    <w:rsid w:val="00C42CC8"/>
    <w:rsid w:val="00C436CA"/>
    <w:rsid w:val="00C51E14"/>
    <w:rsid w:val="00C67E19"/>
    <w:rsid w:val="00C74548"/>
    <w:rsid w:val="00C91634"/>
    <w:rsid w:val="00C91DE4"/>
    <w:rsid w:val="00CA2349"/>
    <w:rsid w:val="00CA431E"/>
    <w:rsid w:val="00D2031D"/>
    <w:rsid w:val="00D514E7"/>
    <w:rsid w:val="00D864DD"/>
    <w:rsid w:val="00D92F50"/>
    <w:rsid w:val="00DB2735"/>
    <w:rsid w:val="00DC36AA"/>
    <w:rsid w:val="00DC3F74"/>
    <w:rsid w:val="00DD4B8A"/>
    <w:rsid w:val="00DD7482"/>
    <w:rsid w:val="00DE03DA"/>
    <w:rsid w:val="00E002E2"/>
    <w:rsid w:val="00E14BF5"/>
    <w:rsid w:val="00E231E1"/>
    <w:rsid w:val="00E32DCA"/>
    <w:rsid w:val="00E353AC"/>
    <w:rsid w:val="00E36886"/>
    <w:rsid w:val="00E64A69"/>
    <w:rsid w:val="00E71580"/>
    <w:rsid w:val="00E75413"/>
    <w:rsid w:val="00E81B80"/>
    <w:rsid w:val="00E82E3B"/>
    <w:rsid w:val="00EC7278"/>
    <w:rsid w:val="00EC77A3"/>
    <w:rsid w:val="00ED22E7"/>
    <w:rsid w:val="00ED6976"/>
    <w:rsid w:val="00ED6AA5"/>
    <w:rsid w:val="00EF4988"/>
    <w:rsid w:val="00F0340F"/>
    <w:rsid w:val="00F1287D"/>
    <w:rsid w:val="00F14D6C"/>
    <w:rsid w:val="00F37F7F"/>
    <w:rsid w:val="00F46193"/>
    <w:rsid w:val="00F562E2"/>
    <w:rsid w:val="00F7269D"/>
    <w:rsid w:val="00F95C1A"/>
    <w:rsid w:val="00FA42EF"/>
    <w:rsid w:val="00FB44CF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369898"/>
  <w15:chartTrackingRefBased/>
  <w15:docId w15:val="{EA59E0DB-2512-45B3-861F-C6ABBB39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0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3702F"/>
    <w:pPr>
      <w:spacing w:before="360" w:after="120"/>
      <w:outlineLvl w:val="1"/>
    </w:pPr>
    <w:rPr>
      <w:rFonts w:ascii="Arial" w:eastAsiaTheme="minorEastAsia" w:hAnsi="Arial" w:cs="Arial"/>
      <w:b/>
      <w:bCs/>
      <w:color w:val="3665AE"/>
      <w:sz w:val="28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3CF"/>
  </w:style>
  <w:style w:type="paragraph" w:styleId="Footer">
    <w:name w:val="footer"/>
    <w:basedOn w:val="Normal"/>
    <w:link w:val="FooterChar"/>
    <w:uiPriority w:val="99"/>
    <w:semiHidden/>
    <w:unhideWhenUsed/>
    <w:rsid w:val="007D5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3CF"/>
  </w:style>
  <w:style w:type="character" w:styleId="Hyperlink">
    <w:name w:val="Hyperlink"/>
    <w:basedOn w:val="DefaultParagraphFont"/>
    <w:uiPriority w:val="99"/>
    <w:unhideWhenUsed/>
    <w:rsid w:val="007F53D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3702F"/>
    <w:rPr>
      <w:rFonts w:ascii="Arial" w:eastAsiaTheme="minorEastAsia" w:hAnsi="Arial" w:cs="Arial"/>
      <w:b/>
      <w:bCs/>
      <w:color w:val="3665AE"/>
      <w:sz w:val="28"/>
      <w:szCs w:val="32"/>
      <w:lang w:val="en-GB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37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F498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9454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C7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72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278"/>
    <w:rPr>
      <w:sz w:val="20"/>
      <w:szCs w:val="20"/>
    </w:rPr>
  </w:style>
  <w:style w:type="paragraph" w:styleId="Revision">
    <w:name w:val="Revision"/>
    <w:hidden/>
    <w:uiPriority w:val="99"/>
    <w:semiHidden/>
    <w:rsid w:val="00F4619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193"/>
    <w:rPr>
      <w:b/>
      <w:bCs/>
      <w:sz w:val="20"/>
      <w:szCs w:val="20"/>
    </w:rPr>
  </w:style>
  <w:style w:type="paragraph" w:customStyle="1" w:styleId="Default">
    <w:name w:val="Default"/>
    <w:rsid w:val="00E82E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ED22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ealth.gov.au/resources/apps-and-tools/service-finder?language=en" TargetMode="External"/><Relationship Id="rId18" Type="http://schemas.openxmlformats.org/officeDocument/2006/relationships/hyperlink" Target="https://www.dss.gov.au/disability-and-carers-programs-services-for-service-providers-disability-worker-covid-19-leave-grant/grant-information-for-ndis-workers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healthgova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health.gov.au/sites/default/files/2023-11/atagi-recommended-covid-19-vaccine-doses.pdf" TargetMode="External"/><Relationship Id="rId17" Type="http://schemas.openxmlformats.org/officeDocument/2006/relationships/hyperlink" Target="https://www.grants.gov.au/Go/Show?GoUuid=9595745f-6382-41bb-9f59-a8ed5d4b7918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rants.gov.au/Go/Show?GoUuid=9595745f-6382-41bb-9f59-a8ed5d4b7918" TargetMode="External"/><Relationship Id="rId20" Type="http://schemas.openxmlformats.org/officeDocument/2006/relationships/hyperlink" Target="http://www.health.gov.a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mmunisationhandbook.health.gov.au/contents/vaccine-preventable-diseases/covid-19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dss.gov.au/disability-and-carers-programs-services-for-service-providers/disability-worker-covid-19-leave-grant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immunisationhandbook.health.gov.au/" TargetMode="External"/><Relationship Id="rId19" Type="http://schemas.openxmlformats.org/officeDocument/2006/relationships/hyperlink" Target="mailto:Disabilityworkergrant@dss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isabilitygateway.gov.au/health-wellbeing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eaf400-b596-48be-a2c2-4c7ef654922f">
      <Terms xmlns="http://schemas.microsoft.com/office/infopath/2007/PartnerControls"/>
    </lcf76f155ced4ddcb4097134ff3c332f>
    <TaxCatchAll xmlns="e7d54a9e-4aca-451b-99db-b94fe438e987" xsi:nil="true"/>
    <SharedWithUsers xmlns="e7d54a9e-4aca-451b-99db-b94fe438e987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F484DE61F2145BF69005E6A07F811" ma:contentTypeVersion="15" ma:contentTypeDescription="Create a new document." ma:contentTypeScope="" ma:versionID="44e54c61e02e5cde01c74a16492a5f57">
  <xsd:schema xmlns:xsd="http://www.w3.org/2001/XMLSchema" xmlns:xs="http://www.w3.org/2001/XMLSchema" xmlns:p="http://schemas.microsoft.com/office/2006/metadata/properties" xmlns:ns2="29eaf400-b596-48be-a2c2-4c7ef654922f" xmlns:ns3="e7d54a9e-4aca-451b-99db-b94fe438e987" targetNamespace="http://schemas.microsoft.com/office/2006/metadata/properties" ma:root="true" ma:fieldsID="2213c5296daf2732f39327c8535002f8" ns2:_="" ns3:_="">
    <xsd:import namespace="29eaf400-b596-48be-a2c2-4c7ef654922f"/>
    <xsd:import namespace="e7d54a9e-4aca-451b-99db-b94fe438e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af400-b596-48be-a2c2-4c7ef6549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54a9e-4aca-451b-99db-b94fe438e9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27bcb9-d013-4ef9-bee5-34705a63ecd1}" ma:internalName="TaxCatchAll" ma:showField="CatchAllData" ma:web="e7d54a9e-4aca-451b-99db-b94fe438e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42BCA8-B9B3-46C9-BF9B-9160D9D53B03}">
  <ds:schemaRefs>
    <ds:schemaRef ds:uri="http://schemas.microsoft.com/office/2006/metadata/properties"/>
    <ds:schemaRef ds:uri="http://schemas.microsoft.com/office/infopath/2007/PartnerControls"/>
    <ds:schemaRef ds:uri="29eaf400-b596-48be-a2c2-4c7ef654922f"/>
    <ds:schemaRef ds:uri="e7d54a9e-4aca-451b-99db-b94fe438e987"/>
  </ds:schemaRefs>
</ds:datastoreItem>
</file>

<file path=customXml/itemProps2.xml><?xml version="1.0" encoding="utf-8"?>
<ds:datastoreItem xmlns:ds="http://schemas.openxmlformats.org/officeDocument/2006/customXml" ds:itemID="{3C5E9AE2-1375-4449-B374-6945D44003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5F7F9F-870D-45E8-8D16-0D00E8BBB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af400-b596-48be-a2c2-4c7ef654922f"/>
    <ds:schemaRef ds:uri="e7d54a9e-4aca-451b-99db-b94fe438e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MILNE, Margaret</dc:creator>
  <cp:keywords/>
  <dc:description/>
  <cp:lastModifiedBy>HEONG, Meileen</cp:lastModifiedBy>
  <cp:revision>2</cp:revision>
  <dcterms:created xsi:type="dcterms:W3CDTF">2023-12-07T23:39:00Z</dcterms:created>
  <dcterms:modified xsi:type="dcterms:W3CDTF">2023-12-07T23:39:00Z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0x010100884F484DE61F2145BF69005E6A07F811</vt:lpwstr>
  </property>
  <property fmtid="{D5CDD505-2E9C-101B-9397-08002B2CF9AE}" pid="3" name="MediaServiceImageTags">
    <vt:lpwstr/>
  </property>
</Properties>
</file>