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42190" w14:textId="77777777" w:rsidR="00563245" w:rsidRPr="00563245" w:rsidRDefault="00563245" w:rsidP="0052641D">
      <w:pPr>
        <w:spacing w:before="0" w:after="0" w:line="240" w:lineRule="auto"/>
        <w:rPr>
          <w:rFonts w:ascii="Calibri" w:eastAsia="Calibri" w:hAnsi="Calibri" w:cs="Calibri"/>
          <w:b/>
          <w:bCs/>
          <w:color w:val="auto"/>
        </w:rPr>
      </w:pPr>
    </w:p>
    <w:p w14:paraId="55E83FD8" w14:textId="77777777" w:rsidR="00563245" w:rsidRPr="00563245" w:rsidRDefault="00563245" w:rsidP="00563245">
      <w:pPr>
        <w:spacing w:before="0" w:after="160" w:line="259" w:lineRule="auto"/>
        <w:jc w:val="center"/>
        <w:rPr>
          <w:rFonts w:ascii="Calibri" w:eastAsia="Calibri" w:hAnsi="Calibri" w:cs="Calibri"/>
          <w:b/>
          <w:bCs/>
          <w:color w:val="auto"/>
        </w:rPr>
      </w:pPr>
      <w:r w:rsidRPr="00563245">
        <w:rPr>
          <w:rFonts w:ascii="Calibri" w:eastAsia="Calibri" w:hAnsi="Calibri" w:cs="Calibri"/>
          <w:b/>
          <w:bCs/>
          <w:noProof/>
          <w:color w:val="auto"/>
          <w:sz w:val="36"/>
          <w:szCs w:val="36"/>
        </w:rPr>
        <w:drawing>
          <wp:inline distT="0" distB="0" distL="0" distR="0" wp14:anchorId="5EFB6231" wp14:editId="6CF2DCB9">
            <wp:extent cx="2647665" cy="2067246"/>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4877" cy="2072877"/>
                    </a:xfrm>
                    <a:prstGeom prst="rect">
                      <a:avLst/>
                    </a:prstGeom>
                    <a:noFill/>
                    <a:ln>
                      <a:noFill/>
                    </a:ln>
                  </pic:spPr>
                </pic:pic>
              </a:graphicData>
            </a:graphic>
          </wp:inline>
        </w:drawing>
      </w:r>
    </w:p>
    <w:p w14:paraId="49E61397" w14:textId="77777777" w:rsidR="00563245" w:rsidRPr="00563245" w:rsidRDefault="00563245" w:rsidP="00563245">
      <w:pPr>
        <w:spacing w:before="0" w:after="160" w:line="259" w:lineRule="auto"/>
        <w:rPr>
          <w:rFonts w:ascii="Calibri" w:eastAsia="Calibri" w:hAnsi="Calibri" w:cs="Calibri"/>
          <w:b/>
          <w:bCs/>
          <w:color w:val="auto"/>
        </w:rPr>
      </w:pPr>
    </w:p>
    <w:p w14:paraId="1A8A64B2" w14:textId="77777777" w:rsidR="00563245" w:rsidRPr="00563245" w:rsidRDefault="00563245" w:rsidP="00563245">
      <w:pPr>
        <w:spacing w:before="0" w:after="160" w:line="259" w:lineRule="auto"/>
        <w:rPr>
          <w:rFonts w:ascii="Calibri" w:eastAsia="Calibri" w:hAnsi="Calibri" w:cs="Calibri"/>
          <w:b/>
          <w:bCs/>
          <w:color w:val="auto"/>
        </w:rPr>
      </w:pPr>
    </w:p>
    <w:p w14:paraId="4A45B62A" w14:textId="77777777" w:rsidR="00563245" w:rsidRPr="00563245" w:rsidRDefault="00563245" w:rsidP="00563245">
      <w:pPr>
        <w:spacing w:before="0" w:after="160" w:line="259" w:lineRule="auto"/>
        <w:rPr>
          <w:rFonts w:ascii="Calibri" w:eastAsia="Calibri" w:hAnsi="Calibri" w:cs="Calibri"/>
          <w:b/>
          <w:bCs/>
          <w:color w:val="auto"/>
        </w:rPr>
      </w:pPr>
    </w:p>
    <w:p w14:paraId="6F6A3741" w14:textId="77777777" w:rsidR="00563245" w:rsidRPr="00563245" w:rsidRDefault="00563245" w:rsidP="00563245">
      <w:pPr>
        <w:spacing w:before="0" w:after="160" w:line="259" w:lineRule="auto"/>
        <w:rPr>
          <w:rFonts w:ascii="Calibri" w:eastAsia="Calibri" w:hAnsi="Calibri" w:cs="Calibri"/>
          <w:b/>
          <w:bCs/>
          <w:color w:val="auto"/>
        </w:rPr>
      </w:pPr>
    </w:p>
    <w:p w14:paraId="58D6BC30" w14:textId="77777777" w:rsidR="00563245" w:rsidRPr="00563245" w:rsidRDefault="00563245" w:rsidP="00563245">
      <w:pPr>
        <w:spacing w:before="0" w:after="160" w:line="259" w:lineRule="auto"/>
        <w:jc w:val="center"/>
        <w:rPr>
          <w:rFonts w:ascii="Calibri" w:eastAsia="Calibri" w:hAnsi="Calibri" w:cs="Calibri"/>
          <w:b/>
          <w:color w:val="auto"/>
          <w:sz w:val="48"/>
          <w:szCs w:val="48"/>
        </w:rPr>
      </w:pPr>
      <w:r w:rsidRPr="00563245">
        <w:rPr>
          <w:rFonts w:ascii="Calibri" w:eastAsia="Calibri" w:hAnsi="Calibri" w:cs="Calibri"/>
          <w:b/>
          <w:color w:val="auto"/>
          <w:sz w:val="48"/>
          <w:szCs w:val="48"/>
        </w:rPr>
        <w:t>Applicant Feedback</w:t>
      </w:r>
    </w:p>
    <w:p w14:paraId="40FE55C7" w14:textId="77777777" w:rsidR="00563245" w:rsidRPr="00563245" w:rsidRDefault="00563245" w:rsidP="00563245">
      <w:pPr>
        <w:spacing w:before="0" w:after="160" w:line="259" w:lineRule="auto"/>
        <w:jc w:val="center"/>
        <w:rPr>
          <w:rFonts w:ascii="Calibri" w:eastAsia="Calibri" w:hAnsi="Calibri" w:cs="Calibri"/>
          <w:b/>
          <w:bCs/>
          <w:color w:val="auto"/>
          <w:sz w:val="20"/>
          <w:szCs w:val="22"/>
        </w:rPr>
      </w:pPr>
      <w:r w:rsidRPr="00563245">
        <w:rPr>
          <w:rFonts w:ascii="Calibri" w:eastAsia="Calibri" w:hAnsi="Calibri" w:cs="Calibri"/>
          <w:b/>
          <w:color w:val="auto"/>
          <w:sz w:val="48"/>
          <w:szCs w:val="48"/>
        </w:rPr>
        <w:t>Innovative Models of Care (IMOC) Round 4 GO6283</w:t>
      </w:r>
    </w:p>
    <w:p w14:paraId="782D930C" w14:textId="77777777" w:rsidR="00563245" w:rsidRPr="00563245" w:rsidRDefault="00563245" w:rsidP="00563245">
      <w:pPr>
        <w:spacing w:before="0" w:after="160" w:line="259" w:lineRule="auto"/>
        <w:rPr>
          <w:rFonts w:ascii="Calibri" w:eastAsia="Calibri" w:hAnsi="Calibri" w:cs="Calibri"/>
          <w:b/>
          <w:bCs/>
          <w:color w:val="auto"/>
        </w:rPr>
      </w:pPr>
    </w:p>
    <w:p w14:paraId="076F38CF" w14:textId="77777777" w:rsidR="00563245" w:rsidRPr="00563245" w:rsidRDefault="00563245" w:rsidP="00563245">
      <w:pPr>
        <w:spacing w:before="0" w:after="160" w:line="259" w:lineRule="auto"/>
        <w:rPr>
          <w:rFonts w:ascii="Calibri" w:eastAsia="Calibri" w:hAnsi="Calibri" w:cs="Calibri"/>
          <w:b/>
          <w:bCs/>
          <w:color w:val="auto"/>
        </w:rPr>
      </w:pPr>
    </w:p>
    <w:p w14:paraId="50E32401" w14:textId="77777777" w:rsidR="00563245" w:rsidRPr="00563245" w:rsidRDefault="00563245" w:rsidP="00563245">
      <w:pPr>
        <w:spacing w:before="0" w:after="160" w:line="259" w:lineRule="auto"/>
        <w:rPr>
          <w:rFonts w:ascii="Calibri" w:eastAsia="Calibri" w:hAnsi="Calibri" w:cs="Calibri"/>
          <w:b/>
          <w:bCs/>
          <w:color w:val="auto"/>
        </w:rPr>
      </w:pPr>
    </w:p>
    <w:p w14:paraId="34E92D28" w14:textId="77777777" w:rsidR="00563245" w:rsidRPr="00563245" w:rsidRDefault="00563245" w:rsidP="00563245">
      <w:pPr>
        <w:spacing w:before="0" w:after="160" w:line="259" w:lineRule="auto"/>
        <w:rPr>
          <w:rFonts w:ascii="Calibri" w:eastAsia="Calibri" w:hAnsi="Calibri" w:cs="Calibri"/>
          <w:b/>
          <w:bCs/>
          <w:color w:val="auto"/>
        </w:rPr>
      </w:pPr>
      <w:r w:rsidRPr="00563245">
        <w:rPr>
          <w:rFonts w:ascii="Calibri" w:eastAsia="Calibri" w:hAnsi="Calibri" w:cs="Calibri"/>
          <w:b/>
          <w:bCs/>
          <w:color w:val="auto"/>
        </w:rPr>
        <w:br w:type="page"/>
      </w:r>
    </w:p>
    <w:p w14:paraId="7076157F" w14:textId="77777777" w:rsidR="00A9266E" w:rsidRPr="0052641D" w:rsidRDefault="00A9266E" w:rsidP="00A9266E">
      <w:pPr>
        <w:keepNext/>
        <w:keepLines/>
        <w:spacing w:before="240" w:after="0" w:line="259" w:lineRule="auto"/>
        <w:outlineLvl w:val="0"/>
        <w:rPr>
          <w:rFonts w:ascii="Calibri Light" w:hAnsi="Calibri Light"/>
          <w:b/>
          <w:color w:val="2F5496"/>
          <w:sz w:val="28"/>
          <w:szCs w:val="32"/>
        </w:rPr>
      </w:pPr>
      <w:r w:rsidRPr="0052641D">
        <w:rPr>
          <w:rFonts w:ascii="Calibri Light" w:hAnsi="Calibri Light"/>
          <w:b/>
          <w:color w:val="2F5496"/>
          <w:sz w:val="28"/>
          <w:szCs w:val="32"/>
        </w:rPr>
        <w:lastRenderedPageBreak/>
        <w:t>Acknowledgement</w:t>
      </w:r>
    </w:p>
    <w:p w14:paraId="7D238B4A" w14:textId="77777777" w:rsidR="00A9266E" w:rsidRPr="0052641D" w:rsidRDefault="00A9266E" w:rsidP="00A9266E">
      <w:pPr>
        <w:spacing w:before="0" w:after="160" w:line="259" w:lineRule="auto"/>
        <w:rPr>
          <w:rFonts w:ascii="Calibri" w:eastAsia="Calibri" w:hAnsi="Calibri" w:cs="Calibri"/>
          <w:color w:val="auto"/>
          <w:szCs w:val="22"/>
        </w:rPr>
      </w:pPr>
      <w:r w:rsidRPr="0052641D">
        <w:rPr>
          <w:rFonts w:ascii="Calibri" w:eastAsia="Calibri" w:hAnsi="Calibri" w:cs="Calibri"/>
          <w:color w:val="auto"/>
          <w:szCs w:val="22"/>
        </w:rPr>
        <w:t xml:space="preserve">The Department of Health and Aged Care (the Department) appreciates the time and effort </w:t>
      </w:r>
      <w:r w:rsidR="00C82C91">
        <w:rPr>
          <w:rFonts w:ascii="Calibri" w:eastAsia="Calibri" w:hAnsi="Calibri" w:cs="Calibri"/>
          <w:color w:val="auto"/>
          <w:szCs w:val="22"/>
        </w:rPr>
        <w:t>of applicants in</w:t>
      </w:r>
      <w:r w:rsidRPr="0052641D">
        <w:rPr>
          <w:rFonts w:ascii="Calibri" w:eastAsia="Calibri" w:hAnsi="Calibri" w:cs="Calibri"/>
          <w:color w:val="auto"/>
          <w:szCs w:val="22"/>
        </w:rPr>
        <w:t xml:space="preserve"> developing and submitting applications for</w:t>
      </w:r>
      <w:r w:rsidR="00C82C91">
        <w:rPr>
          <w:rFonts w:ascii="Calibri" w:eastAsia="Calibri" w:hAnsi="Calibri" w:cs="Calibri"/>
          <w:color w:val="auto"/>
          <w:szCs w:val="22"/>
        </w:rPr>
        <w:t xml:space="preserve"> GO6283,</w:t>
      </w:r>
      <w:r w:rsidRPr="0052641D">
        <w:rPr>
          <w:rFonts w:ascii="Calibri" w:eastAsia="Calibri" w:hAnsi="Calibri" w:cs="Calibri"/>
          <w:color w:val="auto"/>
          <w:szCs w:val="22"/>
        </w:rPr>
        <w:t xml:space="preserve"> Innovative Models of Care (IMOC) </w:t>
      </w:r>
      <w:r w:rsidR="00C82C91">
        <w:rPr>
          <w:rFonts w:ascii="Calibri" w:eastAsia="Calibri" w:hAnsi="Calibri" w:cs="Calibri"/>
          <w:color w:val="auto"/>
          <w:szCs w:val="22"/>
        </w:rPr>
        <w:t>Round 4 Grant Opportunity</w:t>
      </w:r>
      <w:r w:rsidRPr="0052641D">
        <w:rPr>
          <w:rFonts w:ascii="Calibri" w:eastAsia="Calibri" w:hAnsi="Calibri" w:cs="Calibri"/>
          <w:color w:val="auto"/>
          <w:szCs w:val="22"/>
        </w:rPr>
        <w:t>.</w:t>
      </w:r>
    </w:p>
    <w:p w14:paraId="57A39449" w14:textId="77777777" w:rsidR="005A7688" w:rsidRDefault="005A7688" w:rsidP="005A7688">
      <w:pPr>
        <w:spacing w:before="0" w:after="0" w:line="240" w:lineRule="auto"/>
        <w:rPr>
          <w:rFonts w:ascii="Calibri" w:eastAsia="Calibri" w:hAnsi="Calibri" w:cs="Calibri"/>
          <w:color w:val="auto"/>
          <w:szCs w:val="22"/>
        </w:rPr>
      </w:pPr>
      <w:r w:rsidRPr="007D5CA6">
        <w:rPr>
          <w:rFonts w:ascii="Calibri" w:eastAsia="Calibri" w:hAnsi="Calibri" w:cs="Calibri"/>
          <w:color w:val="auto"/>
          <w:szCs w:val="22"/>
        </w:rPr>
        <w:t xml:space="preserve">This feedback is provided </w:t>
      </w:r>
      <w:r>
        <w:rPr>
          <w:rFonts w:ascii="Calibri" w:eastAsia="Calibri" w:hAnsi="Calibri" w:cs="Calibri"/>
          <w:color w:val="auto"/>
          <w:szCs w:val="22"/>
        </w:rPr>
        <w:t>in response to</w:t>
      </w:r>
      <w:r w:rsidRPr="007D5CA6">
        <w:rPr>
          <w:rFonts w:ascii="Calibri" w:eastAsia="Calibri" w:hAnsi="Calibri" w:cs="Calibri"/>
          <w:color w:val="auto"/>
          <w:szCs w:val="22"/>
        </w:rPr>
        <w:t xml:space="preserve"> applica</w:t>
      </w:r>
      <w:r>
        <w:rPr>
          <w:rFonts w:ascii="Calibri" w:eastAsia="Calibri" w:hAnsi="Calibri" w:cs="Calibri"/>
          <w:color w:val="auto"/>
          <w:szCs w:val="22"/>
        </w:rPr>
        <w:t>tions received by the Department for GO6283</w:t>
      </w:r>
      <w:r w:rsidRPr="007D5CA6">
        <w:rPr>
          <w:rFonts w:ascii="Calibri" w:eastAsia="Calibri" w:hAnsi="Calibri" w:cs="Calibri"/>
          <w:color w:val="auto"/>
          <w:szCs w:val="22"/>
        </w:rPr>
        <w:t xml:space="preserve"> </w:t>
      </w:r>
      <w:r>
        <w:rPr>
          <w:rFonts w:ascii="Calibri" w:eastAsia="Calibri" w:hAnsi="Calibri" w:cs="Calibri"/>
          <w:color w:val="auto"/>
          <w:szCs w:val="22"/>
        </w:rPr>
        <w:t>IMOC</w:t>
      </w:r>
      <w:r w:rsidRPr="007D5CA6">
        <w:rPr>
          <w:rFonts w:ascii="Calibri" w:eastAsia="Calibri" w:hAnsi="Calibri" w:cs="Calibri"/>
          <w:color w:val="auto"/>
          <w:szCs w:val="22"/>
        </w:rPr>
        <w:t xml:space="preserve"> </w:t>
      </w:r>
      <w:r>
        <w:rPr>
          <w:rFonts w:ascii="Calibri" w:eastAsia="Calibri" w:hAnsi="Calibri" w:cs="Calibri"/>
          <w:color w:val="auto"/>
          <w:szCs w:val="22"/>
        </w:rPr>
        <w:t xml:space="preserve"> </w:t>
      </w:r>
      <w:r w:rsidRPr="007D5CA6">
        <w:rPr>
          <w:rFonts w:ascii="Calibri" w:eastAsia="Calibri" w:hAnsi="Calibri" w:cs="Calibri"/>
          <w:color w:val="auto"/>
          <w:szCs w:val="22"/>
        </w:rPr>
        <w:t xml:space="preserve">Round </w:t>
      </w:r>
      <w:r>
        <w:rPr>
          <w:rFonts w:ascii="Calibri" w:eastAsia="Calibri" w:hAnsi="Calibri" w:cs="Calibri"/>
          <w:color w:val="auto"/>
          <w:szCs w:val="22"/>
        </w:rPr>
        <w:t>4</w:t>
      </w:r>
      <w:r w:rsidRPr="007D5CA6">
        <w:rPr>
          <w:rFonts w:ascii="Calibri" w:eastAsia="Calibri" w:hAnsi="Calibri" w:cs="Calibri"/>
          <w:color w:val="auto"/>
          <w:szCs w:val="22"/>
        </w:rPr>
        <w:t xml:space="preserve"> </w:t>
      </w:r>
      <w:r>
        <w:rPr>
          <w:rFonts w:ascii="Calibri" w:eastAsia="Calibri" w:hAnsi="Calibri" w:cs="Calibri"/>
          <w:color w:val="auto"/>
          <w:szCs w:val="22"/>
        </w:rPr>
        <w:t>which was open for applications</w:t>
      </w:r>
      <w:r w:rsidRPr="007D5CA6">
        <w:rPr>
          <w:rFonts w:ascii="Calibri" w:eastAsia="Calibri" w:hAnsi="Calibri" w:cs="Calibri"/>
          <w:color w:val="auto"/>
          <w:szCs w:val="22"/>
        </w:rPr>
        <w:t xml:space="preserve"> from 2</w:t>
      </w:r>
      <w:r>
        <w:rPr>
          <w:rFonts w:ascii="Calibri" w:eastAsia="Calibri" w:hAnsi="Calibri" w:cs="Calibri"/>
          <w:color w:val="auto"/>
          <w:szCs w:val="22"/>
        </w:rPr>
        <w:t>6 June 2023</w:t>
      </w:r>
      <w:r w:rsidRPr="007D5CA6">
        <w:rPr>
          <w:rFonts w:ascii="Calibri" w:eastAsia="Calibri" w:hAnsi="Calibri" w:cs="Calibri"/>
          <w:color w:val="auto"/>
          <w:szCs w:val="22"/>
        </w:rPr>
        <w:t xml:space="preserve"> to </w:t>
      </w:r>
      <w:r>
        <w:rPr>
          <w:rFonts w:ascii="Calibri" w:eastAsia="Calibri" w:hAnsi="Calibri" w:cs="Calibri"/>
          <w:color w:val="auto"/>
          <w:szCs w:val="22"/>
        </w:rPr>
        <w:t>7 August 2023</w:t>
      </w:r>
      <w:r w:rsidRPr="007D5CA6">
        <w:rPr>
          <w:rFonts w:ascii="Calibri" w:eastAsia="Calibri" w:hAnsi="Calibri" w:cs="Calibri"/>
          <w:color w:val="auto"/>
          <w:szCs w:val="22"/>
        </w:rPr>
        <w:t xml:space="preserve">. </w:t>
      </w:r>
    </w:p>
    <w:p w14:paraId="397C9ED8" w14:textId="77777777" w:rsidR="00563245" w:rsidRPr="00563245" w:rsidRDefault="00897DCD" w:rsidP="00563245">
      <w:pPr>
        <w:keepNext/>
        <w:keepLines/>
        <w:spacing w:before="240" w:after="0" w:line="259" w:lineRule="auto"/>
        <w:outlineLvl w:val="0"/>
        <w:rPr>
          <w:rFonts w:ascii="Calibri Light" w:hAnsi="Calibri Light"/>
          <w:b/>
          <w:color w:val="2F5496"/>
          <w:sz w:val="28"/>
          <w:szCs w:val="32"/>
        </w:rPr>
      </w:pPr>
      <w:r>
        <w:rPr>
          <w:rFonts w:ascii="Calibri Light" w:hAnsi="Calibri Light"/>
          <w:b/>
          <w:color w:val="2F5496"/>
          <w:sz w:val="28"/>
          <w:szCs w:val="32"/>
        </w:rPr>
        <w:t>Overview</w:t>
      </w:r>
    </w:p>
    <w:p w14:paraId="7CE694A3" w14:textId="77777777" w:rsidR="005A7688" w:rsidRPr="0052641D" w:rsidRDefault="005A7688" w:rsidP="005A7688">
      <w:pPr>
        <w:spacing w:before="0" w:after="160" w:line="259" w:lineRule="auto"/>
        <w:rPr>
          <w:rFonts w:ascii="Calibri" w:eastAsia="Calibri" w:hAnsi="Calibri" w:cs="Calibri"/>
          <w:color w:val="auto"/>
          <w:szCs w:val="22"/>
        </w:rPr>
      </w:pPr>
      <w:r w:rsidRPr="0052641D">
        <w:rPr>
          <w:rFonts w:ascii="Calibri" w:eastAsia="Calibri" w:hAnsi="Calibri" w:cs="Calibri"/>
          <w:color w:val="auto"/>
          <w:szCs w:val="22"/>
        </w:rPr>
        <w:t>A high volume of applications were received</w:t>
      </w:r>
      <w:r>
        <w:rPr>
          <w:rFonts w:ascii="Calibri" w:eastAsia="Calibri" w:hAnsi="Calibri" w:cs="Calibri"/>
          <w:color w:val="auto"/>
          <w:szCs w:val="22"/>
        </w:rPr>
        <w:t xml:space="preserve"> and</w:t>
      </w:r>
      <w:r w:rsidRPr="0052641D">
        <w:rPr>
          <w:rFonts w:ascii="Calibri" w:eastAsia="Calibri" w:hAnsi="Calibri" w:cs="Calibri"/>
          <w:color w:val="auto"/>
          <w:szCs w:val="22"/>
        </w:rPr>
        <w:t xml:space="preserve"> </w:t>
      </w:r>
      <w:r>
        <w:rPr>
          <w:rFonts w:ascii="Calibri" w:eastAsia="Calibri" w:hAnsi="Calibri" w:cs="Calibri"/>
          <w:color w:val="auto"/>
          <w:szCs w:val="22"/>
        </w:rPr>
        <w:t>o</w:t>
      </w:r>
      <w:r w:rsidRPr="0052641D">
        <w:rPr>
          <w:rFonts w:ascii="Calibri" w:eastAsia="Calibri" w:hAnsi="Calibri" w:cs="Calibri"/>
          <w:color w:val="auto"/>
          <w:szCs w:val="22"/>
        </w:rPr>
        <w:t xml:space="preserve">rganisations are encouraged to closely examine the below list in conjunction with the </w:t>
      </w:r>
      <w:r>
        <w:rPr>
          <w:rFonts w:ascii="Calibri" w:eastAsia="Calibri" w:hAnsi="Calibri" w:cs="Calibri"/>
          <w:color w:val="auto"/>
          <w:szCs w:val="22"/>
        </w:rPr>
        <w:t xml:space="preserve">GO6283 </w:t>
      </w:r>
      <w:r w:rsidRPr="0052641D">
        <w:rPr>
          <w:rFonts w:ascii="Calibri" w:eastAsia="Calibri" w:hAnsi="Calibri" w:cs="Calibri"/>
          <w:color w:val="auto"/>
          <w:szCs w:val="22"/>
        </w:rPr>
        <w:t>Grant Opportunity Guidelines (GOGs)</w:t>
      </w:r>
      <w:r>
        <w:rPr>
          <w:rFonts w:ascii="Calibri" w:eastAsia="Calibri" w:hAnsi="Calibri" w:cs="Calibri"/>
          <w:color w:val="auto"/>
          <w:szCs w:val="22"/>
        </w:rPr>
        <w:t>. This document aims to assist</w:t>
      </w:r>
      <w:r w:rsidRPr="0052641D">
        <w:rPr>
          <w:rFonts w:ascii="Calibri" w:eastAsia="Calibri" w:hAnsi="Calibri" w:cs="Calibri"/>
          <w:color w:val="auto"/>
          <w:szCs w:val="22"/>
        </w:rPr>
        <w:t xml:space="preserve"> </w:t>
      </w:r>
      <w:r>
        <w:rPr>
          <w:rFonts w:ascii="Calibri" w:eastAsia="Calibri" w:hAnsi="Calibri" w:cs="Calibri"/>
          <w:color w:val="auto"/>
          <w:szCs w:val="22"/>
        </w:rPr>
        <w:t>applicants</w:t>
      </w:r>
      <w:r w:rsidRPr="0052641D">
        <w:rPr>
          <w:rFonts w:ascii="Calibri" w:eastAsia="Calibri" w:hAnsi="Calibri" w:cs="Calibri"/>
          <w:color w:val="auto"/>
          <w:szCs w:val="22"/>
        </w:rPr>
        <w:t xml:space="preserve"> </w:t>
      </w:r>
      <w:r>
        <w:rPr>
          <w:rFonts w:ascii="Calibri" w:eastAsia="Calibri" w:hAnsi="Calibri" w:cs="Calibri"/>
          <w:color w:val="auto"/>
          <w:szCs w:val="22"/>
        </w:rPr>
        <w:t>to develop strong applications for the</w:t>
      </w:r>
      <w:r w:rsidRPr="0052641D">
        <w:rPr>
          <w:rFonts w:ascii="Calibri" w:eastAsia="Calibri" w:hAnsi="Calibri" w:cs="Calibri"/>
          <w:color w:val="auto"/>
          <w:szCs w:val="22"/>
        </w:rPr>
        <w:t xml:space="preserve"> IMOC Round 5 Grant Opportunity opening in </w:t>
      </w:r>
      <w:r>
        <w:rPr>
          <w:rFonts w:ascii="Calibri" w:eastAsia="Calibri" w:hAnsi="Calibri" w:cs="Calibri"/>
          <w:color w:val="auto"/>
          <w:szCs w:val="22"/>
        </w:rPr>
        <w:t>late</w:t>
      </w:r>
      <w:r w:rsidRPr="0052641D">
        <w:rPr>
          <w:rFonts w:ascii="Calibri" w:eastAsia="Calibri" w:hAnsi="Calibri" w:cs="Calibri"/>
          <w:color w:val="auto"/>
          <w:szCs w:val="22"/>
        </w:rPr>
        <w:t xml:space="preserve"> 2023. </w:t>
      </w:r>
    </w:p>
    <w:p w14:paraId="34E13F0E" w14:textId="77777777" w:rsidR="00852739" w:rsidRDefault="005A7688" w:rsidP="00852739">
      <w:pPr>
        <w:spacing w:before="0" w:after="0" w:line="240" w:lineRule="auto"/>
        <w:rPr>
          <w:rFonts w:ascii="Calibri" w:eastAsia="Calibri" w:hAnsi="Calibri" w:cs="Calibri"/>
          <w:color w:val="auto"/>
          <w:szCs w:val="22"/>
        </w:rPr>
      </w:pPr>
      <w:r>
        <w:rPr>
          <w:rFonts w:ascii="Calibri" w:eastAsia="Calibri" w:hAnsi="Calibri" w:cs="Calibri"/>
          <w:color w:val="auto"/>
          <w:szCs w:val="22"/>
        </w:rPr>
        <w:t xml:space="preserve">The </w:t>
      </w:r>
      <w:r w:rsidR="007D5CA6">
        <w:rPr>
          <w:rFonts w:ascii="Calibri" w:eastAsia="Calibri" w:hAnsi="Calibri" w:cs="Calibri"/>
          <w:color w:val="auto"/>
          <w:szCs w:val="22"/>
        </w:rPr>
        <w:t>IMOC</w:t>
      </w:r>
      <w:r w:rsidR="007D5CA6" w:rsidRPr="007D5CA6">
        <w:rPr>
          <w:rFonts w:ascii="Calibri" w:eastAsia="Calibri" w:hAnsi="Calibri" w:cs="Calibri"/>
          <w:color w:val="auto"/>
          <w:szCs w:val="22"/>
        </w:rPr>
        <w:t xml:space="preserve"> </w:t>
      </w:r>
      <w:r>
        <w:rPr>
          <w:rFonts w:ascii="Calibri" w:eastAsia="Calibri" w:hAnsi="Calibri" w:cs="Calibri"/>
          <w:color w:val="auto"/>
          <w:szCs w:val="22"/>
        </w:rPr>
        <w:t xml:space="preserve">program supports </w:t>
      </w:r>
      <w:r w:rsidR="007D5CA6" w:rsidRPr="007D5CA6">
        <w:rPr>
          <w:rFonts w:ascii="Calibri" w:eastAsia="Calibri" w:hAnsi="Calibri" w:cs="Calibri"/>
          <w:color w:val="auto"/>
          <w:szCs w:val="22"/>
        </w:rPr>
        <w:t xml:space="preserve">the </w:t>
      </w:r>
      <w:r w:rsidR="007D5CA6">
        <w:rPr>
          <w:rFonts w:ascii="Calibri" w:eastAsia="Calibri" w:hAnsi="Calibri" w:cs="Calibri"/>
          <w:color w:val="auto"/>
          <w:szCs w:val="22"/>
        </w:rPr>
        <w:t>trial</w:t>
      </w:r>
      <w:r w:rsidR="007D5CA6" w:rsidRPr="007D5CA6">
        <w:rPr>
          <w:rFonts w:ascii="Calibri" w:eastAsia="Calibri" w:hAnsi="Calibri" w:cs="Calibri"/>
          <w:color w:val="auto"/>
          <w:szCs w:val="22"/>
        </w:rPr>
        <w:t xml:space="preserve"> of community supported, locally designed rural multidisciplinary models of primary care.</w:t>
      </w:r>
      <w:r>
        <w:rPr>
          <w:rFonts w:ascii="Calibri" w:eastAsia="Calibri" w:hAnsi="Calibri" w:cs="Calibri"/>
          <w:color w:val="auto"/>
          <w:szCs w:val="22"/>
        </w:rPr>
        <w:t xml:space="preserve"> Grant Opportunities under the IMOC program </w:t>
      </w:r>
      <w:r w:rsidR="00852739" w:rsidRPr="00852739">
        <w:rPr>
          <w:rFonts w:ascii="Calibri" w:eastAsia="Calibri" w:hAnsi="Calibri" w:cs="Calibri"/>
          <w:color w:val="auto"/>
          <w:szCs w:val="22"/>
        </w:rPr>
        <w:t xml:space="preserve">contribute to the 2022 October Budget Measure - Investment to Boost Rural Health Workforce. </w:t>
      </w:r>
    </w:p>
    <w:p w14:paraId="403CD015" w14:textId="77777777" w:rsidR="00852739" w:rsidRPr="00852739" w:rsidRDefault="00852739" w:rsidP="00852739">
      <w:pPr>
        <w:spacing w:before="0" w:after="0" w:line="240" w:lineRule="auto"/>
        <w:rPr>
          <w:rFonts w:ascii="Calibri" w:eastAsia="Calibri" w:hAnsi="Calibri" w:cs="Calibri"/>
          <w:color w:val="auto"/>
          <w:szCs w:val="22"/>
        </w:rPr>
      </w:pPr>
    </w:p>
    <w:p w14:paraId="780780DB" w14:textId="77777777" w:rsidR="00852739" w:rsidRDefault="00852739" w:rsidP="00852739">
      <w:pPr>
        <w:spacing w:before="0" w:after="0" w:line="240" w:lineRule="auto"/>
        <w:rPr>
          <w:rFonts w:ascii="Calibri" w:eastAsia="Calibri" w:hAnsi="Calibri" w:cs="Calibri"/>
          <w:color w:val="auto"/>
          <w:szCs w:val="22"/>
        </w:rPr>
      </w:pPr>
      <w:r w:rsidRPr="00852739">
        <w:rPr>
          <w:rFonts w:ascii="Calibri" w:eastAsia="Calibri" w:hAnsi="Calibri" w:cs="Calibri"/>
          <w:color w:val="auto"/>
          <w:szCs w:val="22"/>
        </w:rPr>
        <w:t xml:space="preserve">The </w:t>
      </w:r>
      <w:r w:rsidR="005300BE">
        <w:rPr>
          <w:rFonts w:ascii="Calibri" w:eastAsia="Calibri" w:hAnsi="Calibri" w:cs="Calibri"/>
          <w:color w:val="auto"/>
          <w:szCs w:val="22"/>
        </w:rPr>
        <w:t>p</w:t>
      </w:r>
      <w:r w:rsidRPr="00852739">
        <w:rPr>
          <w:rFonts w:ascii="Calibri" w:eastAsia="Calibri" w:hAnsi="Calibri" w:cs="Calibri"/>
          <w:color w:val="auto"/>
          <w:szCs w:val="22"/>
        </w:rPr>
        <w:t>rogram aims to improve health services access in rural and remote communities, recognising that standard models of care may not work as well where distance and the health facilities and workforce profiles differ to that in metropolitan or regional towns. Trials also seek to support and encourage health professionals to work in multidisciplinary teams in rural and remote Australia to improve the health outcomes of people living in these locations.</w:t>
      </w:r>
    </w:p>
    <w:p w14:paraId="52E7397C" w14:textId="77777777" w:rsidR="007D5CA6" w:rsidRPr="007D5CA6" w:rsidRDefault="007D5CA6" w:rsidP="007D5CA6">
      <w:pPr>
        <w:keepNext/>
        <w:keepLines/>
        <w:spacing w:before="240" w:after="0" w:line="259" w:lineRule="auto"/>
        <w:outlineLvl w:val="0"/>
        <w:rPr>
          <w:rFonts w:ascii="Calibri Light" w:hAnsi="Calibri Light"/>
          <w:b/>
          <w:color w:val="2F5496"/>
          <w:sz w:val="28"/>
          <w:szCs w:val="32"/>
        </w:rPr>
      </w:pPr>
      <w:bookmarkStart w:id="0" w:name="_Toc142319964"/>
      <w:r w:rsidRPr="007D5CA6">
        <w:rPr>
          <w:rFonts w:ascii="Calibri Light" w:hAnsi="Calibri Light"/>
          <w:b/>
          <w:color w:val="2F5496"/>
          <w:sz w:val="28"/>
          <w:szCs w:val="32"/>
        </w:rPr>
        <w:t xml:space="preserve">Assessment </w:t>
      </w:r>
      <w:r>
        <w:rPr>
          <w:rFonts w:ascii="Calibri Light" w:hAnsi="Calibri Light"/>
          <w:b/>
          <w:color w:val="2F5496"/>
          <w:sz w:val="28"/>
          <w:szCs w:val="32"/>
        </w:rPr>
        <w:t>o</w:t>
      </w:r>
      <w:r w:rsidRPr="007D5CA6">
        <w:rPr>
          <w:rFonts w:ascii="Calibri Light" w:hAnsi="Calibri Light"/>
          <w:b/>
          <w:color w:val="2F5496"/>
          <w:sz w:val="28"/>
          <w:szCs w:val="32"/>
        </w:rPr>
        <w:t xml:space="preserve">f Applications </w:t>
      </w:r>
    </w:p>
    <w:p w14:paraId="0B95217E" w14:textId="77777777" w:rsidR="007D5CA6" w:rsidRPr="007D5CA6" w:rsidRDefault="007D5CA6" w:rsidP="007D5CA6">
      <w:pPr>
        <w:spacing w:before="0" w:after="160" w:line="259" w:lineRule="auto"/>
        <w:rPr>
          <w:rFonts w:ascii="Calibri" w:eastAsia="Calibri" w:hAnsi="Calibri" w:cs="Calibri"/>
          <w:color w:val="auto"/>
          <w:szCs w:val="22"/>
        </w:rPr>
      </w:pPr>
      <w:r w:rsidRPr="007D5CA6">
        <w:rPr>
          <w:rFonts w:ascii="Calibri" w:eastAsia="Calibri" w:hAnsi="Calibri" w:cs="Calibri"/>
          <w:color w:val="auto"/>
          <w:szCs w:val="22"/>
        </w:rPr>
        <w:t xml:space="preserve">Applications were assessed </w:t>
      </w:r>
      <w:r>
        <w:rPr>
          <w:rFonts w:ascii="Calibri" w:eastAsia="Calibri" w:hAnsi="Calibri" w:cs="Calibri"/>
          <w:color w:val="auto"/>
          <w:szCs w:val="22"/>
        </w:rPr>
        <w:t xml:space="preserve">against the eligibility criteria listed in Section 4 of the GOGs. If found to be eligible, applications were then assessed against the selection criteria outlined in Section 6 of the GOGs. Applications were considered on their </w:t>
      </w:r>
      <w:r w:rsidRPr="007D5CA6">
        <w:rPr>
          <w:rFonts w:ascii="Calibri" w:eastAsia="Calibri" w:hAnsi="Calibri" w:cs="Calibri"/>
          <w:color w:val="auto"/>
          <w:szCs w:val="22"/>
        </w:rPr>
        <w:t>merits and against other applications, based on:</w:t>
      </w:r>
    </w:p>
    <w:p w14:paraId="73329146" w14:textId="77777777" w:rsidR="007D5CA6" w:rsidRPr="007D5CA6" w:rsidRDefault="007D5CA6" w:rsidP="007D5CA6">
      <w:pPr>
        <w:pStyle w:val="ListParagraph"/>
        <w:numPr>
          <w:ilvl w:val="0"/>
          <w:numId w:val="36"/>
        </w:numPr>
        <w:spacing w:before="0" w:after="0" w:line="240" w:lineRule="auto"/>
        <w:rPr>
          <w:rFonts w:ascii="Calibri" w:eastAsia="Calibri" w:hAnsi="Calibri" w:cs="Calibri"/>
          <w:color w:val="auto"/>
          <w:szCs w:val="22"/>
        </w:rPr>
      </w:pPr>
      <w:r w:rsidRPr="007D5CA6">
        <w:rPr>
          <w:rFonts w:ascii="Calibri" w:eastAsia="Calibri" w:hAnsi="Calibri" w:cs="Calibri"/>
          <w:color w:val="auto"/>
          <w:szCs w:val="22"/>
        </w:rPr>
        <w:t>how well it meets the criteria;</w:t>
      </w:r>
    </w:p>
    <w:p w14:paraId="75FC149A" w14:textId="77777777" w:rsidR="007D5CA6" w:rsidRPr="007D5CA6" w:rsidRDefault="007D5CA6" w:rsidP="007D5CA6">
      <w:pPr>
        <w:pStyle w:val="ListParagraph"/>
        <w:numPr>
          <w:ilvl w:val="0"/>
          <w:numId w:val="36"/>
        </w:numPr>
        <w:spacing w:before="0" w:after="0" w:line="240" w:lineRule="auto"/>
        <w:rPr>
          <w:rFonts w:ascii="Calibri" w:eastAsia="Calibri" w:hAnsi="Calibri" w:cs="Calibri"/>
          <w:color w:val="auto"/>
          <w:szCs w:val="22"/>
        </w:rPr>
      </w:pPr>
      <w:r w:rsidRPr="007D5CA6">
        <w:rPr>
          <w:rFonts w:ascii="Calibri" w:eastAsia="Calibri" w:hAnsi="Calibri" w:cs="Calibri"/>
          <w:color w:val="auto"/>
          <w:szCs w:val="22"/>
        </w:rPr>
        <w:t>the extent to which the evidence in the application, including attachments, demonstrates that it will contribute to meeting the outcomes/objectives of the program; and</w:t>
      </w:r>
    </w:p>
    <w:p w14:paraId="62AF409E" w14:textId="77777777" w:rsidR="007D5CA6" w:rsidRDefault="007D5CA6" w:rsidP="007D5CA6">
      <w:pPr>
        <w:pStyle w:val="ListParagraph"/>
        <w:numPr>
          <w:ilvl w:val="0"/>
          <w:numId w:val="36"/>
        </w:numPr>
        <w:spacing w:before="0" w:after="0" w:line="240" w:lineRule="auto"/>
        <w:rPr>
          <w:rFonts w:ascii="Calibri" w:eastAsia="Calibri" w:hAnsi="Calibri" w:cs="Calibri"/>
          <w:color w:val="auto"/>
          <w:szCs w:val="22"/>
        </w:rPr>
      </w:pPr>
      <w:r w:rsidRPr="007D5CA6">
        <w:rPr>
          <w:rFonts w:ascii="Calibri" w:eastAsia="Calibri" w:hAnsi="Calibri" w:cs="Calibri"/>
          <w:color w:val="auto"/>
          <w:szCs w:val="22"/>
        </w:rPr>
        <w:t>whether it provides value with relevant money.</w:t>
      </w:r>
    </w:p>
    <w:p w14:paraId="784EE428" w14:textId="77777777" w:rsidR="007D5CA6" w:rsidRDefault="007D5CA6" w:rsidP="007D5CA6">
      <w:pPr>
        <w:spacing w:before="0" w:after="0" w:line="240" w:lineRule="auto"/>
        <w:rPr>
          <w:rFonts w:ascii="Calibri" w:eastAsia="Calibri" w:hAnsi="Calibri" w:cs="Calibri"/>
          <w:color w:val="auto"/>
          <w:szCs w:val="22"/>
        </w:rPr>
      </w:pPr>
    </w:p>
    <w:p w14:paraId="0593CEEB" w14:textId="77777777" w:rsidR="007D5CA6" w:rsidRDefault="007D5CA6" w:rsidP="007D5CA6">
      <w:pPr>
        <w:spacing w:before="0" w:after="160" w:line="259" w:lineRule="auto"/>
        <w:rPr>
          <w:rFonts w:ascii="Calibri" w:eastAsia="Calibri" w:hAnsi="Calibri" w:cs="Calibri"/>
          <w:color w:val="auto"/>
          <w:szCs w:val="22"/>
        </w:rPr>
      </w:pPr>
      <w:r>
        <w:rPr>
          <w:rFonts w:ascii="Calibri" w:eastAsia="Calibri" w:hAnsi="Calibri" w:cs="Calibri"/>
          <w:color w:val="auto"/>
          <w:szCs w:val="22"/>
        </w:rPr>
        <w:t>A</w:t>
      </w:r>
      <w:r w:rsidRPr="007D5CA6">
        <w:rPr>
          <w:rFonts w:ascii="Calibri" w:eastAsia="Calibri" w:hAnsi="Calibri" w:cs="Calibri"/>
          <w:color w:val="auto"/>
          <w:szCs w:val="22"/>
        </w:rPr>
        <w:t>pplication</w:t>
      </w:r>
      <w:r>
        <w:rPr>
          <w:rFonts w:ascii="Calibri" w:eastAsia="Calibri" w:hAnsi="Calibri" w:cs="Calibri"/>
          <w:color w:val="auto"/>
          <w:szCs w:val="22"/>
        </w:rPr>
        <w:t>s were rated</w:t>
      </w:r>
      <w:r w:rsidRPr="007D5CA6">
        <w:rPr>
          <w:rFonts w:ascii="Calibri" w:eastAsia="Calibri" w:hAnsi="Calibri" w:cs="Calibri"/>
          <w:color w:val="auto"/>
          <w:szCs w:val="22"/>
        </w:rPr>
        <w:t xml:space="preserve"> using the Descriptive Classification Rating Scale.</w:t>
      </w:r>
    </w:p>
    <w:p w14:paraId="1275AE91" w14:textId="77777777" w:rsidR="00085973" w:rsidRPr="0052641D" w:rsidRDefault="008575B5" w:rsidP="00085973">
      <w:pPr>
        <w:keepNext/>
        <w:keepLines/>
        <w:spacing w:before="240" w:after="0" w:line="259" w:lineRule="auto"/>
        <w:outlineLvl w:val="0"/>
        <w:rPr>
          <w:rFonts w:ascii="Calibri Light" w:hAnsi="Calibri Light"/>
          <w:b/>
          <w:color w:val="2F5496"/>
          <w:sz w:val="28"/>
          <w:szCs w:val="32"/>
        </w:rPr>
      </w:pPr>
      <w:r>
        <w:rPr>
          <w:rFonts w:ascii="Calibri Light" w:hAnsi="Calibri Light"/>
          <w:b/>
          <w:color w:val="2F5496"/>
          <w:sz w:val="28"/>
          <w:szCs w:val="32"/>
        </w:rPr>
        <w:t>General</w:t>
      </w:r>
      <w:r w:rsidR="00085973">
        <w:rPr>
          <w:rFonts w:ascii="Calibri Light" w:hAnsi="Calibri Light"/>
          <w:b/>
          <w:color w:val="2F5496"/>
          <w:sz w:val="28"/>
          <w:szCs w:val="32"/>
        </w:rPr>
        <w:t xml:space="preserve"> Feedback</w:t>
      </w:r>
    </w:p>
    <w:p w14:paraId="47B6B60F" w14:textId="77777777" w:rsidR="00085973" w:rsidRPr="0052641D" w:rsidRDefault="00E25A70" w:rsidP="00085973">
      <w:pPr>
        <w:pStyle w:val="ListParagraph"/>
        <w:numPr>
          <w:ilvl w:val="0"/>
          <w:numId w:val="39"/>
        </w:numPr>
        <w:spacing w:before="0" w:after="160" w:line="259" w:lineRule="auto"/>
        <w:rPr>
          <w:rFonts w:ascii="Calibri" w:eastAsia="Calibri" w:hAnsi="Calibri" w:cs="Calibri"/>
          <w:color w:val="auto"/>
          <w:szCs w:val="22"/>
        </w:rPr>
      </w:pPr>
      <w:r>
        <w:rPr>
          <w:rFonts w:ascii="Calibri" w:eastAsia="Calibri" w:hAnsi="Calibri" w:cs="Calibri"/>
          <w:b/>
          <w:bCs/>
          <w:color w:val="auto"/>
          <w:szCs w:val="22"/>
        </w:rPr>
        <w:t xml:space="preserve">Successful applications </w:t>
      </w:r>
      <w:r w:rsidR="00791657">
        <w:rPr>
          <w:rFonts w:ascii="Calibri" w:eastAsia="Calibri" w:hAnsi="Calibri" w:cs="Calibri"/>
          <w:b/>
          <w:bCs/>
          <w:color w:val="auto"/>
          <w:szCs w:val="22"/>
        </w:rPr>
        <w:t>posed</w:t>
      </w:r>
      <w:r w:rsidR="00085973" w:rsidRPr="0052641D">
        <w:rPr>
          <w:rFonts w:ascii="Calibri" w:eastAsia="Calibri" w:hAnsi="Calibri" w:cs="Calibri"/>
          <w:b/>
          <w:bCs/>
          <w:color w:val="auto"/>
          <w:szCs w:val="22"/>
        </w:rPr>
        <w:t xml:space="preserve"> </w:t>
      </w:r>
      <w:r w:rsidR="00791657">
        <w:rPr>
          <w:rFonts w:ascii="Calibri" w:eastAsia="Calibri" w:hAnsi="Calibri" w:cs="Calibri"/>
          <w:b/>
          <w:bCs/>
          <w:color w:val="auto"/>
          <w:szCs w:val="22"/>
        </w:rPr>
        <w:t xml:space="preserve">implementation of </w:t>
      </w:r>
      <w:r w:rsidR="00085973" w:rsidRPr="0052641D">
        <w:rPr>
          <w:rFonts w:ascii="Calibri" w:eastAsia="Calibri" w:hAnsi="Calibri" w:cs="Calibri"/>
          <w:b/>
          <w:bCs/>
          <w:color w:val="auto"/>
          <w:szCs w:val="22"/>
        </w:rPr>
        <w:t>innovative</w:t>
      </w:r>
      <w:r w:rsidR="00EF71FF">
        <w:rPr>
          <w:rFonts w:ascii="Calibri" w:eastAsia="Calibri" w:hAnsi="Calibri" w:cs="Calibri"/>
          <w:b/>
          <w:bCs/>
          <w:color w:val="auto"/>
          <w:szCs w:val="22"/>
        </w:rPr>
        <w:t xml:space="preserve"> and</w:t>
      </w:r>
      <w:r w:rsidR="00085973" w:rsidRPr="0052641D">
        <w:rPr>
          <w:rFonts w:ascii="Calibri" w:eastAsia="Calibri" w:hAnsi="Calibri" w:cs="Calibri"/>
          <w:b/>
          <w:bCs/>
          <w:color w:val="auto"/>
          <w:szCs w:val="22"/>
        </w:rPr>
        <w:t xml:space="preserve"> multidisciplinary</w:t>
      </w:r>
      <w:r w:rsidR="00791657">
        <w:rPr>
          <w:rFonts w:ascii="Calibri" w:eastAsia="Calibri" w:hAnsi="Calibri" w:cs="Calibri"/>
          <w:b/>
          <w:bCs/>
          <w:color w:val="auto"/>
          <w:szCs w:val="22"/>
        </w:rPr>
        <w:t xml:space="preserve"> models of care</w:t>
      </w:r>
      <w:r w:rsidR="00085973" w:rsidRPr="0052641D">
        <w:rPr>
          <w:rFonts w:ascii="Calibri" w:eastAsia="Calibri" w:hAnsi="Calibri" w:cs="Calibri"/>
          <w:color w:val="auto"/>
          <w:szCs w:val="22"/>
        </w:rPr>
        <w:t xml:space="preserve"> – characteristics of an innovative model of care are listed at section 2.1 of the GOGs. </w:t>
      </w:r>
    </w:p>
    <w:p w14:paraId="47733EEE" w14:textId="77777777" w:rsidR="00085973" w:rsidRPr="0052641D" w:rsidRDefault="00E25A70" w:rsidP="00085973">
      <w:pPr>
        <w:pStyle w:val="ListParagraph"/>
        <w:numPr>
          <w:ilvl w:val="0"/>
          <w:numId w:val="39"/>
        </w:numPr>
        <w:spacing w:before="0" w:after="160" w:line="259" w:lineRule="auto"/>
        <w:rPr>
          <w:rFonts w:ascii="Calibri" w:eastAsia="Calibri" w:hAnsi="Calibri" w:cs="Calibri"/>
          <w:color w:val="auto"/>
          <w:szCs w:val="22"/>
        </w:rPr>
      </w:pPr>
      <w:r>
        <w:rPr>
          <w:rFonts w:ascii="Calibri" w:eastAsia="Calibri" w:hAnsi="Calibri" w:cs="Calibri"/>
          <w:b/>
          <w:bCs/>
          <w:color w:val="auto"/>
          <w:szCs w:val="22"/>
        </w:rPr>
        <w:t>Successful applications</w:t>
      </w:r>
      <w:r w:rsidR="00791657">
        <w:rPr>
          <w:rFonts w:ascii="Calibri" w:eastAsia="Calibri" w:hAnsi="Calibri" w:cs="Calibri"/>
          <w:b/>
          <w:bCs/>
          <w:color w:val="auto"/>
          <w:szCs w:val="22"/>
        </w:rPr>
        <w:t xml:space="preserve"> had completed their co-design process and</w:t>
      </w:r>
      <w:r>
        <w:rPr>
          <w:rFonts w:ascii="Calibri" w:eastAsia="Calibri" w:hAnsi="Calibri" w:cs="Calibri"/>
          <w:b/>
          <w:bCs/>
          <w:color w:val="auto"/>
          <w:szCs w:val="22"/>
        </w:rPr>
        <w:t xml:space="preserve"> were</w:t>
      </w:r>
      <w:r w:rsidR="00085973" w:rsidRPr="0052641D">
        <w:rPr>
          <w:rFonts w:ascii="Calibri" w:eastAsia="Calibri" w:hAnsi="Calibri" w:cs="Calibri"/>
          <w:b/>
          <w:bCs/>
          <w:color w:val="auto"/>
          <w:szCs w:val="22"/>
        </w:rPr>
        <w:t xml:space="preserve"> ready to trial</w:t>
      </w:r>
      <w:r w:rsidR="00085973" w:rsidRPr="0052641D">
        <w:rPr>
          <w:rFonts w:ascii="Calibri" w:eastAsia="Calibri" w:hAnsi="Calibri" w:cs="Calibri"/>
          <w:color w:val="auto"/>
          <w:szCs w:val="22"/>
        </w:rPr>
        <w:t xml:space="preserve"> – as per section 2.1 of the GOGs “Trials must be implemented and commence providing services within six months of execution of the grant agreement”. </w:t>
      </w:r>
    </w:p>
    <w:p w14:paraId="2B42165D" w14:textId="77777777" w:rsidR="00450F38" w:rsidRPr="00A846D1" w:rsidRDefault="00450F38" w:rsidP="00450F38">
      <w:pPr>
        <w:pStyle w:val="ListParagraph"/>
        <w:numPr>
          <w:ilvl w:val="0"/>
          <w:numId w:val="39"/>
        </w:numPr>
        <w:spacing w:before="0" w:after="160" w:line="259" w:lineRule="auto"/>
        <w:rPr>
          <w:rFonts w:ascii="Calibri" w:eastAsia="Calibri" w:hAnsi="Calibri" w:cs="Calibri"/>
          <w:color w:val="auto"/>
          <w:szCs w:val="22"/>
        </w:rPr>
      </w:pPr>
      <w:r>
        <w:rPr>
          <w:rFonts w:ascii="Calibri" w:eastAsia="Calibri" w:hAnsi="Calibri" w:cs="Calibri"/>
          <w:b/>
          <w:bCs/>
          <w:color w:val="auto"/>
          <w:szCs w:val="22"/>
        </w:rPr>
        <w:t>S</w:t>
      </w:r>
      <w:r w:rsidRPr="00A846D1">
        <w:rPr>
          <w:rFonts w:ascii="Calibri" w:eastAsia="Calibri" w:hAnsi="Calibri" w:cs="Calibri"/>
          <w:b/>
          <w:bCs/>
          <w:color w:val="auto"/>
          <w:szCs w:val="22"/>
        </w:rPr>
        <w:t xml:space="preserve">uccessful applications </w:t>
      </w:r>
      <w:r>
        <w:rPr>
          <w:rFonts w:ascii="Calibri" w:eastAsia="Calibri" w:hAnsi="Calibri" w:cs="Calibri"/>
          <w:b/>
          <w:bCs/>
          <w:color w:val="auto"/>
          <w:szCs w:val="22"/>
        </w:rPr>
        <w:t xml:space="preserve">did not </w:t>
      </w:r>
      <w:r w:rsidR="00791657">
        <w:rPr>
          <w:rFonts w:ascii="Calibri" w:eastAsia="Calibri" w:hAnsi="Calibri" w:cs="Calibri"/>
          <w:b/>
          <w:bCs/>
          <w:color w:val="auto"/>
          <w:szCs w:val="22"/>
        </w:rPr>
        <w:t>include</w:t>
      </w:r>
      <w:r w:rsidRPr="00A846D1">
        <w:rPr>
          <w:rFonts w:ascii="Calibri" w:eastAsia="Calibri" w:hAnsi="Calibri" w:cs="Calibri"/>
          <w:b/>
          <w:bCs/>
          <w:color w:val="auto"/>
          <w:szCs w:val="22"/>
        </w:rPr>
        <w:t xml:space="preserve"> </w:t>
      </w:r>
      <w:r w:rsidR="00791657">
        <w:rPr>
          <w:rFonts w:ascii="Calibri" w:eastAsia="Calibri" w:hAnsi="Calibri" w:cs="Calibri"/>
          <w:b/>
          <w:bCs/>
          <w:color w:val="auto"/>
          <w:szCs w:val="22"/>
        </w:rPr>
        <w:t>in</w:t>
      </w:r>
      <w:r w:rsidRPr="00A846D1">
        <w:rPr>
          <w:rFonts w:ascii="Calibri" w:eastAsia="Calibri" w:hAnsi="Calibri" w:cs="Calibri"/>
          <w:b/>
          <w:bCs/>
          <w:color w:val="auto"/>
          <w:szCs w:val="22"/>
        </w:rPr>
        <w:t>eligible activities</w:t>
      </w:r>
      <w:r w:rsidR="00791657">
        <w:rPr>
          <w:rFonts w:ascii="Calibri" w:eastAsia="Calibri" w:hAnsi="Calibri" w:cs="Calibri"/>
          <w:b/>
          <w:bCs/>
          <w:color w:val="auto"/>
          <w:szCs w:val="22"/>
        </w:rPr>
        <w:t xml:space="preserve"> or expenditure</w:t>
      </w:r>
      <w:r w:rsidRPr="00A846D1">
        <w:rPr>
          <w:rFonts w:ascii="Calibri" w:eastAsia="Calibri" w:hAnsi="Calibri" w:cs="Calibri"/>
          <w:color w:val="auto"/>
          <w:szCs w:val="22"/>
        </w:rPr>
        <w:t xml:space="preserve"> – </w:t>
      </w:r>
      <w:r w:rsidR="00407C29">
        <w:rPr>
          <w:rFonts w:ascii="Calibri" w:eastAsia="Calibri" w:hAnsi="Calibri" w:cs="Calibri"/>
          <w:color w:val="auto"/>
          <w:szCs w:val="22"/>
        </w:rPr>
        <w:t>eligible and ineligible activities and expenditure are outlined in section 5 of the GOGs. Models that were reliant on ineligible elements, such as clinical salaries, were not supported for funding.</w:t>
      </w:r>
    </w:p>
    <w:p w14:paraId="2160C8D3" w14:textId="77777777" w:rsidR="00A846D1" w:rsidRPr="00A846D1" w:rsidRDefault="00E25A70" w:rsidP="00A846D1">
      <w:pPr>
        <w:pStyle w:val="ListParagraph"/>
        <w:numPr>
          <w:ilvl w:val="0"/>
          <w:numId w:val="39"/>
        </w:numPr>
        <w:spacing w:before="0" w:after="160" w:line="259" w:lineRule="auto"/>
        <w:rPr>
          <w:rFonts w:ascii="Calibri" w:eastAsia="Calibri" w:hAnsi="Calibri" w:cs="Calibri"/>
          <w:color w:val="auto"/>
          <w:szCs w:val="22"/>
        </w:rPr>
      </w:pPr>
      <w:r w:rsidRPr="00A846D1">
        <w:rPr>
          <w:rFonts w:ascii="Calibri" w:eastAsia="Calibri" w:hAnsi="Calibri" w:cs="Calibri"/>
          <w:b/>
          <w:bCs/>
          <w:color w:val="auto"/>
          <w:szCs w:val="22"/>
        </w:rPr>
        <w:t>Successful applications provided</w:t>
      </w:r>
      <w:r w:rsidR="00085973" w:rsidRPr="00A846D1">
        <w:rPr>
          <w:rFonts w:ascii="Calibri" w:eastAsia="Calibri" w:hAnsi="Calibri" w:cs="Calibri"/>
          <w:b/>
          <w:bCs/>
          <w:color w:val="auto"/>
          <w:szCs w:val="22"/>
        </w:rPr>
        <w:t xml:space="preserve"> all required attachments</w:t>
      </w:r>
      <w:r w:rsidR="00085973" w:rsidRPr="00A846D1">
        <w:rPr>
          <w:rFonts w:ascii="Calibri" w:eastAsia="Calibri" w:hAnsi="Calibri" w:cs="Calibri"/>
          <w:color w:val="auto"/>
          <w:szCs w:val="22"/>
        </w:rPr>
        <w:t xml:space="preserve"> – as per section 7 of the GOGs, all applications must include all necessary attachments. A comprehensive list of required attachments is available at section 7.1 of the GOGs. </w:t>
      </w:r>
    </w:p>
    <w:p w14:paraId="190514BB" w14:textId="77777777" w:rsidR="008575B5" w:rsidRDefault="008575B5" w:rsidP="007D5CA6">
      <w:pPr>
        <w:spacing w:before="0" w:after="160" w:line="259" w:lineRule="auto"/>
        <w:rPr>
          <w:rFonts w:ascii="Calibri" w:eastAsia="Calibri" w:hAnsi="Calibri" w:cs="Calibri"/>
          <w:color w:val="auto"/>
          <w:szCs w:val="22"/>
        </w:rPr>
        <w:sectPr w:rsidR="008575B5" w:rsidSect="00020E91">
          <w:headerReference w:type="default" r:id="rId13"/>
          <w:footerReference w:type="default" r:id="rId14"/>
          <w:type w:val="continuous"/>
          <w:pgSz w:w="11906" w:h="16838"/>
          <w:pgMar w:top="1361" w:right="1361" w:bottom="1361" w:left="1361" w:header="709" w:footer="709" w:gutter="0"/>
          <w:cols w:space="708"/>
          <w:titlePg/>
          <w:docGrid w:linePitch="360"/>
        </w:sectPr>
      </w:pPr>
    </w:p>
    <w:p w14:paraId="72F907BF" w14:textId="77777777" w:rsidR="008575B5" w:rsidRPr="001C545D" w:rsidRDefault="008575B5" w:rsidP="008575B5">
      <w:pPr>
        <w:keepNext/>
        <w:keepLines/>
        <w:spacing w:before="240" w:after="0" w:line="259" w:lineRule="auto"/>
        <w:outlineLvl w:val="0"/>
        <w:rPr>
          <w:rFonts w:ascii="Calibri Light" w:hAnsi="Calibri Light"/>
          <w:b/>
          <w:color w:val="2F5496"/>
          <w:sz w:val="28"/>
          <w:szCs w:val="32"/>
        </w:rPr>
      </w:pPr>
      <w:r w:rsidRPr="001C545D">
        <w:rPr>
          <w:rFonts w:ascii="Calibri Light" w:hAnsi="Calibri Light"/>
          <w:b/>
          <w:color w:val="2F5496"/>
          <w:sz w:val="28"/>
          <w:szCs w:val="32"/>
        </w:rPr>
        <w:lastRenderedPageBreak/>
        <w:t xml:space="preserve">Assessment Feedback </w:t>
      </w:r>
    </w:p>
    <w:p w14:paraId="56AB24F8" w14:textId="77777777" w:rsidR="008575B5" w:rsidRPr="001C545D" w:rsidRDefault="008575B5" w:rsidP="008575B5">
      <w:pPr>
        <w:spacing w:before="0" w:after="160" w:line="259" w:lineRule="auto"/>
        <w:rPr>
          <w:rFonts w:ascii="Calibri" w:eastAsia="Calibri" w:hAnsi="Calibri" w:cs="Calibri"/>
          <w:color w:val="auto"/>
          <w:szCs w:val="22"/>
        </w:rPr>
      </w:pPr>
      <w:r w:rsidRPr="004768E1">
        <w:rPr>
          <w:rFonts w:ascii="Calibri" w:eastAsia="Calibri" w:hAnsi="Calibri" w:cs="Calibri"/>
          <w:color w:val="auto"/>
          <w:szCs w:val="22"/>
        </w:rPr>
        <w:t xml:space="preserve">Common elements of high-quality applications are </w:t>
      </w:r>
      <w:r>
        <w:rPr>
          <w:rFonts w:ascii="Calibri" w:eastAsia="Calibri" w:hAnsi="Calibri" w:cs="Calibri"/>
          <w:color w:val="auto"/>
          <w:szCs w:val="22"/>
        </w:rPr>
        <w:t>detailed</w:t>
      </w:r>
      <w:r w:rsidRPr="004768E1">
        <w:rPr>
          <w:rFonts w:ascii="Calibri" w:eastAsia="Calibri" w:hAnsi="Calibri" w:cs="Calibri"/>
          <w:color w:val="auto"/>
          <w:szCs w:val="22"/>
        </w:rPr>
        <w:t xml:space="preserve"> in the feedback below, </w:t>
      </w:r>
      <w:r w:rsidRPr="001C545D">
        <w:rPr>
          <w:rFonts w:ascii="Calibri" w:eastAsia="Calibri" w:hAnsi="Calibri" w:cs="Calibri"/>
          <w:color w:val="auto"/>
          <w:szCs w:val="22"/>
        </w:rPr>
        <w:t xml:space="preserve">including examples of how </w:t>
      </w:r>
      <w:r>
        <w:rPr>
          <w:rFonts w:ascii="Calibri" w:eastAsia="Calibri" w:hAnsi="Calibri" w:cs="Calibri"/>
          <w:color w:val="auto"/>
          <w:szCs w:val="22"/>
        </w:rPr>
        <w:t>successful</w:t>
      </w:r>
      <w:r w:rsidRPr="001C545D">
        <w:rPr>
          <w:rFonts w:ascii="Calibri" w:eastAsia="Calibri" w:hAnsi="Calibri" w:cs="Calibri"/>
          <w:color w:val="auto"/>
          <w:szCs w:val="22"/>
        </w:rPr>
        <w:t xml:space="preserve"> applications met selection criteria.</w:t>
      </w:r>
    </w:p>
    <w:p w14:paraId="7EB61E39" w14:textId="77777777" w:rsidR="008575B5" w:rsidRPr="001C545D" w:rsidRDefault="008575B5" w:rsidP="008575B5">
      <w:pPr>
        <w:keepNext/>
        <w:keepLines/>
        <w:spacing w:before="40" w:after="0" w:line="259" w:lineRule="auto"/>
        <w:outlineLvl w:val="1"/>
        <w:rPr>
          <w:rFonts w:ascii="Calibri Light" w:hAnsi="Calibri Light"/>
          <w:color w:val="2F5496"/>
          <w:sz w:val="24"/>
          <w:szCs w:val="26"/>
        </w:rPr>
      </w:pPr>
      <w:r w:rsidRPr="001C545D">
        <w:rPr>
          <w:rFonts w:ascii="Calibri Light" w:hAnsi="Calibri Light"/>
          <w:color w:val="2F5496"/>
          <w:sz w:val="24"/>
          <w:szCs w:val="26"/>
        </w:rPr>
        <w:t>Criterion 1: Alignment with grant objectives and outcomes?</w:t>
      </w:r>
    </w:p>
    <w:p w14:paraId="2BB272A2" w14:textId="77777777" w:rsidR="008575B5" w:rsidRPr="001C545D" w:rsidRDefault="008575B5" w:rsidP="008575B5">
      <w:pPr>
        <w:spacing w:before="0" w:after="160" w:line="259" w:lineRule="auto"/>
        <w:rPr>
          <w:rFonts w:ascii="Calibri" w:eastAsia="Calibri" w:hAnsi="Calibri" w:cs="Calibri"/>
          <w:color w:val="auto"/>
          <w:szCs w:val="22"/>
        </w:rPr>
      </w:pPr>
      <w:r w:rsidRPr="001C545D">
        <w:rPr>
          <w:rFonts w:ascii="Calibri" w:eastAsia="Calibri" w:hAnsi="Calibri" w:cs="Calibri"/>
          <w:color w:val="auto"/>
          <w:szCs w:val="22"/>
        </w:rPr>
        <w:t xml:space="preserve">Describe how the grant activity will contribute to the outcomes and objectives of the grant opportunity. Your response should be limited to </w:t>
      </w:r>
      <w:r>
        <w:rPr>
          <w:rFonts w:ascii="Calibri" w:eastAsia="Calibri" w:hAnsi="Calibri" w:cs="Calibri"/>
          <w:color w:val="auto"/>
          <w:szCs w:val="22"/>
        </w:rPr>
        <w:t>1000 words</w:t>
      </w:r>
      <w:r w:rsidRPr="001C545D">
        <w:rPr>
          <w:rFonts w:ascii="Calibri" w:eastAsia="Calibri" w:hAnsi="Calibri" w:cs="Calibri"/>
          <w:color w:val="auto"/>
          <w:szCs w:val="22"/>
        </w:rPr>
        <w:t>.</w:t>
      </w:r>
      <w:r>
        <w:rPr>
          <w:rFonts w:ascii="Calibri" w:eastAsia="Calibri" w:hAnsi="Calibri" w:cs="Calibri"/>
          <w:color w:val="auto"/>
          <w:szCs w:val="22"/>
        </w:rPr>
        <w:t xml:space="preserve"> </w:t>
      </w:r>
      <w:r w:rsidRPr="001C545D">
        <w:rPr>
          <w:rFonts w:ascii="Calibri" w:eastAsia="Calibri" w:hAnsi="Calibri" w:cs="Calibri"/>
          <w:color w:val="auto"/>
          <w:szCs w:val="22"/>
        </w:rPr>
        <w:t xml:space="preserve">A </w:t>
      </w:r>
      <w:r>
        <w:rPr>
          <w:rFonts w:ascii="Calibri" w:eastAsia="Calibri" w:hAnsi="Calibri" w:cs="Calibri"/>
          <w:color w:val="auto"/>
          <w:szCs w:val="22"/>
        </w:rPr>
        <w:t>strong</w:t>
      </w:r>
      <w:r w:rsidRPr="001C545D">
        <w:rPr>
          <w:rFonts w:ascii="Calibri" w:eastAsia="Calibri" w:hAnsi="Calibri" w:cs="Calibri"/>
          <w:color w:val="auto"/>
          <w:szCs w:val="22"/>
        </w:rPr>
        <w:t xml:space="preserve"> response should reflect the common elements and examples as tabled below:</w:t>
      </w:r>
    </w:p>
    <w:tbl>
      <w:tblPr>
        <w:tblStyle w:val="TableGrid2"/>
        <w:tblW w:w="14312" w:type="dxa"/>
        <w:tblLook w:val="04A0" w:firstRow="1" w:lastRow="0" w:firstColumn="1" w:lastColumn="0" w:noHBand="0" w:noVBand="1"/>
      </w:tblPr>
      <w:tblGrid>
        <w:gridCol w:w="3256"/>
        <w:gridCol w:w="11056"/>
      </w:tblGrid>
      <w:tr w:rsidR="008575B5" w:rsidRPr="009B247E" w14:paraId="3D5280BF" w14:textId="77777777" w:rsidTr="00CE3581">
        <w:trPr>
          <w:tblHeader/>
        </w:trPr>
        <w:tc>
          <w:tcPr>
            <w:tcW w:w="3256" w:type="dxa"/>
            <w:shd w:val="clear" w:color="auto" w:fill="D9D9D9" w:themeFill="background1" w:themeFillShade="D9"/>
          </w:tcPr>
          <w:p w14:paraId="77E4897D" w14:textId="77777777" w:rsidR="008575B5" w:rsidRPr="009B247E" w:rsidRDefault="008575B5" w:rsidP="008129D2">
            <w:pPr>
              <w:spacing w:before="0" w:after="0" w:line="240" w:lineRule="auto"/>
              <w:jc w:val="center"/>
              <w:rPr>
                <w:rFonts w:ascii="Calibri" w:eastAsia="Calibri" w:hAnsi="Calibri" w:cs="Calibri"/>
                <w:b/>
                <w:bCs/>
                <w:color w:val="auto"/>
                <w:sz w:val="21"/>
                <w:szCs w:val="21"/>
                <w:lang w:val="en-US"/>
              </w:rPr>
            </w:pPr>
            <w:r w:rsidRPr="009B247E">
              <w:rPr>
                <w:rFonts w:ascii="Calibri" w:eastAsia="Calibri" w:hAnsi="Calibri" w:cs="Calibri"/>
                <w:b/>
                <w:bCs/>
                <w:color w:val="auto"/>
                <w:sz w:val="21"/>
                <w:szCs w:val="21"/>
                <w:lang w:val="en-US"/>
              </w:rPr>
              <w:t>Sub-criteria</w:t>
            </w:r>
          </w:p>
        </w:tc>
        <w:tc>
          <w:tcPr>
            <w:tcW w:w="11056" w:type="dxa"/>
            <w:shd w:val="clear" w:color="auto" w:fill="D9D9D9" w:themeFill="background1" w:themeFillShade="D9"/>
          </w:tcPr>
          <w:p w14:paraId="157B7C0B" w14:textId="77777777" w:rsidR="008575B5" w:rsidRPr="009B247E" w:rsidRDefault="008575B5" w:rsidP="008129D2">
            <w:pPr>
              <w:spacing w:before="0" w:after="0" w:line="240" w:lineRule="auto"/>
              <w:jc w:val="center"/>
              <w:rPr>
                <w:rFonts w:ascii="Calibri" w:eastAsia="Calibri" w:hAnsi="Calibri" w:cs="Calibri"/>
                <w:b/>
                <w:bCs/>
                <w:color w:val="auto"/>
                <w:sz w:val="21"/>
                <w:szCs w:val="21"/>
                <w:lang w:val="en-US"/>
              </w:rPr>
            </w:pPr>
            <w:r w:rsidRPr="009B247E">
              <w:rPr>
                <w:rFonts w:ascii="Calibri" w:eastAsia="Calibri" w:hAnsi="Calibri" w:cs="Calibri"/>
                <w:b/>
                <w:bCs/>
                <w:color w:val="auto"/>
                <w:sz w:val="21"/>
                <w:szCs w:val="21"/>
                <w:lang w:val="en-US"/>
              </w:rPr>
              <w:t>Common elements and examples</w:t>
            </w:r>
            <w:r w:rsidR="002C6783" w:rsidRPr="009B247E">
              <w:rPr>
                <w:rFonts w:ascii="Calibri" w:eastAsia="Calibri" w:hAnsi="Calibri" w:cs="Calibri"/>
                <w:b/>
                <w:bCs/>
                <w:color w:val="auto"/>
                <w:sz w:val="21"/>
                <w:szCs w:val="21"/>
                <w:lang w:val="en-US"/>
              </w:rPr>
              <w:t xml:space="preserve"> of a strong application</w:t>
            </w:r>
          </w:p>
        </w:tc>
      </w:tr>
      <w:tr w:rsidR="008575B5" w:rsidRPr="009B247E" w14:paraId="47CDE3F8" w14:textId="77777777" w:rsidTr="00AA728F">
        <w:trPr>
          <w:trHeight w:val="1717"/>
        </w:trPr>
        <w:tc>
          <w:tcPr>
            <w:tcW w:w="3256" w:type="dxa"/>
          </w:tcPr>
          <w:p w14:paraId="2121F58E" w14:textId="77777777" w:rsidR="008575B5" w:rsidRPr="009B247E" w:rsidRDefault="008575B5" w:rsidP="008129D2">
            <w:pPr>
              <w:spacing w:before="0" w:after="0" w:line="240" w:lineRule="auto"/>
              <w:rPr>
                <w:rFonts w:ascii="Calibri" w:eastAsia="Calibri" w:hAnsi="Calibri" w:cs="Calibri"/>
                <w:color w:val="auto"/>
                <w:sz w:val="21"/>
                <w:szCs w:val="21"/>
              </w:rPr>
            </w:pPr>
            <w:r w:rsidRPr="009B247E">
              <w:rPr>
                <w:rFonts w:ascii="Calibri" w:eastAsia="Calibri" w:hAnsi="Calibri" w:cs="Calibri"/>
                <w:color w:val="auto"/>
                <w:sz w:val="21"/>
                <w:szCs w:val="21"/>
              </w:rPr>
              <w:t>A clear description of the model for trial including the type of model, health disciplines within the multidisciplinary team, location and specific local primary care issues being addressed</w:t>
            </w:r>
          </w:p>
        </w:tc>
        <w:tc>
          <w:tcPr>
            <w:tcW w:w="11056" w:type="dxa"/>
          </w:tcPr>
          <w:p w14:paraId="2ED61E15" w14:textId="77777777" w:rsidR="008575B5" w:rsidRPr="009B247E" w:rsidRDefault="008575B5" w:rsidP="002C6783">
            <w:pPr>
              <w:pStyle w:val="ListParagraph"/>
              <w:numPr>
                <w:ilvl w:val="0"/>
                <w:numId w:val="40"/>
              </w:numPr>
              <w:spacing w:before="0" w:after="0" w:line="259" w:lineRule="auto"/>
              <w:ind w:left="314" w:hanging="284"/>
              <w:rPr>
                <w:rFonts w:ascii="Calibri" w:eastAsia="Calibri" w:hAnsi="Calibri" w:cs="Calibri"/>
                <w:color w:val="auto"/>
                <w:sz w:val="21"/>
                <w:szCs w:val="21"/>
              </w:rPr>
            </w:pPr>
            <w:r w:rsidRPr="009B247E">
              <w:rPr>
                <w:rFonts w:ascii="Calibri" w:eastAsia="Calibri" w:hAnsi="Calibri" w:cs="Calibri"/>
                <w:color w:val="auto"/>
                <w:sz w:val="21"/>
                <w:szCs w:val="21"/>
              </w:rPr>
              <w:t>Clearly articulated the</w:t>
            </w:r>
            <w:r w:rsidR="004849E7" w:rsidRPr="009B247E">
              <w:rPr>
                <w:rFonts w:ascii="Calibri" w:eastAsia="Calibri" w:hAnsi="Calibri" w:cs="Calibri"/>
                <w:color w:val="auto"/>
                <w:sz w:val="21"/>
                <w:szCs w:val="21"/>
              </w:rPr>
              <w:t xml:space="preserve"> trial</w:t>
            </w:r>
            <w:r w:rsidRPr="009B247E">
              <w:rPr>
                <w:rFonts w:ascii="Calibri" w:eastAsia="Calibri" w:hAnsi="Calibri" w:cs="Calibri"/>
                <w:color w:val="auto"/>
                <w:sz w:val="21"/>
                <w:szCs w:val="21"/>
              </w:rPr>
              <w:t xml:space="preserve"> methodology </w:t>
            </w:r>
            <w:r w:rsidR="004849E7" w:rsidRPr="009B247E">
              <w:rPr>
                <w:rFonts w:ascii="Calibri" w:eastAsia="Calibri" w:hAnsi="Calibri" w:cs="Calibri"/>
                <w:color w:val="auto"/>
                <w:sz w:val="21"/>
                <w:szCs w:val="21"/>
              </w:rPr>
              <w:t>for the</w:t>
            </w:r>
            <w:r w:rsidRPr="009B247E">
              <w:rPr>
                <w:rFonts w:ascii="Calibri" w:eastAsia="Calibri" w:hAnsi="Calibri" w:cs="Calibri"/>
                <w:color w:val="auto"/>
                <w:sz w:val="21"/>
                <w:szCs w:val="21"/>
              </w:rPr>
              <w:t xml:space="preserve"> multidisciplinary health workforce/service model in the area.</w:t>
            </w:r>
          </w:p>
          <w:p w14:paraId="674CC8C5" w14:textId="77777777" w:rsidR="008575B5" w:rsidRPr="009B247E" w:rsidRDefault="002C6783" w:rsidP="002C6783">
            <w:pPr>
              <w:pStyle w:val="ListParagraph"/>
              <w:numPr>
                <w:ilvl w:val="0"/>
                <w:numId w:val="40"/>
              </w:numPr>
              <w:spacing w:before="0" w:after="0" w:line="259" w:lineRule="auto"/>
              <w:ind w:left="314" w:hanging="284"/>
              <w:rPr>
                <w:rFonts w:ascii="Calibri" w:eastAsia="Calibri" w:hAnsi="Calibri" w:cs="Calibri"/>
                <w:color w:val="auto"/>
                <w:sz w:val="21"/>
                <w:szCs w:val="21"/>
              </w:rPr>
            </w:pPr>
            <w:r w:rsidRPr="009B247E">
              <w:rPr>
                <w:rFonts w:ascii="Calibri" w:eastAsia="Calibri" w:hAnsi="Calibri" w:cs="Calibri"/>
                <w:color w:val="auto"/>
                <w:sz w:val="21"/>
                <w:szCs w:val="21"/>
              </w:rPr>
              <w:t>A well-defined model including d</w:t>
            </w:r>
            <w:r w:rsidR="008575B5" w:rsidRPr="009B247E">
              <w:rPr>
                <w:rFonts w:ascii="Calibri" w:eastAsia="Calibri" w:hAnsi="Calibri" w:cs="Calibri"/>
                <w:color w:val="auto"/>
                <w:sz w:val="21"/>
                <w:szCs w:val="21"/>
              </w:rPr>
              <w:t>etailed description</w:t>
            </w:r>
            <w:r w:rsidRPr="009B247E">
              <w:rPr>
                <w:rFonts w:ascii="Calibri" w:eastAsia="Calibri" w:hAnsi="Calibri" w:cs="Calibri"/>
                <w:color w:val="auto"/>
                <w:sz w:val="21"/>
                <w:szCs w:val="21"/>
              </w:rPr>
              <w:t>,</w:t>
            </w:r>
            <w:r w:rsidR="008575B5" w:rsidRPr="009B247E">
              <w:rPr>
                <w:rFonts w:ascii="Calibri" w:eastAsia="Calibri" w:hAnsi="Calibri" w:cs="Calibri"/>
                <w:color w:val="auto"/>
                <w:sz w:val="21"/>
                <w:szCs w:val="21"/>
              </w:rPr>
              <w:t xml:space="preserve"> multidisciplinary elements, </w:t>
            </w:r>
            <w:r w:rsidRPr="009B247E">
              <w:rPr>
                <w:rFonts w:ascii="Calibri" w:eastAsia="Calibri" w:hAnsi="Calibri" w:cs="Calibri"/>
                <w:color w:val="auto"/>
                <w:sz w:val="21"/>
                <w:szCs w:val="21"/>
              </w:rPr>
              <w:t>clearly defined</w:t>
            </w:r>
            <w:r w:rsidR="008575B5" w:rsidRPr="009B247E">
              <w:rPr>
                <w:rFonts w:ascii="Calibri" w:eastAsia="Calibri" w:hAnsi="Calibri" w:cs="Calibri"/>
                <w:color w:val="auto"/>
                <w:sz w:val="21"/>
                <w:szCs w:val="21"/>
              </w:rPr>
              <w:t xml:space="preserve"> </w:t>
            </w:r>
            <w:r w:rsidRPr="009B247E">
              <w:rPr>
                <w:rFonts w:ascii="Calibri" w:eastAsia="Calibri" w:hAnsi="Calibri" w:cs="Calibri"/>
                <w:color w:val="auto"/>
                <w:sz w:val="21"/>
                <w:szCs w:val="21"/>
              </w:rPr>
              <w:t xml:space="preserve">primary health care </w:t>
            </w:r>
            <w:r w:rsidR="008575B5" w:rsidRPr="009B247E">
              <w:rPr>
                <w:rFonts w:ascii="Calibri" w:eastAsia="Calibri" w:hAnsi="Calibri" w:cs="Calibri"/>
                <w:color w:val="auto"/>
                <w:sz w:val="21"/>
                <w:szCs w:val="21"/>
              </w:rPr>
              <w:t>need</w:t>
            </w:r>
            <w:r w:rsidRPr="009B247E">
              <w:rPr>
                <w:rFonts w:ascii="Calibri" w:eastAsia="Calibri" w:hAnsi="Calibri" w:cs="Calibri"/>
                <w:color w:val="auto"/>
                <w:sz w:val="21"/>
                <w:szCs w:val="21"/>
              </w:rPr>
              <w:t xml:space="preserve"> and how the model addresses the need</w:t>
            </w:r>
            <w:r w:rsidR="008575B5" w:rsidRPr="009B247E">
              <w:rPr>
                <w:rFonts w:ascii="Calibri" w:eastAsia="Calibri" w:hAnsi="Calibri" w:cs="Calibri"/>
                <w:color w:val="auto"/>
                <w:sz w:val="21"/>
                <w:szCs w:val="21"/>
              </w:rPr>
              <w:t>.</w:t>
            </w:r>
          </w:p>
          <w:p w14:paraId="07BF0FCD" w14:textId="77777777" w:rsidR="008575B5" w:rsidRPr="009B247E" w:rsidRDefault="008575B5" w:rsidP="002C6783">
            <w:pPr>
              <w:pStyle w:val="ListParagraph"/>
              <w:numPr>
                <w:ilvl w:val="0"/>
                <w:numId w:val="40"/>
              </w:numPr>
              <w:spacing w:before="0" w:after="0" w:line="259" w:lineRule="auto"/>
              <w:ind w:left="314" w:hanging="284"/>
              <w:rPr>
                <w:rFonts w:ascii="Calibri" w:eastAsia="Calibri" w:hAnsi="Calibri" w:cs="Calibri"/>
                <w:color w:val="auto"/>
                <w:sz w:val="21"/>
                <w:szCs w:val="21"/>
              </w:rPr>
            </w:pPr>
            <w:r w:rsidRPr="009B247E">
              <w:rPr>
                <w:rFonts w:ascii="Calibri" w:eastAsia="Calibri" w:hAnsi="Calibri" w:cs="Calibri"/>
                <w:color w:val="auto"/>
                <w:sz w:val="21"/>
                <w:szCs w:val="21"/>
              </w:rPr>
              <w:t xml:space="preserve">Provided a strong and succinct project description using qualitative and quantitative data that identified the health issues of the communities and/or sub-regions in the proposal and compared it to relevant state or national data. </w:t>
            </w:r>
          </w:p>
        </w:tc>
      </w:tr>
      <w:tr w:rsidR="008575B5" w:rsidRPr="009B247E" w14:paraId="4F3D960F" w14:textId="77777777" w:rsidTr="00CE3581">
        <w:tc>
          <w:tcPr>
            <w:tcW w:w="3256" w:type="dxa"/>
          </w:tcPr>
          <w:p w14:paraId="40AF7949" w14:textId="77777777" w:rsidR="008575B5" w:rsidRPr="009B247E" w:rsidRDefault="008575B5" w:rsidP="008129D2">
            <w:pPr>
              <w:spacing w:before="0" w:after="0" w:line="240" w:lineRule="auto"/>
              <w:rPr>
                <w:rFonts w:ascii="Calibri" w:eastAsia="Calibri" w:hAnsi="Calibri" w:cs="Calibri"/>
                <w:color w:val="auto"/>
                <w:sz w:val="21"/>
                <w:szCs w:val="21"/>
              </w:rPr>
            </w:pPr>
            <w:r w:rsidRPr="009B247E">
              <w:rPr>
                <w:rFonts w:ascii="Calibri" w:eastAsia="Calibri" w:hAnsi="Calibri" w:cs="Calibri"/>
                <w:color w:val="auto"/>
                <w:sz w:val="21"/>
                <w:szCs w:val="21"/>
              </w:rPr>
              <w:t xml:space="preserve">A brief description of consultation activities undertaken to locally </w:t>
            </w:r>
            <w:r w:rsidR="002C6783" w:rsidRPr="009B247E">
              <w:rPr>
                <w:rFonts w:ascii="Calibri" w:eastAsia="Calibri" w:hAnsi="Calibri" w:cs="Calibri"/>
                <w:color w:val="auto"/>
                <w:sz w:val="21"/>
                <w:szCs w:val="21"/>
              </w:rPr>
              <w:br/>
            </w:r>
            <w:r w:rsidRPr="009B247E">
              <w:rPr>
                <w:rFonts w:ascii="Calibri" w:eastAsia="Calibri" w:hAnsi="Calibri" w:cs="Calibri"/>
                <w:color w:val="auto"/>
                <w:sz w:val="21"/>
                <w:szCs w:val="21"/>
              </w:rPr>
              <w:t>co-design the model to date</w:t>
            </w:r>
          </w:p>
        </w:tc>
        <w:tc>
          <w:tcPr>
            <w:tcW w:w="11056" w:type="dxa"/>
          </w:tcPr>
          <w:p w14:paraId="26CCB758" w14:textId="77777777" w:rsidR="002C6783" w:rsidRPr="009B247E" w:rsidRDefault="002C6783" w:rsidP="00CE3581">
            <w:pPr>
              <w:pStyle w:val="ListParagraph"/>
              <w:numPr>
                <w:ilvl w:val="0"/>
                <w:numId w:val="40"/>
              </w:numPr>
              <w:spacing w:before="0" w:after="0" w:line="259" w:lineRule="auto"/>
              <w:ind w:left="314" w:hanging="284"/>
              <w:rPr>
                <w:rFonts w:ascii="Calibri" w:eastAsia="Calibri" w:hAnsi="Calibri" w:cs="Calibri"/>
                <w:color w:val="auto"/>
                <w:sz w:val="21"/>
                <w:szCs w:val="21"/>
              </w:rPr>
            </w:pPr>
            <w:r w:rsidRPr="009B247E">
              <w:rPr>
                <w:rFonts w:ascii="Calibri" w:eastAsia="Calibri" w:hAnsi="Calibri" w:cs="Calibri"/>
                <w:color w:val="auto"/>
                <w:sz w:val="21"/>
                <w:szCs w:val="21"/>
              </w:rPr>
              <w:t>Co-design process clearly outlined</w:t>
            </w:r>
            <w:r w:rsidR="00CE3581" w:rsidRPr="009B247E">
              <w:rPr>
                <w:rFonts w:ascii="Calibri" w:eastAsia="Calibri" w:hAnsi="Calibri" w:cs="Calibri"/>
                <w:color w:val="auto"/>
                <w:sz w:val="21"/>
                <w:szCs w:val="21"/>
              </w:rPr>
              <w:t>, was community driven and was appropriately supported (e.g. is culturally appropriate).</w:t>
            </w:r>
          </w:p>
          <w:p w14:paraId="16A26BEF" w14:textId="77777777" w:rsidR="008575B5" w:rsidRPr="009B247E" w:rsidRDefault="008575B5" w:rsidP="002C6783">
            <w:pPr>
              <w:pStyle w:val="ListParagraph"/>
              <w:numPr>
                <w:ilvl w:val="0"/>
                <w:numId w:val="40"/>
              </w:numPr>
              <w:spacing w:before="0" w:after="0" w:line="259" w:lineRule="auto"/>
              <w:ind w:left="314" w:hanging="284"/>
              <w:rPr>
                <w:rFonts w:ascii="Calibri" w:eastAsia="Calibri" w:hAnsi="Calibri" w:cs="Calibri"/>
                <w:color w:val="auto"/>
                <w:sz w:val="21"/>
                <w:szCs w:val="21"/>
              </w:rPr>
            </w:pPr>
            <w:r w:rsidRPr="009B247E">
              <w:rPr>
                <w:rFonts w:ascii="Calibri" w:eastAsia="Calibri" w:hAnsi="Calibri" w:cs="Calibri"/>
                <w:color w:val="auto"/>
                <w:sz w:val="21"/>
                <w:szCs w:val="21"/>
              </w:rPr>
              <w:t xml:space="preserve">Described the services and activities the </w:t>
            </w:r>
            <w:r w:rsidR="00F74EB8" w:rsidRPr="009B247E">
              <w:rPr>
                <w:rFonts w:ascii="Calibri" w:eastAsia="Calibri" w:hAnsi="Calibri" w:cs="Calibri"/>
                <w:color w:val="auto"/>
                <w:sz w:val="21"/>
                <w:szCs w:val="21"/>
              </w:rPr>
              <w:t>applicant</w:t>
            </w:r>
            <w:r w:rsidRPr="009B247E">
              <w:rPr>
                <w:rFonts w:ascii="Calibri" w:eastAsia="Calibri" w:hAnsi="Calibri" w:cs="Calibri"/>
                <w:color w:val="auto"/>
                <w:sz w:val="21"/>
                <w:szCs w:val="21"/>
              </w:rPr>
              <w:t xml:space="preserve"> was currently providing or undertaking in the communities involved.</w:t>
            </w:r>
          </w:p>
          <w:p w14:paraId="701375CE" w14:textId="77777777" w:rsidR="00CE3581" w:rsidRPr="009B247E" w:rsidRDefault="00CE3581" w:rsidP="00CE3581">
            <w:pPr>
              <w:pStyle w:val="ListParagraph"/>
              <w:numPr>
                <w:ilvl w:val="0"/>
                <w:numId w:val="40"/>
              </w:numPr>
              <w:spacing w:before="0" w:after="0" w:line="259" w:lineRule="auto"/>
              <w:ind w:left="314" w:hanging="284"/>
              <w:rPr>
                <w:rFonts w:ascii="Calibri" w:eastAsia="Calibri" w:hAnsi="Calibri" w:cs="Calibri"/>
                <w:color w:val="auto"/>
                <w:sz w:val="21"/>
                <w:szCs w:val="21"/>
              </w:rPr>
            </w:pPr>
            <w:r w:rsidRPr="009B247E">
              <w:rPr>
                <w:rFonts w:ascii="Calibri" w:eastAsia="Calibri" w:hAnsi="Calibri" w:cs="Calibri"/>
                <w:color w:val="auto"/>
                <w:sz w:val="21"/>
                <w:szCs w:val="21"/>
              </w:rPr>
              <w:t xml:space="preserve">Demonstrated the applicant (and partner organisations, as appropriate) has trust of the community and service experience required to deliver the activity.  </w:t>
            </w:r>
          </w:p>
          <w:p w14:paraId="359B52B4" w14:textId="77777777" w:rsidR="008575B5" w:rsidRPr="009B247E" w:rsidRDefault="008575B5" w:rsidP="00CE3581">
            <w:pPr>
              <w:pStyle w:val="ListParagraph"/>
              <w:numPr>
                <w:ilvl w:val="0"/>
                <w:numId w:val="40"/>
              </w:numPr>
              <w:spacing w:before="0" w:after="0" w:line="259" w:lineRule="auto"/>
              <w:ind w:left="314" w:hanging="284"/>
              <w:rPr>
                <w:rFonts w:ascii="Calibri" w:eastAsia="Calibri" w:hAnsi="Calibri" w:cs="Calibri"/>
                <w:color w:val="auto"/>
                <w:sz w:val="21"/>
                <w:szCs w:val="21"/>
              </w:rPr>
            </w:pPr>
            <w:r w:rsidRPr="009B247E">
              <w:rPr>
                <w:rFonts w:ascii="Calibri" w:eastAsia="Calibri" w:hAnsi="Calibri" w:cs="Calibri"/>
                <w:color w:val="auto"/>
                <w:sz w:val="21"/>
                <w:szCs w:val="21"/>
              </w:rPr>
              <w:t>Where a consortium was proposed</w:t>
            </w:r>
            <w:r w:rsidR="00CE3581" w:rsidRPr="009B247E">
              <w:rPr>
                <w:rFonts w:ascii="Calibri" w:eastAsia="Calibri" w:hAnsi="Calibri" w:cs="Calibri"/>
                <w:color w:val="auto"/>
                <w:sz w:val="21"/>
                <w:szCs w:val="21"/>
              </w:rPr>
              <w:t xml:space="preserve">, </w:t>
            </w:r>
            <w:r w:rsidRPr="009B247E">
              <w:rPr>
                <w:rFonts w:ascii="Calibri" w:eastAsia="Calibri" w:hAnsi="Calibri" w:cs="Calibri"/>
                <w:color w:val="auto"/>
                <w:sz w:val="21"/>
                <w:szCs w:val="21"/>
              </w:rPr>
              <w:t xml:space="preserve">services and activities for each member organisation were described clearly. </w:t>
            </w:r>
          </w:p>
          <w:p w14:paraId="22C08867" w14:textId="77777777" w:rsidR="008575B5" w:rsidRPr="009B247E" w:rsidRDefault="008575B5" w:rsidP="002C6783">
            <w:pPr>
              <w:pStyle w:val="ListParagraph"/>
              <w:numPr>
                <w:ilvl w:val="0"/>
                <w:numId w:val="40"/>
              </w:numPr>
              <w:spacing w:before="0" w:after="0" w:line="259" w:lineRule="auto"/>
              <w:ind w:left="314" w:hanging="284"/>
              <w:rPr>
                <w:rFonts w:ascii="Calibri" w:eastAsia="Calibri" w:hAnsi="Calibri" w:cs="Calibri"/>
                <w:color w:val="auto"/>
                <w:sz w:val="21"/>
                <w:szCs w:val="21"/>
              </w:rPr>
            </w:pPr>
            <w:r w:rsidRPr="009B247E">
              <w:rPr>
                <w:rFonts w:ascii="Calibri" w:eastAsia="Calibri" w:hAnsi="Calibri" w:cs="Calibri"/>
                <w:color w:val="auto"/>
                <w:sz w:val="21"/>
                <w:szCs w:val="21"/>
              </w:rPr>
              <w:t xml:space="preserve">High quality applications may have also described clearly how each consortia member/partner had contributed to servicing multiple communities in rural and remote locations and could build on this experience. For example, PHN stakeholder engagement, population health analysis and workforce recruitment strategies; universities in the state or region that had assisted with research and evaluation of other projects or models; and what level of available local GPs, rural generalists, specialists, nurses, allied health practitioners, Aboriginal Health practitioners and workers and support staff for their clinical expertise could be mobilised to service communities within a defined region. Letters of support from local services and community organisations were also helpful in determining roles and responsibilities in delivering the project. </w:t>
            </w:r>
          </w:p>
        </w:tc>
      </w:tr>
      <w:tr w:rsidR="008575B5" w:rsidRPr="009B247E" w14:paraId="190D884A" w14:textId="77777777" w:rsidTr="00CE3581">
        <w:tc>
          <w:tcPr>
            <w:tcW w:w="3256" w:type="dxa"/>
          </w:tcPr>
          <w:p w14:paraId="08B29199" w14:textId="77777777" w:rsidR="008575B5" w:rsidRPr="009B247E" w:rsidRDefault="008575B5" w:rsidP="008129D2">
            <w:pPr>
              <w:spacing w:before="0" w:after="0" w:line="240" w:lineRule="auto"/>
              <w:rPr>
                <w:rFonts w:ascii="Calibri" w:eastAsia="Calibri" w:hAnsi="Calibri" w:cs="Calibri"/>
                <w:color w:val="auto"/>
                <w:sz w:val="21"/>
                <w:szCs w:val="21"/>
              </w:rPr>
            </w:pPr>
            <w:r w:rsidRPr="009B247E">
              <w:rPr>
                <w:rFonts w:ascii="Calibri" w:eastAsia="Calibri" w:hAnsi="Calibri" w:cs="Calibri"/>
                <w:color w:val="auto"/>
                <w:sz w:val="21"/>
                <w:szCs w:val="21"/>
              </w:rPr>
              <w:t>Evaluation approach</w:t>
            </w:r>
          </w:p>
        </w:tc>
        <w:tc>
          <w:tcPr>
            <w:tcW w:w="11056" w:type="dxa"/>
          </w:tcPr>
          <w:p w14:paraId="45884D62" w14:textId="77777777" w:rsidR="008575B5" w:rsidRPr="009B247E" w:rsidRDefault="008575B5" w:rsidP="002C6783">
            <w:pPr>
              <w:pStyle w:val="ListParagraph"/>
              <w:numPr>
                <w:ilvl w:val="0"/>
                <w:numId w:val="40"/>
              </w:numPr>
              <w:spacing w:before="0" w:after="0" w:line="259" w:lineRule="auto"/>
              <w:ind w:left="314" w:hanging="284"/>
              <w:rPr>
                <w:rFonts w:ascii="Calibri" w:eastAsia="Calibri" w:hAnsi="Calibri" w:cs="Calibri"/>
                <w:color w:val="auto"/>
                <w:sz w:val="21"/>
                <w:szCs w:val="21"/>
              </w:rPr>
            </w:pPr>
            <w:r w:rsidRPr="009B247E">
              <w:rPr>
                <w:rFonts w:ascii="Calibri" w:eastAsia="Calibri" w:hAnsi="Calibri" w:cs="Calibri"/>
                <w:color w:val="auto"/>
                <w:sz w:val="21"/>
                <w:szCs w:val="21"/>
              </w:rPr>
              <w:t>Strong plan for evaluation of the innovative, multidisciplinary primary care model for ongoing sustainability and potential for adaptation and implementation in other rural and remote contexts</w:t>
            </w:r>
            <w:r w:rsidR="00F74EB8" w:rsidRPr="009B247E">
              <w:rPr>
                <w:rFonts w:ascii="Calibri" w:eastAsia="Calibri" w:hAnsi="Calibri" w:cs="Calibri"/>
                <w:color w:val="auto"/>
                <w:sz w:val="21"/>
                <w:szCs w:val="21"/>
              </w:rPr>
              <w:t xml:space="preserve"> including phases of the approach.</w:t>
            </w:r>
          </w:p>
        </w:tc>
      </w:tr>
      <w:tr w:rsidR="008575B5" w:rsidRPr="009B247E" w14:paraId="0A3029BA" w14:textId="77777777" w:rsidTr="00CE3581">
        <w:tc>
          <w:tcPr>
            <w:tcW w:w="3256" w:type="dxa"/>
          </w:tcPr>
          <w:p w14:paraId="373230A3" w14:textId="77777777" w:rsidR="008575B5" w:rsidRPr="009B247E" w:rsidRDefault="008575B5" w:rsidP="008129D2">
            <w:pPr>
              <w:spacing w:before="0" w:after="0" w:line="240" w:lineRule="auto"/>
              <w:rPr>
                <w:rFonts w:ascii="Calibri" w:eastAsia="Calibri" w:hAnsi="Calibri" w:cs="Calibri"/>
                <w:color w:val="auto"/>
                <w:sz w:val="21"/>
                <w:szCs w:val="21"/>
              </w:rPr>
            </w:pPr>
            <w:r w:rsidRPr="009B247E">
              <w:rPr>
                <w:rFonts w:ascii="Calibri" w:eastAsia="Calibri" w:hAnsi="Calibri" w:cs="Calibri"/>
                <w:color w:val="auto"/>
                <w:sz w:val="21"/>
                <w:szCs w:val="21"/>
              </w:rPr>
              <w:t>Required attachments:</w:t>
            </w:r>
          </w:p>
          <w:p w14:paraId="1B80A812" w14:textId="77777777" w:rsidR="008575B5" w:rsidRPr="009B247E" w:rsidRDefault="008575B5" w:rsidP="008751D6">
            <w:pPr>
              <w:pStyle w:val="ListParagraph"/>
              <w:numPr>
                <w:ilvl w:val="0"/>
                <w:numId w:val="38"/>
              </w:numPr>
              <w:spacing w:before="0" w:after="0" w:line="280" w:lineRule="atLeast"/>
              <w:ind w:left="309" w:hanging="284"/>
              <w:rPr>
                <w:rFonts w:ascii="Calibri" w:eastAsia="Calibri" w:hAnsi="Calibri" w:cs="Calibri"/>
                <w:color w:val="auto"/>
                <w:sz w:val="21"/>
                <w:szCs w:val="21"/>
              </w:rPr>
            </w:pPr>
            <w:r w:rsidRPr="009B247E">
              <w:rPr>
                <w:rFonts w:ascii="Calibri" w:eastAsia="Calibri" w:hAnsi="Calibri" w:cs="Calibri"/>
                <w:color w:val="auto"/>
                <w:sz w:val="21"/>
                <w:szCs w:val="21"/>
              </w:rPr>
              <w:t>detailed activity work plan</w:t>
            </w:r>
          </w:p>
          <w:p w14:paraId="31BC7FA0" w14:textId="77777777" w:rsidR="008575B5" w:rsidRPr="009B247E" w:rsidRDefault="008575B5" w:rsidP="008751D6">
            <w:pPr>
              <w:pStyle w:val="ListParagraph"/>
              <w:numPr>
                <w:ilvl w:val="0"/>
                <w:numId w:val="38"/>
              </w:numPr>
              <w:spacing w:before="0" w:after="0" w:line="280" w:lineRule="atLeast"/>
              <w:ind w:left="309" w:hanging="284"/>
              <w:rPr>
                <w:rFonts w:ascii="Calibri" w:eastAsia="Calibri" w:hAnsi="Calibri" w:cs="Calibri"/>
                <w:color w:val="auto"/>
                <w:sz w:val="21"/>
                <w:szCs w:val="21"/>
              </w:rPr>
            </w:pPr>
            <w:r w:rsidRPr="009B247E">
              <w:rPr>
                <w:rFonts w:ascii="Calibri" w:eastAsia="Calibri" w:hAnsi="Calibri" w:cs="Calibri"/>
                <w:color w:val="auto"/>
                <w:sz w:val="21"/>
                <w:szCs w:val="21"/>
              </w:rPr>
              <w:t>a project summary</w:t>
            </w:r>
          </w:p>
          <w:p w14:paraId="2778E2BC" w14:textId="77777777" w:rsidR="008575B5" w:rsidRPr="009B247E" w:rsidRDefault="008575B5" w:rsidP="008751D6">
            <w:pPr>
              <w:pStyle w:val="ListParagraph"/>
              <w:numPr>
                <w:ilvl w:val="0"/>
                <w:numId w:val="38"/>
              </w:numPr>
              <w:spacing w:before="0" w:after="0" w:line="280" w:lineRule="atLeast"/>
              <w:ind w:left="309" w:hanging="284"/>
              <w:rPr>
                <w:rFonts w:ascii="Calibri" w:eastAsia="Calibri" w:hAnsi="Calibri" w:cs="Calibri"/>
                <w:color w:val="auto"/>
                <w:sz w:val="21"/>
                <w:szCs w:val="21"/>
              </w:rPr>
            </w:pPr>
            <w:r w:rsidRPr="009B247E">
              <w:rPr>
                <w:rFonts w:ascii="Calibri" w:eastAsia="Calibri" w:hAnsi="Calibri" w:cs="Calibri"/>
                <w:color w:val="auto"/>
                <w:sz w:val="21"/>
                <w:szCs w:val="21"/>
              </w:rPr>
              <w:t>evidence of support</w:t>
            </w:r>
          </w:p>
        </w:tc>
        <w:tc>
          <w:tcPr>
            <w:tcW w:w="11056" w:type="dxa"/>
          </w:tcPr>
          <w:p w14:paraId="639F1652" w14:textId="77777777" w:rsidR="008575B5" w:rsidRPr="009B247E" w:rsidRDefault="00EF75A9" w:rsidP="00FC2D34">
            <w:pPr>
              <w:pStyle w:val="ListParagraph"/>
              <w:numPr>
                <w:ilvl w:val="0"/>
                <w:numId w:val="40"/>
              </w:numPr>
              <w:spacing w:before="0" w:after="0" w:line="259" w:lineRule="auto"/>
              <w:ind w:left="314" w:hanging="284"/>
              <w:rPr>
                <w:rFonts w:ascii="Calibri" w:eastAsia="Calibri" w:hAnsi="Calibri" w:cs="Calibri"/>
                <w:color w:val="auto"/>
                <w:sz w:val="21"/>
                <w:szCs w:val="21"/>
              </w:rPr>
            </w:pPr>
            <w:r w:rsidRPr="009B247E">
              <w:rPr>
                <w:rFonts w:ascii="Calibri" w:eastAsia="Calibri" w:hAnsi="Calibri" w:cs="Calibri"/>
                <w:color w:val="auto"/>
                <w:sz w:val="21"/>
                <w:szCs w:val="21"/>
                <w:u w:val="single"/>
              </w:rPr>
              <w:t>A strong</w:t>
            </w:r>
            <w:r w:rsidR="008575B5" w:rsidRPr="009B247E">
              <w:rPr>
                <w:rFonts w:ascii="Calibri" w:eastAsia="Calibri" w:hAnsi="Calibri" w:cs="Calibri"/>
                <w:color w:val="auto"/>
                <w:sz w:val="21"/>
                <w:szCs w:val="21"/>
                <w:u w:val="single"/>
              </w:rPr>
              <w:t xml:space="preserve"> Activity Work Plan</w:t>
            </w:r>
            <w:r w:rsidR="008575B5" w:rsidRPr="009B247E">
              <w:rPr>
                <w:rFonts w:ascii="Calibri" w:eastAsia="Calibri" w:hAnsi="Calibri" w:cs="Calibri"/>
                <w:color w:val="auto"/>
                <w:sz w:val="21"/>
                <w:szCs w:val="21"/>
              </w:rPr>
              <w:t xml:space="preserve"> had sufficient level of detail on communication activities, deliverables, expectations, and how planned activities will meet the goals of the described project.</w:t>
            </w:r>
            <w:r w:rsidR="00FC2D34" w:rsidRPr="009B247E">
              <w:rPr>
                <w:rFonts w:ascii="Calibri" w:eastAsia="Calibri" w:hAnsi="Calibri" w:cs="Calibri"/>
                <w:color w:val="auto"/>
                <w:sz w:val="21"/>
                <w:szCs w:val="21"/>
              </w:rPr>
              <w:t xml:space="preserve"> Presented activities in a logical sequence with reasonable timeframes. Aligned with the project and activities described in other criteria.</w:t>
            </w:r>
          </w:p>
          <w:p w14:paraId="69282154" w14:textId="77777777" w:rsidR="008575B5" w:rsidRPr="009B247E" w:rsidRDefault="008575B5" w:rsidP="002C6783">
            <w:pPr>
              <w:pStyle w:val="ListParagraph"/>
              <w:numPr>
                <w:ilvl w:val="0"/>
                <w:numId w:val="40"/>
              </w:numPr>
              <w:spacing w:before="0" w:after="0" w:line="240" w:lineRule="auto"/>
              <w:ind w:left="314" w:hanging="284"/>
              <w:rPr>
                <w:rFonts w:ascii="Calibri" w:eastAsia="Calibri" w:hAnsi="Calibri" w:cs="Calibri"/>
                <w:color w:val="auto"/>
                <w:sz w:val="21"/>
                <w:szCs w:val="21"/>
              </w:rPr>
            </w:pPr>
            <w:r w:rsidRPr="009B247E">
              <w:rPr>
                <w:rFonts w:ascii="Calibri" w:eastAsia="Calibri" w:hAnsi="Calibri" w:cs="Calibri"/>
                <w:color w:val="auto"/>
                <w:sz w:val="21"/>
                <w:szCs w:val="21"/>
                <w:u w:val="single"/>
              </w:rPr>
              <w:t xml:space="preserve">A </w:t>
            </w:r>
            <w:r w:rsidR="00EF75A9" w:rsidRPr="009B247E">
              <w:rPr>
                <w:rFonts w:ascii="Calibri" w:eastAsia="Calibri" w:hAnsi="Calibri" w:cs="Calibri"/>
                <w:color w:val="auto"/>
                <w:sz w:val="21"/>
                <w:szCs w:val="21"/>
                <w:u w:val="single"/>
              </w:rPr>
              <w:t>strong</w:t>
            </w:r>
            <w:r w:rsidRPr="009B247E">
              <w:rPr>
                <w:rFonts w:ascii="Calibri" w:eastAsia="Calibri" w:hAnsi="Calibri" w:cs="Calibri"/>
                <w:color w:val="auto"/>
                <w:sz w:val="21"/>
                <w:szCs w:val="21"/>
                <w:u w:val="single"/>
              </w:rPr>
              <w:t xml:space="preserve"> Project Summary</w:t>
            </w:r>
            <w:r w:rsidRPr="009B247E">
              <w:rPr>
                <w:rFonts w:ascii="Calibri" w:eastAsia="Calibri" w:hAnsi="Calibri" w:cs="Calibri"/>
                <w:color w:val="auto"/>
                <w:sz w:val="21"/>
                <w:szCs w:val="21"/>
              </w:rPr>
              <w:t xml:space="preserve"> detail</w:t>
            </w:r>
            <w:r w:rsidR="00EF75A9" w:rsidRPr="009B247E">
              <w:rPr>
                <w:rFonts w:ascii="Calibri" w:eastAsia="Calibri" w:hAnsi="Calibri" w:cs="Calibri"/>
                <w:color w:val="auto"/>
                <w:sz w:val="21"/>
                <w:szCs w:val="21"/>
              </w:rPr>
              <w:t>ed</w:t>
            </w:r>
            <w:r w:rsidRPr="009B247E">
              <w:rPr>
                <w:rFonts w:ascii="Calibri" w:eastAsia="Calibri" w:hAnsi="Calibri" w:cs="Calibri"/>
                <w:color w:val="auto"/>
                <w:sz w:val="21"/>
                <w:szCs w:val="21"/>
              </w:rPr>
              <w:t xml:space="preserve"> the proposed model, benefits, outcomes and key challenges.</w:t>
            </w:r>
          </w:p>
          <w:p w14:paraId="43936FAD" w14:textId="77777777" w:rsidR="008575B5" w:rsidRPr="009B247E" w:rsidRDefault="00EF75A9" w:rsidP="002C6783">
            <w:pPr>
              <w:pStyle w:val="ListParagraph"/>
              <w:numPr>
                <w:ilvl w:val="0"/>
                <w:numId w:val="40"/>
              </w:numPr>
              <w:spacing w:before="0" w:after="0" w:line="240" w:lineRule="auto"/>
              <w:ind w:left="314" w:hanging="284"/>
              <w:rPr>
                <w:rFonts w:ascii="Calibri" w:eastAsia="Calibri" w:hAnsi="Calibri" w:cs="Calibri"/>
                <w:color w:val="auto"/>
                <w:sz w:val="21"/>
                <w:szCs w:val="21"/>
              </w:rPr>
            </w:pPr>
            <w:r w:rsidRPr="009B247E">
              <w:rPr>
                <w:rFonts w:ascii="Calibri" w:eastAsia="Calibri" w:hAnsi="Calibri" w:cs="Calibri"/>
                <w:color w:val="auto"/>
                <w:sz w:val="21"/>
                <w:szCs w:val="21"/>
                <w:u w:val="single"/>
              </w:rPr>
              <w:lastRenderedPageBreak/>
              <w:t xml:space="preserve">Strong </w:t>
            </w:r>
            <w:r w:rsidR="008575B5" w:rsidRPr="009B247E">
              <w:rPr>
                <w:rFonts w:ascii="Calibri" w:eastAsia="Calibri" w:hAnsi="Calibri" w:cs="Calibri"/>
                <w:color w:val="auto"/>
                <w:sz w:val="21"/>
                <w:szCs w:val="21"/>
                <w:u w:val="single"/>
              </w:rPr>
              <w:t>support includes</w:t>
            </w:r>
            <w:r w:rsidR="008575B5" w:rsidRPr="009B247E">
              <w:rPr>
                <w:rFonts w:ascii="Calibri" w:eastAsia="Calibri" w:hAnsi="Calibri" w:cs="Calibri"/>
                <w:color w:val="auto"/>
                <w:sz w:val="21"/>
                <w:szCs w:val="21"/>
              </w:rPr>
              <w:t xml:space="preserve"> support from the community, key health stakeholders in the region and any primary care providers in the region, </w:t>
            </w:r>
            <w:r w:rsidRPr="009B247E">
              <w:rPr>
                <w:rFonts w:ascii="Calibri" w:eastAsia="Calibri" w:hAnsi="Calibri" w:cs="Calibri"/>
                <w:color w:val="auto"/>
                <w:sz w:val="21"/>
                <w:szCs w:val="21"/>
              </w:rPr>
              <w:t>may be provided as</w:t>
            </w:r>
            <w:r w:rsidR="008575B5" w:rsidRPr="009B247E">
              <w:rPr>
                <w:rFonts w:ascii="Calibri" w:eastAsia="Calibri" w:hAnsi="Calibri" w:cs="Calibri"/>
                <w:color w:val="auto"/>
                <w:sz w:val="21"/>
                <w:szCs w:val="21"/>
              </w:rPr>
              <w:t xml:space="preserve"> letter</w:t>
            </w:r>
            <w:r w:rsidRPr="009B247E">
              <w:rPr>
                <w:rFonts w:ascii="Calibri" w:eastAsia="Calibri" w:hAnsi="Calibri" w:cs="Calibri"/>
                <w:color w:val="auto"/>
                <w:sz w:val="21"/>
                <w:szCs w:val="21"/>
              </w:rPr>
              <w:t>s</w:t>
            </w:r>
            <w:r w:rsidR="008575B5" w:rsidRPr="009B247E">
              <w:rPr>
                <w:rFonts w:ascii="Calibri" w:eastAsia="Calibri" w:hAnsi="Calibri" w:cs="Calibri"/>
                <w:color w:val="auto"/>
                <w:sz w:val="21"/>
                <w:szCs w:val="21"/>
              </w:rPr>
              <w:t xml:space="preserve"> of support.</w:t>
            </w:r>
          </w:p>
        </w:tc>
      </w:tr>
    </w:tbl>
    <w:p w14:paraId="74BD6AEE" w14:textId="77777777" w:rsidR="00AA728F" w:rsidRDefault="00AA728F" w:rsidP="00EF75A9">
      <w:pPr>
        <w:keepNext/>
        <w:keepLines/>
        <w:spacing w:before="40" w:after="0" w:line="259" w:lineRule="auto"/>
        <w:outlineLvl w:val="1"/>
        <w:rPr>
          <w:rFonts w:ascii="Calibri Light" w:hAnsi="Calibri Light"/>
          <w:color w:val="2F5496"/>
          <w:sz w:val="24"/>
          <w:szCs w:val="26"/>
        </w:rPr>
      </w:pPr>
    </w:p>
    <w:p w14:paraId="21BC2CAA" w14:textId="77777777" w:rsidR="00EF75A9" w:rsidRPr="006524BC" w:rsidRDefault="00EF75A9" w:rsidP="00EF75A9">
      <w:pPr>
        <w:keepNext/>
        <w:keepLines/>
        <w:spacing w:before="40" w:after="0" w:line="259" w:lineRule="auto"/>
        <w:outlineLvl w:val="1"/>
        <w:rPr>
          <w:rFonts w:ascii="Calibri Light" w:hAnsi="Calibri Light"/>
          <w:color w:val="2F5496"/>
          <w:sz w:val="24"/>
          <w:szCs w:val="26"/>
        </w:rPr>
      </w:pPr>
      <w:r w:rsidRPr="006524BC">
        <w:rPr>
          <w:rFonts w:ascii="Calibri Light" w:hAnsi="Calibri Light"/>
          <w:color w:val="2F5496"/>
          <w:sz w:val="24"/>
          <w:szCs w:val="26"/>
        </w:rPr>
        <w:t xml:space="preserve">Criterion </w:t>
      </w:r>
      <w:r>
        <w:rPr>
          <w:rFonts w:ascii="Calibri Light" w:hAnsi="Calibri Light"/>
          <w:color w:val="2F5496"/>
          <w:sz w:val="24"/>
          <w:szCs w:val="26"/>
        </w:rPr>
        <w:t>2</w:t>
      </w:r>
      <w:r w:rsidRPr="006524BC">
        <w:rPr>
          <w:rFonts w:ascii="Calibri Light" w:hAnsi="Calibri Light"/>
          <w:color w:val="2F5496"/>
          <w:sz w:val="24"/>
          <w:szCs w:val="26"/>
        </w:rPr>
        <w:t>: Organisational capacity and capability to deliver a trial</w:t>
      </w:r>
    </w:p>
    <w:p w14:paraId="4B0A4781" w14:textId="77777777" w:rsidR="00EF75A9" w:rsidRPr="006524BC" w:rsidRDefault="00EF75A9" w:rsidP="00EF75A9">
      <w:pPr>
        <w:spacing w:before="0" w:after="160" w:line="259" w:lineRule="auto"/>
        <w:rPr>
          <w:rFonts w:ascii="Calibri" w:eastAsia="Calibri" w:hAnsi="Calibri" w:cs="Calibri"/>
          <w:color w:val="auto"/>
          <w:szCs w:val="22"/>
        </w:rPr>
      </w:pPr>
      <w:r w:rsidRPr="006524BC">
        <w:rPr>
          <w:rFonts w:ascii="Calibri" w:eastAsia="Calibri" w:hAnsi="Calibri" w:cs="Calibri"/>
          <w:color w:val="auto"/>
          <w:szCs w:val="22"/>
        </w:rPr>
        <w:t xml:space="preserve">Demonstrate the capacity of your organisation/consortium to deliver the proposed activities to ensure grant outcomes will be met. Your response should be limited to 500 words. A </w:t>
      </w:r>
      <w:r>
        <w:rPr>
          <w:rFonts w:ascii="Calibri" w:eastAsia="Calibri" w:hAnsi="Calibri" w:cs="Calibri"/>
          <w:color w:val="auto"/>
          <w:szCs w:val="22"/>
        </w:rPr>
        <w:t>strong</w:t>
      </w:r>
      <w:r w:rsidRPr="006524BC">
        <w:rPr>
          <w:rFonts w:ascii="Calibri" w:eastAsia="Calibri" w:hAnsi="Calibri" w:cs="Calibri"/>
          <w:color w:val="auto"/>
          <w:szCs w:val="22"/>
        </w:rPr>
        <w:t xml:space="preserve"> response should reflect common elements and examples as tabled below:</w:t>
      </w:r>
    </w:p>
    <w:tbl>
      <w:tblPr>
        <w:tblStyle w:val="TableGrid2"/>
        <w:tblW w:w="14312" w:type="dxa"/>
        <w:tblLook w:val="04A0" w:firstRow="1" w:lastRow="0" w:firstColumn="1" w:lastColumn="0" w:noHBand="0" w:noVBand="1"/>
      </w:tblPr>
      <w:tblGrid>
        <w:gridCol w:w="3256"/>
        <w:gridCol w:w="11056"/>
      </w:tblGrid>
      <w:tr w:rsidR="00EF75A9" w:rsidRPr="002D2464" w14:paraId="3E797BB1" w14:textId="77777777" w:rsidTr="00FC2D34">
        <w:trPr>
          <w:tblHeader/>
        </w:trPr>
        <w:tc>
          <w:tcPr>
            <w:tcW w:w="3256" w:type="dxa"/>
            <w:shd w:val="clear" w:color="auto" w:fill="D9D9D9" w:themeFill="background1" w:themeFillShade="D9"/>
          </w:tcPr>
          <w:p w14:paraId="64660038" w14:textId="77777777" w:rsidR="00EF75A9" w:rsidRPr="006524BC" w:rsidRDefault="00EF75A9" w:rsidP="008129D2">
            <w:pPr>
              <w:spacing w:before="0" w:after="0" w:line="240" w:lineRule="auto"/>
              <w:jc w:val="center"/>
              <w:rPr>
                <w:rFonts w:ascii="Calibri" w:eastAsia="Calibri" w:hAnsi="Calibri" w:cs="Calibri"/>
                <w:b/>
                <w:bCs/>
                <w:color w:val="auto"/>
                <w:sz w:val="20"/>
                <w:szCs w:val="20"/>
                <w:lang w:val="en-US"/>
              </w:rPr>
            </w:pPr>
            <w:r w:rsidRPr="006524BC">
              <w:rPr>
                <w:rFonts w:ascii="Calibri" w:eastAsia="Calibri" w:hAnsi="Calibri" w:cs="Calibri"/>
                <w:b/>
                <w:bCs/>
                <w:color w:val="auto"/>
                <w:sz w:val="20"/>
                <w:szCs w:val="20"/>
                <w:lang w:val="en-US"/>
              </w:rPr>
              <w:t>Sub-criteria</w:t>
            </w:r>
          </w:p>
        </w:tc>
        <w:tc>
          <w:tcPr>
            <w:tcW w:w="11056" w:type="dxa"/>
            <w:shd w:val="clear" w:color="auto" w:fill="D9D9D9" w:themeFill="background1" w:themeFillShade="D9"/>
          </w:tcPr>
          <w:p w14:paraId="382354D0" w14:textId="77777777" w:rsidR="00EF75A9" w:rsidRPr="006524BC" w:rsidRDefault="00EF75A9" w:rsidP="008129D2">
            <w:pPr>
              <w:spacing w:before="0" w:after="0" w:line="240" w:lineRule="auto"/>
              <w:jc w:val="center"/>
              <w:rPr>
                <w:rFonts w:ascii="Calibri" w:eastAsia="Calibri" w:hAnsi="Calibri" w:cs="Calibri"/>
                <w:b/>
                <w:bCs/>
                <w:color w:val="auto"/>
                <w:sz w:val="20"/>
                <w:szCs w:val="20"/>
                <w:lang w:val="en-US"/>
              </w:rPr>
            </w:pPr>
            <w:r w:rsidRPr="006524BC">
              <w:rPr>
                <w:rFonts w:ascii="Calibri" w:eastAsia="Calibri" w:hAnsi="Calibri" w:cs="Calibri"/>
                <w:b/>
                <w:bCs/>
                <w:color w:val="auto"/>
                <w:sz w:val="20"/>
                <w:szCs w:val="20"/>
                <w:lang w:val="en-US"/>
              </w:rPr>
              <w:t>Common elements and examples:</w:t>
            </w:r>
          </w:p>
        </w:tc>
      </w:tr>
      <w:tr w:rsidR="00EF75A9" w:rsidRPr="002D2464" w14:paraId="0002C70B" w14:textId="77777777" w:rsidTr="00FC2D34">
        <w:tc>
          <w:tcPr>
            <w:tcW w:w="3256" w:type="dxa"/>
          </w:tcPr>
          <w:p w14:paraId="558AFDC1" w14:textId="77777777" w:rsidR="00EF75A9" w:rsidRPr="00FC2D34" w:rsidRDefault="00EF75A9" w:rsidP="008129D2">
            <w:pPr>
              <w:spacing w:before="0" w:after="0" w:line="240" w:lineRule="auto"/>
              <w:rPr>
                <w:rFonts w:ascii="Calibri" w:eastAsia="Calibri" w:hAnsi="Calibri" w:cs="Calibri"/>
                <w:color w:val="auto"/>
                <w:sz w:val="21"/>
                <w:szCs w:val="21"/>
              </w:rPr>
            </w:pPr>
            <w:r w:rsidRPr="00FC2D34">
              <w:rPr>
                <w:rFonts w:ascii="Calibri" w:eastAsia="Calibri" w:hAnsi="Calibri" w:cs="Calibri"/>
                <w:color w:val="auto"/>
                <w:sz w:val="21"/>
                <w:szCs w:val="21"/>
              </w:rPr>
              <w:t>Experience delivering trials or similar activities</w:t>
            </w:r>
          </w:p>
        </w:tc>
        <w:tc>
          <w:tcPr>
            <w:tcW w:w="11056" w:type="dxa"/>
          </w:tcPr>
          <w:p w14:paraId="5035C7C1" w14:textId="77777777" w:rsidR="00EF75A9" w:rsidRPr="00FC2D34" w:rsidRDefault="00FC2D34" w:rsidP="00FC2D34">
            <w:pPr>
              <w:pStyle w:val="ListParagraph"/>
              <w:numPr>
                <w:ilvl w:val="0"/>
                <w:numId w:val="40"/>
              </w:numPr>
              <w:spacing w:before="0" w:after="0" w:line="259" w:lineRule="auto"/>
              <w:ind w:left="314" w:hanging="284"/>
              <w:rPr>
                <w:rFonts w:ascii="Calibri" w:eastAsia="Calibri" w:hAnsi="Calibri" w:cs="Calibri"/>
                <w:color w:val="auto"/>
                <w:sz w:val="21"/>
                <w:szCs w:val="21"/>
              </w:rPr>
            </w:pPr>
            <w:r>
              <w:rPr>
                <w:rFonts w:ascii="Calibri" w:eastAsia="Calibri" w:hAnsi="Calibri" w:cs="Calibri"/>
                <w:color w:val="auto"/>
                <w:sz w:val="21"/>
                <w:szCs w:val="21"/>
              </w:rPr>
              <w:t>Demonstrated experience in delivering trials through</w:t>
            </w:r>
            <w:r w:rsidR="00EF75A9" w:rsidRPr="00FC2D34">
              <w:rPr>
                <w:rFonts w:ascii="Calibri" w:eastAsia="Calibri" w:hAnsi="Calibri" w:cs="Calibri"/>
                <w:color w:val="auto"/>
                <w:sz w:val="21"/>
                <w:szCs w:val="21"/>
              </w:rPr>
              <w:t xml:space="preserve"> </w:t>
            </w:r>
            <w:r>
              <w:rPr>
                <w:rFonts w:ascii="Calibri" w:eastAsia="Calibri" w:hAnsi="Calibri" w:cs="Calibri"/>
                <w:color w:val="auto"/>
                <w:sz w:val="21"/>
                <w:szCs w:val="21"/>
              </w:rPr>
              <w:t xml:space="preserve">outlining </w:t>
            </w:r>
            <w:r w:rsidR="00EF75A9" w:rsidRPr="00FC2D34">
              <w:rPr>
                <w:rFonts w:ascii="Calibri" w:eastAsia="Calibri" w:hAnsi="Calibri" w:cs="Calibri"/>
                <w:color w:val="auto"/>
                <w:sz w:val="21"/>
                <w:szCs w:val="21"/>
              </w:rPr>
              <w:t xml:space="preserve">examples of current or previous projects that the organisation/consortium </w:t>
            </w:r>
            <w:r>
              <w:rPr>
                <w:rFonts w:ascii="Calibri" w:eastAsia="Calibri" w:hAnsi="Calibri" w:cs="Calibri"/>
                <w:color w:val="auto"/>
                <w:sz w:val="21"/>
                <w:szCs w:val="21"/>
              </w:rPr>
              <w:t xml:space="preserve">has </w:t>
            </w:r>
            <w:r w:rsidR="00EF75A9" w:rsidRPr="00FC2D34">
              <w:rPr>
                <w:rFonts w:ascii="Calibri" w:eastAsia="Calibri" w:hAnsi="Calibri" w:cs="Calibri"/>
                <w:color w:val="auto"/>
                <w:sz w:val="21"/>
                <w:szCs w:val="21"/>
              </w:rPr>
              <w:t xml:space="preserve">successfully </w:t>
            </w:r>
            <w:r>
              <w:rPr>
                <w:rFonts w:ascii="Calibri" w:eastAsia="Calibri" w:hAnsi="Calibri" w:cs="Calibri"/>
                <w:color w:val="auto"/>
                <w:sz w:val="21"/>
                <w:szCs w:val="21"/>
              </w:rPr>
              <w:t>delivered, including detailing outcomes of the project</w:t>
            </w:r>
            <w:r w:rsidR="00EF75A9" w:rsidRPr="00FC2D34">
              <w:rPr>
                <w:rFonts w:ascii="Calibri" w:eastAsia="Calibri" w:hAnsi="Calibri" w:cs="Calibri"/>
                <w:color w:val="auto"/>
                <w:sz w:val="21"/>
                <w:szCs w:val="21"/>
              </w:rPr>
              <w:t>.</w:t>
            </w:r>
          </w:p>
          <w:p w14:paraId="3A3D0D82" w14:textId="77777777" w:rsidR="00EF75A9" w:rsidRPr="00FC2D34" w:rsidRDefault="00EF75A9" w:rsidP="00FC2D34">
            <w:pPr>
              <w:pStyle w:val="ListParagraph"/>
              <w:numPr>
                <w:ilvl w:val="0"/>
                <w:numId w:val="40"/>
              </w:numPr>
              <w:spacing w:before="0" w:after="0" w:line="259" w:lineRule="auto"/>
              <w:ind w:left="314" w:hanging="284"/>
              <w:rPr>
                <w:rFonts w:ascii="Calibri" w:eastAsia="Calibri" w:hAnsi="Calibri" w:cs="Calibri"/>
                <w:color w:val="auto"/>
                <w:sz w:val="21"/>
                <w:szCs w:val="21"/>
              </w:rPr>
            </w:pPr>
            <w:r w:rsidRPr="00FC2D34">
              <w:rPr>
                <w:rFonts w:ascii="Calibri" w:eastAsia="Calibri" w:hAnsi="Calibri" w:cs="Calibri"/>
                <w:color w:val="auto"/>
                <w:sz w:val="21"/>
                <w:szCs w:val="21"/>
              </w:rPr>
              <w:t>Examples of functional and current collaboration across local rural networks, as well as strong links with stakeholders delivering across allied health, nursing, and specialist services.</w:t>
            </w:r>
          </w:p>
          <w:p w14:paraId="533BF843" w14:textId="77777777" w:rsidR="00444B47" w:rsidRDefault="00444B47" w:rsidP="00FC2D34">
            <w:pPr>
              <w:pStyle w:val="ListParagraph"/>
              <w:numPr>
                <w:ilvl w:val="0"/>
                <w:numId w:val="40"/>
              </w:numPr>
              <w:spacing w:before="0" w:after="0" w:line="259" w:lineRule="auto"/>
              <w:ind w:left="314" w:hanging="284"/>
              <w:rPr>
                <w:rFonts w:ascii="Calibri" w:eastAsia="Calibri" w:hAnsi="Calibri" w:cs="Calibri"/>
                <w:color w:val="auto"/>
                <w:sz w:val="21"/>
                <w:szCs w:val="21"/>
              </w:rPr>
            </w:pPr>
            <w:r w:rsidRPr="00FC2D34">
              <w:rPr>
                <w:rFonts w:ascii="Calibri" w:eastAsia="Calibri" w:hAnsi="Calibri" w:cs="Calibri"/>
                <w:color w:val="auto"/>
                <w:sz w:val="21"/>
                <w:szCs w:val="21"/>
              </w:rPr>
              <w:t xml:space="preserve">Outlined </w:t>
            </w:r>
            <w:r>
              <w:rPr>
                <w:rFonts w:ascii="Calibri" w:eastAsia="Calibri" w:hAnsi="Calibri" w:cs="Calibri"/>
                <w:color w:val="auto"/>
                <w:sz w:val="21"/>
                <w:szCs w:val="21"/>
              </w:rPr>
              <w:t xml:space="preserve">individuals </w:t>
            </w:r>
            <w:r w:rsidRPr="00FC2D34">
              <w:rPr>
                <w:rFonts w:ascii="Calibri" w:eastAsia="Calibri" w:hAnsi="Calibri" w:cs="Calibri"/>
                <w:color w:val="auto"/>
                <w:sz w:val="21"/>
                <w:szCs w:val="21"/>
              </w:rPr>
              <w:t>who would be working on the project, their roles, relevant expertise and experience.</w:t>
            </w:r>
          </w:p>
          <w:p w14:paraId="3EAFF97B" w14:textId="77777777" w:rsidR="00EF75A9" w:rsidRPr="00444B47" w:rsidRDefault="00EF75A9" w:rsidP="00444B47">
            <w:pPr>
              <w:pStyle w:val="ListParagraph"/>
              <w:numPr>
                <w:ilvl w:val="0"/>
                <w:numId w:val="40"/>
              </w:numPr>
              <w:spacing w:before="0" w:after="0" w:line="259" w:lineRule="auto"/>
              <w:ind w:left="314" w:hanging="284"/>
              <w:rPr>
                <w:rFonts w:ascii="Calibri" w:eastAsia="Calibri" w:hAnsi="Calibri" w:cs="Calibri"/>
                <w:color w:val="auto"/>
                <w:sz w:val="21"/>
                <w:szCs w:val="21"/>
              </w:rPr>
            </w:pPr>
            <w:r w:rsidRPr="00FC2D34">
              <w:rPr>
                <w:rFonts w:ascii="Calibri" w:eastAsia="Calibri" w:hAnsi="Calibri" w:cs="Calibri"/>
                <w:color w:val="auto"/>
                <w:sz w:val="21"/>
                <w:szCs w:val="21"/>
              </w:rPr>
              <w:t xml:space="preserve">Listed past successful grants and the outcomes of the past grants. </w:t>
            </w:r>
          </w:p>
        </w:tc>
      </w:tr>
      <w:tr w:rsidR="00EF75A9" w:rsidRPr="002D2464" w14:paraId="2C6AC542" w14:textId="77777777" w:rsidTr="00FC2D34">
        <w:tc>
          <w:tcPr>
            <w:tcW w:w="3256" w:type="dxa"/>
          </w:tcPr>
          <w:p w14:paraId="059A9EEE" w14:textId="77777777" w:rsidR="00EF75A9" w:rsidRPr="00DF7DF9" w:rsidRDefault="00EF75A9" w:rsidP="008129D2">
            <w:pPr>
              <w:spacing w:before="0" w:after="0" w:line="240" w:lineRule="auto"/>
              <w:rPr>
                <w:rFonts w:ascii="Calibri" w:eastAsia="Calibri" w:hAnsi="Calibri" w:cs="Calibri"/>
                <w:color w:val="FF0000"/>
                <w:sz w:val="21"/>
                <w:szCs w:val="21"/>
              </w:rPr>
            </w:pPr>
            <w:r w:rsidRPr="00444B47">
              <w:rPr>
                <w:rFonts w:ascii="Calibri" w:eastAsia="Calibri" w:hAnsi="Calibri" w:cs="Calibri"/>
                <w:color w:val="auto"/>
                <w:sz w:val="21"/>
                <w:szCs w:val="21"/>
              </w:rPr>
              <w:t>Description of the stakeholder relationships across the region</w:t>
            </w:r>
          </w:p>
        </w:tc>
        <w:tc>
          <w:tcPr>
            <w:tcW w:w="11056" w:type="dxa"/>
          </w:tcPr>
          <w:p w14:paraId="17CFD134" w14:textId="77777777" w:rsidR="00EF75A9" w:rsidRDefault="00EF75A9" w:rsidP="00FC2D34">
            <w:pPr>
              <w:pStyle w:val="ListParagraph"/>
              <w:numPr>
                <w:ilvl w:val="0"/>
                <w:numId w:val="40"/>
              </w:numPr>
              <w:spacing w:before="0" w:after="0" w:line="259" w:lineRule="auto"/>
              <w:ind w:left="314" w:hanging="284"/>
              <w:rPr>
                <w:rFonts w:ascii="Calibri" w:eastAsia="Calibri" w:hAnsi="Calibri" w:cs="Calibri"/>
                <w:color w:val="auto"/>
                <w:sz w:val="21"/>
                <w:szCs w:val="21"/>
              </w:rPr>
            </w:pPr>
            <w:r w:rsidRPr="00FC2D34">
              <w:rPr>
                <w:rFonts w:ascii="Calibri" w:eastAsia="Calibri" w:hAnsi="Calibri" w:cs="Calibri"/>
                <w:color w:val="auto"/>
                <w:sz w:val="21"/>
                <w:szCs w:val="21"/>
              </w:rPr>
              <w:t>Provided examples of current or previous engagement with the communities identified for the project including highly productive and positive stakeholder relationships mapped by location.</w:t>
            </w:r>
          </w:p>
          <w:p w14:paraId="1A9976CE" w14:textId="77777777" w:rsidR="00444B47" w:rsidRPr="00FC2D34" w:rsidRDefault="00444B47" w:rsidP="00FC2D34">
            <w:pPr>
              <w:pStyle w:val="ListParagraph"/>
              <w:numPr>
                <w:ilvl w:val="0"/>
                <w:numId w:val="40"/>
              </w:numPr>
              <w:spacing w:before="0" w:after="0" w:line="259" w:lineRule="auto"/>
              <w:ind w:left="314" w:hanging="284"/>
              <w:rPr>
                <w:rFonts w:ascii="Calibri" w:eastAsia="Calibri" w:hAnsi="Calibri" w:cs="Calibri"/>
                <w:color w:val="auto"/>
                <w:sz w:val="21"/>
                <w:szCs w:val="21"/>
              </w:rPr>
            </w:pPr>
            <w:r>
              <w:rPr>
                <w:rFonts w:ascii="Calibri" w:eastAsia="Calibri" w:hAnsi="Calibri" w:cs="Calibri"/>
                <w:color w:val="auto"/>
                <w:sz w:val="21"/>
                <w:szCs w:val="21"/>
              </w:rPr>
              <w:t xml:space="preserve">Outline how the project will deliver care that is appropriate for the cultural and social needs of the intended recipients. </w:t>
            </w:r>
          </w:p>
          <w:p w14:paraId="0C6F7F13" w14:textId="77777777" w:rsidR="00EF75A9" w:rsidRPr="00FC2D34" w:rsidRDefault="00EF75A9" w:rsidP="00FC2D34">
            <w:pPr>
              <w:pStyle w:val="ListParagraph"/>
              <w:numPr>
                <w:ilvl w:val="0"/>
                <w:numId w:val="40"/>
              </w:numPr>
              <w:spacing w:before="0" w:after="0" w:line="259" w:lineRule="auto"/>
              <w:ind w:left="314" w:hanging="284"/>
              <w:rPr>
                <w:rFonts w:ascii="Calibri" w:eastAsia="Calibri" w:hAnsi="Calibri" w:cs="Calibri"/>
                <w:color w:val="auto"/>
                <w:sz w:val="21"/>
                <w:szCs w:val="21"/>
              </w:rPr>
            </w:pPr>
            <w:r w:rsidRPr="00FC2D34">
              <w:rPr>
                <w:rFonts w:ascii="Calibri" w:eastAsia="Calibri" w:hAnsi="Calibri" w:cs="Calibri"/>
                <w:color w:val="auto"/>
                <w:sz w:val="21"/>
                <w:szCs w:val="21"/>
              </w:rPr>
              <w:t>Specified that key roles would be based in the communities that were the subject of the application.</w:t>
            </w:r>
          </w:p>
        </w:tc>
      </w:tr>
      <w:tr w:rsidR="00EF75A9" w:rsidRPr="002D2464" w14:paraId="3E7DDE7D" w14:textId="77777777" w:rsidTr="00FC2D34">
        <w:tc>
          <w:tcPr>
            <w:tcW w:w="3256" w:type="dxa"/>
          </w:tcPr>
          <w:p w14:paraId="171E4826" w14:textId="77777777" w:rsidR="00EF75A9" w:rsidRPr="00FC2D34" w:rsidRDefault="00EF75A9" w:rsidP="008129D2">
            <w:pPr>
              <w:spacing w:before="0" w:after="0" w:line="240" w:lineRule="auto"/>
              <w:rPr>
                <w:rFonts w:ascii="Calibri" w:eastAsia="Calibri" w:hAnsi="Calibri" w:cs="Calibri"/>
                <w:color w:val="auto"/>
                <w:sz w:val="21"/>
                <w:szCs w:val="21"/>
              </w:rPr>
            </w:pPr>
            <w:r w:rsidRPr="00FC2D34">
              <w:rPr>
                <w:rFonts w:ascii="Calibri" w:eastAsia="Calibri" w:hAnsi="Calibri" w:cs="Calibri"/>
                <w:color w:val="auto"/>
                <w:sz w:val="21"/>
                <w:szCs w:val="21"/>
              </w:rPr>
              <w:t xml:space="preserve">An outline of the organisational capacity of partner organisations </w:t>
            </w:r>
            <w:r w:rsidR="00444B47">
              <w:rPr>
                <w:rFonts w:ascii="Calibri" w:eastAsia="Calibri" w:hAnsi="Calibri" w:cs="Calibri"/>
                <w:color w:val="auto"/>
                <w:sz w:val="21"/>
                <w:szCs w:val="21"/>
              </w:rPr>
              <w:br/>
            </w:r>
            <w:r w:rsidRPr="00FC2D34">
              <w:rPr>
                <w:rFonts w:ascii="Calibri" w:eastAsia="Calibri" w:hAnsi="Calibri" w:cs="Calibri"/>
                <w:color w:val="auto"/>
                <w:sz w:val="21"/>
                <w:szCs w:val="21"/>
              </w:rPr>
              <w:t>(if applicable), including roles and responsibilities of partner organisations and plans for collaboration</w:t>
            </w:r>
          </w:p>
        </w:tc>
        <w:tc>
          <w:tcPr>
            <w:tcW w:w="11056" w:type="dxa"/>
          </w:tcPr>
          <w:p w14:paraId="7FC2A51B" w14:textId="77777777" w:rsidR="00105C2F" w:rsidRDefault="00105C2F" w:rsidP="00FC2D34">
            <w:pPr>
              <w:pStyle w:val="ListParagraph"/>
              <w:numPr>
                <w:ilvl w:val="0"/>
                <w:numId w:val="40"/>
              </w:numPr>
              <w:spacing w:before="0" w:after="0" w:line="259" w:lineRule="auto"/>
              <w:ind w:left="314" w:hanging="284"/>
              <w:rPr>
                <w:rFonts w:ascii="Calibri" w:eastAsia="Calibri" w:hAnsi="Calibri" w:cs="Calibri"/>
                <w:color w:val="auto"/>
                <w:sz w:val="21"/>
                <w:szCs w:val="21"/>
              </w:rPr>
            </w:pPr>
            <w:r>
              <w:rPr>
                <w:rFonts w:ascii="Calibri" w:eastAsia="Calibri" w:hAnsi="Calibri" w:cs="Calibri"/>
                <w:color w:val="auto"/>
                <w:sz w:val="21"/>
                <w:szCs w:val="21"/>
              </w:rPr>
              <w:t>All documentation is complete in accordance to the requirements.</w:t>
            </w:r>
          </w:p>
          <w:p w14:paraId="6944EBB3" w14:textId="77777777" w:rsidR="00EF75A9" w:rsidRPr="00FC2D34" w:rsidRDefault="00EF75A9" w:rsidP="00FC2D34">
            <w:pPr>
              <w:pStyle w:val="ListParagraph"/>
              <w:numPr>
                <w:ilvl w:val="0"/>
                <w:numId w:val="40"/>
              </w:numPr>
              <w:spacing w:before="0" w:after="0" w:line="259" w:lineRule="auto"/>
              <w:ind w:left="314" w:hanging="284"/>
              <w:rPr>
                <w:rFonts w:ascii="Calibri" w:eastAsia="Calibri" w:hAnsi="Calibri" w:cs="Calibri"/>
                <w:color w:val="auto"/>
                <w:sz w:val="21"/>
                <w:szCs w:val="21"/>
              </w:rPr>
            </w:pPr>
            <w:r w:rsidRPr="00FC2D34">
              <w:rPr>
                <w:rFonts w:ascii="Calibri" w:eastAsia="Calibri" w:hAnsi="Calibri" w:cs="Calibri"/>
                <w:color w:val="auto"/>
                <w:sz w:val="21"/>
                <w:szCs w:val="21"/>
              </w:rPr>
              <w:t xml:space="preserve">Provided a history of effective collaboration between the organisations involved in the trial and detailed outline of the organisational capacity of </w:t>
            </w:r>
            <w:r w:rsidR="00444B47">
              <w:rPr>
                <w:rFonts w:ascii="Calibri" w:eastAsia="Calibri" w:hAnsi="Calibri" w:cs="Calibri"/>
                <w:color w:val="auto"/>
                <w:sz w:val="21"/>
                <w:szCs w:val="21"/>
              </w:rPr>
              <w:t xml:space="preserve">relevant parties, </w:t>
            </w:r>
            <w:r w:rsidRPr="00FC2D34">
              <w:rPr>
                <w:rFonts w:ascii="Calibri" w:eastAsia="Calibri" w:hAnsi="Calibri" w:cs="Calibri"/>
                <w:color w:val="auto"/>
                <w:sz w:val="21"/>
                <w:szCs w:val="21"/>
              </w:rPr>
              <w:t>including roles</w:t>
            </w:r>
            <w:r w:rsidR="00444B47">
              <w:rPr>
                <w:rFonts w:ascii="Calibri" w:eastAsia="Calibri" w:hAnsi="Calibri" w:cs="Calibri"/>
                <w:color w:val="auto"/>
                <w:sz w:val="21"/>
                <w:szCs w:val="21"/>
              </w:rPr>
              <w:t xml:space="preserve">, </w:t>
            </w:r>
            <w:r w:rsidRPr="00FC2D34">
              <w:rPr>
                <w:rFonts w:ascii="Calibri" w:eastAsia="Calibri" w:hAnsi="Calibri" w:cs="Calibri"/>
                <w:color w:val="auto"/>
                <w:sz w:val="21"/>
                <w:szCs w:val="21"/>
              </w:rPr>
              <w:t>responsibilities and plans for collaboration.</w:t>
            </w:r>
          </w:p>
          <w:p w14:paraId="14132BA4" w14:textId="77777777" w:rsidR="00EF75A9" w:rsidRPr="00FC2D34" w:rsidRDefault="00EF75A9" w:rsidP="00FC2D34">
            <w:pPr>
              <w:pStyle w:val="ListParagraph"/>
              <w:numPr>
                <w:ilvl w:val="0"/>
                <w:numId w:val="40"/>
              </w:numPr>
              <w:spacing w:before="0" w:after="0" w:line="259" w:lineRule="auto"/>
              <w:ind w:left="314" w:hanging="284"/>
              <w:rPr>
                <w:rFonts w:ascii="Calibri" w:eastAsia="Calibri" w:hAnsi="Calibri" w:cs="Calibri"/>
                <w:color w:val="auto"/>
                <w:sz w:val="21"/>
                <w:szCs w:val="21"/>
              </w:rPr>
            </w:pPr>
            <w:r w:rsidRPr="00FC2D34">
              <w:rPr>
                <w:rFonts w:ascii="Calibri" w:eastAsia="Calibri" w:hAnsi="Calibri" w:cs="Calibri"/>
                <w:color w:val="auto"/>
                <w:sz w:val="21"/>
                <w:szCs w:val="21"/>
              </w:rPr>
              <w:t>High quality applications also described existing arrangements working with other health service providers in the region and highlighted formalising and strengthening these arrangements with grant funding using the experience of the consortium. For example, shared recruitment strategies with the Local Health District, Primary Health Networks (PHNs), allied health providers and National Disability Insurance Scheme (NDIS) providers. Methods also highlighted employment strategies to reduce hospital admissions where possible.</w:t>
            </w:r>
          </w:p>
        </w:tc>
      </w:tr>
      <w:tr w:rsidR="00EF75A9" w:rsidRPr="002D2464" w14:paraId="47F7C9DC" w14:textId="77777777" w:rsidTr="00FC2D34">
        <w:tc>
          <w:tcPr>
            <w:tcW w:w="3256" w:type="dxa"/>
          </w:tcPr>
          <w:p w14:paraId="7DCD25D1" w14:textId="77777777" w:rsidR="00EF75A9" w:rsidRPr="00FC2D34" w:rsidRDefault="00EF75A9" w:rsidP="008129D2">
            <w:pPr>
              <w:spacing w:before="0" w:after="0" w:line="240" w:lineRule="auto"/>
              <w:rPr>
                <w:rFonts w:ascii="Calibri" w:eastAsia="Calibri" w:hAnsi="Calibri" w:cs="Calibri"/>
                <w:color w:val="auto"/>
                <w:sz w:val="21"/>
                <w:szCs w:val="21"/>
              </w:rPr>
            </w:pPr>
            <w:r w:rsidRPr="00FC2D34">
              <w:rPr>
                <w:rFonts w:ascii="Calibri" w:eastAsia="Calibri" w:hAnsi="Calibri" w:cs="Calibri"/>
                <w:color w:val="auto"/>
                <w:sz w:val="21"/>
                <w:szCs w:val="21"/>
              </w:rPr>
              <w:t>Your planned governance structure for the trial</w:t>
            </w:r>
          </w:p>
        </w:tc>
        <w:tc>
          <w:tcPr>
            <w:tcW w:w="11056" w:type="dxa"/>
          </w:tcPr>
          <w:p w14:paraId="4230BCE9" w14:textId="77777777" w:rsidR="00EF75A9" w:rsidRPr="00FC2D34" w:rsidRDefault="00EF75A9" w:rsidP="00FC2D34">
            <w:pPr>
              <w:pStyle w:val="ListParagraph"/>
              <w:numPr>
                <w:ilvl w:val="0"/>
                <w:numId w:val="40"/>
              </w:numPr>
              <w:spacing w:before="0" w:after="0" w:line="259" w:lineRule="auto"/>
              <w:ind w:left="314" w:hanging="284"/>
              <w:rPr>
                <w:rFonts w:ascii="Calibri" w:eastAsia="Calibri" w:hAnsi="Calibri" w:cs="Calibri"/>
                <w:color w:val="auto"/>
                <w:sz w:val="21"/>
                <w:szCs w:val="21"/>
              </w:rPr>
            </w:pPr>
            <w:r w:rsidRPr="00FC2D34">
              <w:rPr>
                <w:rFonts w:ascii="Calibri" w:eastAsia="Calibri" w:hAnsi="Calibri" w:cs="Calibri"/>
                <w:color w:val="auto"/>
                <w:sz w:val="21"/>
                <w:szCs w:val="21"/>
              </w:rPr>
              <w:t>Provided an existing or proposed clear and robust project governance structure and associated plan for trial, which may have included committee leadership and staff and stakeholder membership on the committee, and when and how often they would meet to ensure oversight of project outcomes. These included representation of key consumer, community, or population groups in the project governance structure.</w:t>
            </w:r>
          </w:p>
          <w:p w14:paraId="62CC0564" w14:textId="77777777" w:rsidR="00EF75A9" w:rsidRPr="00FC2D34" w:rsidRDefault="00EF75A9" w:rsidP="00FC2D34">
            <w:pPr>
              <w:pStyle w:val="ListParagraph"/>
              <w:numPr>
                <w:ilvl w:val="0"/>
                <w:numId w:val="40"/>
              </w:numPr>
              <w:spacing w:before="0" w:after="0" w:line="259" w:lineRule="auto"/>
              <w:ind w:left="314" w:hanging="284"/>
              <w:rPr>
                <w:rFonts w:ascii="Calibri" w:eastAsia="Calibri" w:hAnsi="Calibri" w:cs="Calibri"/>
                <w:color w:val="auto"/>
                <w:sz w:val="21"/>
                <w:szCs w:val="21"/>
              </w:rPr>
            </w:pPr>
            <w:r w:rsidRPr="00FC2D34">
              <w:rPr>
                <w:rFonts w:ascii="Calibri" w:eastAsia="Calibri" w:hAnsi="Calibri" w:cs="Calibri"/>
                <w:color w:val="auto"/>
                <w:sz w:val="21"/>
                <w:szCs w:val="21"/>
              </w:rPr>
              <w:t>Sought to have project governance arrangements established at the onset of funding which provided confidence that project planning and milestones would be managed appropriately.</w:t>
            </w:r>
          </w:p>
        </w:tc>
      </w:tr>
      <w:tr w:rsidR="00EF75A9" w:rsidRPr="002D2464" w14:paraId="443DBC1D" w14:textId="77777777" w:rsidTr="00105C2F">
        <w:trPr>
          <w:trHeight w:val="1152"/>
        </w:trPr>
        <w:tc>
          <w:tcPr>
            <w:tcW w:w="3256" w:type="dxa"/>
          </w:tcPr>
          <w:p w14:paraId="0807D26B" w14:textId="77777777" w:rsidR="00EF75A9" w:rsidRPr="00FC2D34" w:rsidRDefault="00FC2D34" w:rsidP="008129D2">
            <w:pPr>
              <w:spacing w:before="0" w:after="0" w:line="240" w:lineRule="auto"/>
              <w:rPr>
                <w:rFonts w:ascii="Calibri" w:eastAsia="Calibri" w:hAnsi="Calibri" w:cs="Calibri"/>
                <w:color w:val="auto"/>
                <w:sz w:val="21"/>
                <w:szCs w:val="21"/>
              </w:rPr>
            </w:pPr>
            <w:r>
              <w:rPr>
                <w:rFonts w:ascii="Calibri" w:eastAsia="Calibri" w:hAnsi="Calibri" w:cs="Calibri"/>
                <w:color w:val="auto"/>
                <w:sz w:val="21"/>
                <w:szCs w:val="21"/>
              </w:rPr>
              <w:lastRenderedPageBreak/>
              <w:t>Attachments:</w:t>
            </w:r>
          </w:p>
          <w:p w14:paraId="2F201004" w14:textId="77777777" w:rsidR="00FC2D34" w:rsidRPr="00FC2D34" w:rsidRDefault="00EF75A9" w:rsidP="00FC2D34">
            <w:pPr>
              <w:pStyle w:val="ListParagraph"/>
              <w:numPr>
                <w:ilvl w:val="0"/>
                <w:numId w:val="38"/>
              </w:numPr>
              <w:spacing w:before="0" w:after="0" w:line="280" w:lineRule="atLeast"/>
              <w:ind w:left="309" w:hanging="284"/>
              <w:rPr>
                <w:rFonts w:ascii="Calibri" w:eastAsia="Calibri" w:hAnsi="Calibri" w:cs="Calibri"/>
                <w:b/>
                <w:bCs/>
                <w:color w:val="auto"/>
                <w:szCs w:val="22"/>
              </w:rPr>
            </w:pPr>
            <w:r w:rsidRPr="00FC2D34">
              <w:rPr>
                <w:rFonts w:ascii="Calibri" w:eastAsia="Calibri" w:hAnsi="Calibri" w:cs="Calibri"/>
                <w:color w:val="auto"/>
                <w:sz w:val="21"/>
                <w:szCs w:val="21"/>
              </w:rPr>
              <w:t>governance structure</w:t>
            </w:r>
          </w:p>
          <w:p w14:paraId="7C132551" w14:textId="77777777" w:rsidR="00FC2D34" w:rsidRPr="00FC2D34" w:rsidRDefault="00EF75A9" w:rsidP="00FC2D34">
            <w:pPr>
              <w:pStyle w:val="ListParagraph"/>
              <w:numPr>
                <w:ilvl w:val="0"/>
                <w:numId w:val="38"/>
              </w:numPr>
              <w:spacing w:before="0" w:after="0" w:line="280" w:lineRule="atLeast"/>
              <w:ind w:left="309" w:hanging="284"/>
              <w:rPr>
                <w:rFonts w:ascii="Calibri" w:eastAsia="Calibri" w:hAnsi="Calibri" w:cs="Calibri"/>
                <w:b/>
                <w:bCs/>
                <w:color w:val="auto"/>
                <w:szCs w:val="22"/>
              </w:rPr>
            </w:pPr>
            <w:r w:rsidRPr="00FC2D34">
              <w:rPr>
                <w:rFonts w:ascii="Calibri" w:eastAsia="Calibri" w:hAnsi="Calibri" w:cs="Calibri"/>
                <w:color w:val="auto"/>
                <w:sz w:val="21"/>
                <w:szCs w:val="21"/>
              </w:rPr>
              <w:t>stakeholder maps</w:t>
            </w:r>
          </w:p>
          <w:p w14:paraId="058B99A7" w14:textId="77777777" w:rsidR="00EF75A9" w:rsidRPr="00020E91" w:rsidRDefault="00EF75A9" w:rsidP="00FC2D34">
            <w:pPr>
              <w:pStyle w:val="ListParagraph"/>
              <w:numPr>
                <w:ilvl w:val="0"/>
                <w:numId w:val="38"/>
              </w:numPr>
              <w:spacing w:before="0" w:after="0" w:line="280" w:lineRule="atLeast"/>
              <w:ind w:left="309" w:hanging="284"/>
              <w:rPr>
                <w:rFonts w:ascii="Calibri" w:eastAsia="Calibri" w:hAnsi="Calibri" w:cs="Calibri"/>
                <w:b/>
                <w:bCs/>
                <w:color w:val="auto"/>
                <w:szCs w:val="22"/>
              </w:rPr>
            </w:pPr>
            <w:r w:rsidRPr="00FC2D34">
              <w:rPr>
                <w:rFonts w:ascii="Calibri" w:eastAsia="Calibri" w:hAnsi="Calibri" w:cs="Calibri"/>
                <w:color w:val="auto"/>
                <w:sz w:val="21"/>
                <w:szCs w:val="21"/>
              </w:rPr>
              <w:t>partner organisation linkage</w:t>
            </w:r>
            <w:r w:rsidR="00105C2F">
              <w:rPr>
                <w:rFonts w:ascii="Calibri" w:eastAsia="Calibri" w:hAnsi="Calibri" w:cs="Calibri"/>
                <w:color w:val="auto"/>
                <w:sz w:val="21"/>
                <w:szCs w:val="21"/>
              </w:rPr>
              <w:t>s</w:t>
            </w:r>
          </w:p>
        </w:tc>
        <w:tc>
          <w:tcPr>
            <w:tcW w:w="11056" w:type="dxa"/>
          </w:tcPr>
          <w:p w14:paraId="57924DA5" w14:textId="77777777" w:rsidR="00EF75A9" w:rsidRPr="00FC2D34" w:rsidRDefault="00EF75A9" w:rsidP="00FC2D34">
            <w:pPr>
              <w:pStyle w:val="ListParagraph"/>
              <w:numPr>
                <w:ilvl w:val="0"/>
                <w:numId w:val="40"/>
              </w:numPr>
              <w:spacing w:before="0" w:after="0" w:line="259" w:lineRule="auto"/>
              <w:ind w:left="314" w:hanging="284"/>
              <w:rPr>
                <w:rFonts w:ascii="Calibri" w:eastAsia="Calibri" w:hAnsi="Calibri" w:cs="Calibri"/>
                <w:color w:val="auto"/>
                <w:sz w:val="21"/>
                <w:szCs w:val="21"/>
              </w:rPr>
            </w:pPr>
            <w:r w:rsidRPr="00FC2D34">
              <w:rPr>
                <w:rFonts w:ascii="Calibri" w:eastAsia="Calibri" w:hAnsi="Calibri" w:cs="Calibri"/>
                <w:color w:val="auto"/>
                <w:sz w:val="21"/>
                <w:szCs w:val="21"/>
              </w:rPr>
              <w:t xml:space="preserve">These documents must be included as attachments or </w:t>
            </w:r>
            <w:r w:rsidR="00C906D5">
              <w:rPr>
                <w:rFonts w:ascii="Calibri" w:eastAsia="Calibri" w:hAnsi="Calibri" w:cs="Calibri"/>
                <w:color w:val="auto"/>
                <w:sz w:val="21"/>
                <w:szCs w:val="21"/>
              </w:rPr>
              <w:t>with</w:t>
            </w:r>
            <w:r w:rsidRPr="00FC2D34">
              <w:rPr>
                <w:rFonts w:ascii="Calibri" w:eastAsia="Calibri" w:hAnsi="Calibri" w:cs="Calibri"/>
                <w:color w:val="auto"/>
                <w:sz w:val="21"/>
                <w:szCs w:val="21"/>
              </w:rPr>
              <w:t>in the criteria response.</w:t>
            </w:r>
          </w:p>
          <w:p w14:paraId="22B992B4" w14:textId="77777777" w:rsidR="00EF75A9" w:rsidRPr="00FC2D34" w:rsidRDefault="00C906D5" w:rsidP="00FC2D34">
            <w:pPr>
              <w:pStyle w:val="ListParagraph"/>
              <w:numPr>
                <w:ilvl w:val="0"/>
                <w:numId w:val="40"/>
              </w:numPr>
              <w:spacing w:before="0" w:after="0" w:line="259" w:lineRule="auto"/>
              <w:ind w:left="314" w:hanging="284"/>
              <w:rPr>
                <w:rFonts w:ascii="Calibri" w:eastAsia="Calibri" w:hAnsi="Calibri" w:cs="Calibri"/>
                <w:color w:val="auto"/>
                <w:sz w:val="21"/>
                <w:szCs w:val="21"/>
              </w:rPr>
            </w:pPr>
            <w:r>
              <w:rPr>
                <w:rFonts w:ascii="Calibri" w:eastAsia="Calibri" w:hAnsi="Calibri" w:cs="Calibri"/>
                <w:color w:val="auto"/>
                <w:sz w:val="21"/>
                <w:szCs w:val="21"/>
              </w:rPr>
              <w:t xml:space="preserve">Attachments that provided pictorial and additional information supported strong applications </w:t>
            </w:r>
            <w:r w:rsidR="00EF75A9" w:rsidRPr="00FC2D34">
              <w:rPr>
                <w:rFonts w:ascii="Calibri" w:eastAsia="Calibri" w:hAnsi="Calibri" w:cs="Calibri"/>
                <w:color w:val="auto"/>
                <w:sz w:val="21"/>
                <w:szCs w:val="21"/>
              </w:rPr>
              <w:t>.</w:t>
            </w:r>
          </w:p>
        </w:tc>
      </w:tr>
    </w:tbl>
    <w:p w14:paraId="0F666B45" w14:textId="77777777" w:rsidR="00BF4931" w:rsidRDefault="00BF4931" w:rsidP="00EF75A9">
      <w:pPr>
        <w:keepNext/>
        <w:keepLines/>
        <w:spacing w:before="40" w:after="0" w:line="259" w:lineRule="auto"/>
        <w:outlineLvl w:val="1"/>
        <w:rPr>
          <w:rFonts w:ascii="Calibri Light" w:hAnsi="Calibri Light"/>
          <w:color w:val="2F5496"/>
          <w:sz w:val="24"/>
          <w:szCs w:val="26"/>
        </w:rPr>
      </w:pPr>
    </w:p>
    <w:p w14:paraId="672DFB86" w14:textId="77777777" w:rsidR="00EF75A9" w:rsidRPr="004768E1" w:rsidRDefault="00EF75A9" w:rsidP="00EF75A9">
      <w:pPr>
        <w:keepNext/>
        <w:keepLines/>
        <w:spacing w:before="40" w:after="0" w:line="259" w:lineRule="auto"/>
        <w:outlineLvl w:val="1"/>
        <w:rPr>
          <w:rFonts w:ascii="Calibri Light" w:hAnsi="Calibri Light"/>
          <w:color w:val="2F5496"/>
          <w:sz w:val="24"/>
          <w:szCs w:val="26"/>
        </w:rPr>
      </w:pPr>
      <w:r w:rsidRPr="004768E1">
        <w:rPr>
          <w:rFonts w:ascii="Calibri Light" w:hAnsi="Calibri Light"/>
          <w:color w:val="2F5496"/>
          <w:sz w:val="24"/>
          <w:szCs w:val="26"/>
        </w:rPr>
        <w:t xml:space="preserve">Criterion </w:t>
      </w:r>
      <w:r>
        <w:rPr>
          <w:rFonts w:ascii="Calibri Light" w:hAnsi="Calibri Light"/>
          <w:color w:val="2F5496"/>
          <w:sz w:val="24"/>
          <w:szCs w:val="26"/>
        </w:rPr>
        <w:t>3</w:t>
      </w:r>
      <w:r w:rsidRPr="004768E1">
        <w:rPr>
          <w:rFonts w:ascii="Calibri Light" w:hAnsi="Calibri Light"/>
          <w:color w:val="2F5496"/>
          <w:sz w:val="24"/>
          <w:szCs w:val="26"/>
        </w:rPr>
        <w:t>: Efficient, effective, economical, and ethical use of grant funds</w:t>
      </w:r>
    </w:p>
    <w:p w14:paraId="6A172C21" w14:textId="77777777" w:rsidR="00EF75A9" w:rsidRPr="004768E1" w:rsidRDefault="00EF75A9" w:rsidP="00EF75A9">
      <w:pPr>
        <w:spacing w:before="0" w:after="160" w:line="259" w:lineRule="auto"/>
        <w:rPr>
          <w:rFonts w:ascii="Calibri" w:eastAsia="Calibri" w:hAnsi="Calibri" w:cs="Calibri"/>
          <w:color w:val="auto"/>
          <w:szCs w:val="22"/>
        </w:rPr>
      </w:pPr>
      <w:r w:rsidRPr="004768E1">
        <w:rPr>
          <w:rFonts w:ascii="Calibri" w:eastAsia="Calibri" w:hAnsi="Calibri" w:cs="Calibri"/>
          <w:color w:val="auto"/>
          <w:szCs w:val="22"/>
        </w:rPr>
        <w:t xml:space="preserve">Describe how you will undertake the activity and how this is an efficient and economical use of grant funds. Your response should be limited to </w:t>
      </w:r>
      <w:r>
        <w:rPr>
          <w:rFonts w:ascii="Calibri" w:eastAsia="Calibri" w:hAnsi="Calibri" w:cs="Calibri"/>
          <w:color w:val="auto"/>
          <w:szCs w:val="22"/>
        </w:rPr>
        <w:t>500 words</w:t>
      </w:r>
      <w:r w:rsidRPr="004768E1">
        <w:rPr>
          <w:rFonts w:ascii="Calibri" w:eastAsia="Calibri" w:hAnsi="Calibri" w:cs="Calibri"/>
          <w:color w:val="auto"/>
          <w:szCs w:val="22"/>
        </w:rPr>
        <w:t xml:space="preserve">. A </w:t>
      </w:r>
      <w:r>
        <w:rPr>
          <w:rFonts w:ascii="Calibri" w:eastAsia="Calibri" w:hAnsi="Calibri" w:cs="Calibri"/>
          <w:color w:val="auto"/>
          <w:szCs w:val="22"/>
        </w:rPr>
        <w:t>strong</w:t>
      </w:r>
      <w:r w:rsidRPr="004768E1">
        <w:rPr>
          <w:rFonts w:ascii="Calibri" w:eastAsia="Calibri" w:hAnsi="Calibri" w:cs="Calibri"/>
          <w:color w:val="auto"/>
          <w:szCs w:val="22"/>
        </w:rPr>
        <w:t xml:space="preserve"> response should reflect common elements and examples as tabled below:</w:t>
      </w:r>
    </w:p>
    <w:tbl>
      <w:tblPr>
        <w:tblStyle w:val="TableGrid2"/>
        <w:tblW w:w="14312" w:type="dxa"/>
        <w:tblLook w:val="04A0" w:firstRow="1" w:lastRow="0" w:firstColumn="1" w:lastColumn="0" w:noHBand="0" w:noVBand="1"/>
      </w:tblPr>
      <w:tblGrid>
        <w:gridCol w:w="3256"/>
        <w:gridCol w:w="11056"/>
      </w:tblGrid>
      <w:tr w:rsidR="00EF75A9" w:rsidRPr="002D2464" w14:paraId="0B70CEBE" w14:textId="77777777" w:rsidTr="00FC2D34">
        <w:trPr>
          <w:tblHeader/>
        </w:trPr>
        <w:tc>
          <w:tcPr>
            <w:tcW w:w="3256" w:type="dxa"/>
            <w:shd w:val="clear" w:color="auto" w:fill="D9D9D9" w:themeFill="background1" w:themeFillShade="D9"/>
          </w:tcPr>
          <w:p w14:paraId="1604CFC6" w14:textId="77777777" w:rsidR="00EF75A9" w:rsidRPr="004768E1" w:rsidRDefault="00EF75A9" w:rsidP="008129D2">
            <w:pPr>
              <w:spacing w:before="0" w:after="0" w:line="240" w:lineRule="auto"/>
              <w:jc w:val="center"/>
              <w:rPr>
                <w:rFonts w:ascii="Calibri" w:eastAsia="Calibri" w:hAnsi="Calibri" w:cs="Calibri"/>
                <w:b/>
                <w:bCs/>
                <w:color w:val="auto"/>
                <w:sz w:val="20"/>
                <w:szCs w:val="20"/>
                <w:lang w:val="en-US"/>
              </w:rPr>
            </w:pPr>
            <w:r w:rsidRPr="004768E1">
              <w:rPr>
                <w:rFonts w:ascii="Calibri" w:eastAsia="Calibri" w:hAnsi="Calibri" w:cs="Calibri"/>
                <w:b/>
                <w:bCs/>
                <w:color w:val="auto"/>
                <w:sz w:val="20"/>
                <w:szCs w:val="20"/>
                <w:lang w:val="en-US"/>
              </w:rPr>
              <w:t>Sub-criteria</w:t>
            </w:r>
          </w:p>
        </w:tc>
        <w:tc>
          <w:tcPr>
            <w:tcW w:w="11056" w:type="dxa"/>
            <w:shd w:val="clear" w:color="auto" w:fill="D9D9D9" w:themeFill="background1" w:themeFillShade="D9"/>
          </w:tcPr>
          <w:p w14:paraId="51A393FA" w14:textId="77777777" w:rsidR="00EF75A9" w:rsidRPr="004768E1" w:rsidRDefault="00EF75A9" w:rsidP="008129D2">
            <w:pPr>
              <w:spacing w:before="0" w:after="0" w:line="240" w:lineRule="auto"/>
              <w:jc w:val="center"/>
              <w:rPr>
                <w:rFonts w:ascii="Calibri" w:eastAsia="Calibri" w:hAnsi="Calibri" w:cs="Calibri"/>
                <w:b/>
                <w:bCs/>
                <w:color w:val="auto"/>
                <w:sz w:val="20"/>
                <w:szCs w:val="20"/>
                <w:lang w:val="en-US"/>
              </w:rPr>
            </w:pPr>
            <w:r w:rsidRPr="004768E1">
              <w:rPr>
                <w:rFonts w:ascii="Calibri" w:eastAsia="Calibri" w:hAnsi="Calibri" w:cs="Calibri"/>
                <w:b/>
                <w:bCs/>
                <w:color w:val="auto"/>
                <w:sz w:val="20"/>
                <w:szCs w:val="20"/>
                <w:lang w:val="en-US"/>
              </w:rPr>
              <w:t>Common elements and examples:</w:t>
            </w:r>
          </w:p>
        </w:tc>
      </w:tr>
      <w:tr w:rsidR="00EF75A9" w:rsidRPr="002D2464" w14:paraId="3B7992A5" w14:textId="77777777" w:rsidTr="00FC2D34">
        <w:trPr>
          <w:trHeight w:val="850"/>
        </w:trPr>
        <w:tc>
          <w:tcPr>
            <w:tcW w:w="3256" w:type="dxa"/>
          </w:tcPr>
          <w:p w14:paraId="01B7F83D" w14:textId="77777777" w:rsidR="00EF75A9" w:rsidRPr="00FC2D34" w:rsidRDefault="00EF75A9" w:rsidP="008129D2">
            <w:pPr>
              <w:spacing w:before="0" w:after="0" w:line="240" w:lineRule="auto"/>
              <w:rPr>
                <w:rFonts w:ascii="Calibri" w:eastAsia="Calibri" w:hAnsi="Calibri" w:cs="Calibri"/>
                <w:color w:val="auto"/>
                <w:sz w:val="21"/>
                <w:szCs w:val="21"/>
              </w:rPr>
            </w:pPr>
            <w:r w:rsidRPr="00FC2D34">
              <w:rPr>
                <w:rFonts w:ascii="Calibri" w:eastAsia="Calibri" w:hAnsi="Calibri" w:cs="Calibri"/>
                <w:color w:val="auto"/>
                <w:sz w:val="21"/>
                <w:szCs w:val="21"/>
              </w:rPr>
              <w:t>The deliverables to be achieved, and how they link to grant outcomes.</w:t>
            </w:r>
          </w:p>
        </w:tc>
        <w:tc>
          <w:tcPr>
            <w:tcW w:w="11056" w:type="dxa"/>
          </w:tcPr>
          <w:p w14:paraId="09BAEBE5" w14:textId="77777777" w:rsidR="0092165D" w:rsidRDefault="00EF75A9" w:rsidP="0092165D">
            <w:pPr>
              <w:pStyle w:val="ListParagraph"/>
              <w:numPr>
                <w:ilvl w:val="0"/>
                <w:numId w:val="40"/>
              </w:numPr>
              <w:spacing w:before="0" w:after="0" w:line="259" w:lineRule="auto"/>
              <w:ind w:left="314" w:hanging="284"/>
              <w:rPr>
                <w:rFonts w:ascii="Calibri" w:eastAsia="Calibri" w:hAnsi="Calibri" w:cs="Calibri"/>
                <w:color w:val="auto"/>
                <w:sz w:val="21"/>
                <w:szCs w:val="21"/>
              </w:rPr>
            </w:pPr>
            <w:r w:rsidRPr="00FC2D34">
              <w:rPr>
                <w:rFonts w:ascii="Calibri" w:eastAsia="Calibri" w:hAnsi="Calibri" w:cs="Calibri"/>
                <w:color w:val="auto"/>
                <w:sz w:val="21"/>
                <w:szCs w:val="21"/>
              </w:rPr>
              <w:t>Provided well defined deliverables (outputs) with a strong description of what is to be achieved (outcomes)</w:t>
            </w:r>
            <w:r w:rsidR="0092165D">
              <w:rPr>
                <w:rFonts w:ascii="Calibri" w:eastAsia="Calibri" w:hAnsi="Calibri" w:cs="Calibri"/>
                <w:color w:val="auto"/>
                <w:sz w:val="21"/>
                <w:szCs w:val="21"/>
              </w:rPr>
              <w:t>.</w:t>
            </w:r>
          </w:p>
          <w:p w14:paraId="62F8585A" w14:textId="77777777" w:rsidR="0092165D" w:rsidRDefault="0092165D" w:rsidP="0092165D">
            <w:pPr>
              <w:pStyle w:val="ListParagraph"/>
              <w:numPr>
                <w:ilvl w:val="0"/>
                <w:numId w:val="40"/>
              </w:numPr>
              <w:spacing w:before="0" w:after="0" w:line="259" w:lineRule="auto"/>
              <w:ind w:left="314" w:hanging="284"/>
              <w:rPr>
                <w:rFonts w:ascii="Calibri" w:eastAsia="Calibri" w:hAnsi="Calibri" w:cs="Calibri"/>
                <w:color w:val="auto"/>
                <w:sz w:val="21"/>
                <w:szCs w:val="21"/>
              </w:rPr>
            </w:pPr>
            <w:r>
              <w:rPr>
                <w:rFonts w:ascii="Calibri" w:eastAsia="Calibri" w:hAnsi="Calibri" w:cs="Calibri"/>
                <w:color w:val="auto"/>
                <w:sz w:val="21"/>
                <w:szCs w:val="21"/>
              </w:rPr>
              <w:t>Timeframes align with the requirements of the opportunity including Key Performance Indicators.</w:t>
            </w:r>
          </w:p>
          <w:p w14:paraId="6C627350" w14:textId="77777777" w:rsidR="0092165D" w:rsidRDefault="0092165D" w:rsidP="005223DF">
            <w:pPr>
              <w:pStyle w:val="ListParagraph"/>
              <w:numPr>
                <w:ilvl w:val="0"/>
                <w:numId w:val="40"/>
              </w:numPr>
              <w:spacing w:before="0" w:after="0" w:line="259" w:lineRule="auto"/>
              <w:ind w:left="314" w:hanging="284"/>
              <w:rPr>
                <w:rFonts w:ascii="Calibri" w:eastAsia="Calibri" w:hAnsi="Calibri" w:cs="Calibri"/>
                <w:color w:val="auto"/>
                <w:sz w:val="21"/>
                <w:szCs w:val="21"/>
              </w:rPr>
            </w:pPr>
            <w:r>
              <w:rPr>
                <w:rFonts w:ascii="Calibri" w:eastAsia="Calibri" w:hAnsi="Calibri" w:cs="Calibri"/>
                <w:color w:val="auto"/>
                <w:sz w:val="21"/>
                <w:szCs w:val="21"/>
              </w:rPr>
              <w:t>Outcomes align with the aims and objectives listed in section 2 of the GOGs.</w:t>
            </w:r>
          </w:p>
          <w:p w14:paraId="17EEB3EF" w14:textId="77777777" w:rsidR="00F27AF9" w:rsidRPr="005223DF" w:rsidRDefault="00F27AF9" w:rsidP="005223DF">
            <w:pPr>
              <w:pStyle w:val="ListParagraph"/>
              <w:numPr>
                <w:ilvl w:val="0"/>
                <w:numId w:val="40"/>
              </w:numPr>
              <w:spacing w:before="0" w:after="0" w:line="259" w:lineRule="auto"/>
              <w:ind w:left="314" w:hanging="284"/>
              <w:rPr>
                <w:rFonts w:ascii="Calibri" w:eastAsia="Calibri" w:hAnsi="Calibri" w:cs="Calibri"/>
                <w:color w:val="auto"/>
                <w:sz w:val="21"/>
                <w:szCs w:val="21"/>
              </w:rPr>
            </w:pPr>
            <w:r>
              <w:rPr>
                <w:rFonts w:ascii="Calibri" w:eastAsia="Calibri" w:hAnsi="Calibri" w:cs="Calibri"/>
                <w:color w:val="auto"/>
                <w:sz w:val="21"/>
                <w:szCs w:val="21"/>
              </w:rPr>
              <w:t>Proposed activities supported all of the aims and objectives of the grant opportunity, rather than targeting one (for example strong applications did not only aim to evaluate a model).</w:t>
            </w:r>
          </w:p>
        </w:tc>
      </w:tr>
      <w:tr w:rsidR="00EF75A9" w:rsidRPr="002D2464" w14:paraId="674D75B8" w14:textId="77777777" w:rsidTr="00066F90">
        <w:trPr>
          <w:trHeight w:val="667"/>
        </w:trPr>
        <w:tc>
          <w:tcPr>
            <w:tcW w:w="3256" w:type="dxa"/>
          </w:tcPr>
          <w:p w14:paraId="41FB8DF9" w14:textId="77777777" w:rsidR="00EF75A9" w:rsidRPr="00FC2D34" w:rsidRDefault="00EF75A9" w:rsidP="008129D2">
            <w:pPr>
              <w:spacing w:before="0" w:after="0" w:line="240" w:lineRule="auto"/>
              <w:rPr>
                <w:rFonts w:ascii="Calibri" w:eastAsia="Calibri" w:hAnsi="Calibri" w:cs="Calibri"/>
                <w:color w:val="auto"/>
                <w:sz w:val="21"/>
                <w:szCs w:val="21"/>
              </w:rPr>
            </w:pPr>
            <w:r w:rsidRPr="00FC2D34">
              <w:rPr>
                <w:rFonts w:ascii="Calibri" w:eastAsia="Calibri" w:hAnsi="Calibri" w:cs="Calibri"/>
                <w:color w:val="auto"/>
                <w:sz w:val="21"/>
                <w:szCs w:val="21"/>
              </w:rPr>
              <w:t>How you will measure outcomes and progress towards achieving the grant objectives.</w:t>
            </w:r>
          </w:p>
        </w:tc>
        <w:tc>
          <w:tcPr>
            <w:tcW w:w="11056" w:type="dxa"/>
          </w:tcPr>
          <w:p w14:paraId="6A824E9D" w14:textId="77777777" w:rsidR="0092165D" w:rsidRDefault="00EF75A9" w:rsidP="0092165D">
            <w:pPr>
              <w:pStyle w:val="ListParagraph"/>
              <w:numPr>
                <w:ilvl w:val="0"/>
                <w:numId w:val="40"/>
              </w:numPr>
              <w:spacing w:before="0" w:after="0" w:line="259" w:lineRule="auto"/>
              <w:ind w:left="314" w:hanging="284"/>
              <w:rPr>
                <w:rFonts w:ascii="Calibri" w:eastAsia="Calibri" w:hAnsi="Calibri" w:cs="Calibri"/>
                <w:color w:val="auto"/>
                <w:sz w:val="21"/>
                <w:szCs w:val="21"/>
              </w:rPr>
            </w:pPr>
            <w:r w:rsidRPr="00FC2D34">
              <w:rPr>
                <w:rFonts w:ascii="Calibri" w:eastAsia="Calibri" w:hAnsi="Calibri" w:cs="Calibri"/>
                <w:color w:val="auto"/>
                <w:sz w:val="21"/>
                <w:szCs w:val="21"/>
              </w:rPr>
              <w:t>Described how project progress towards outcomes would be measured and tracked. For example, monthly steering committee meetings and tracking deliverables in the activity work plan.</w:t>
            </w:r>
          </w:p>
          <w:p w14:paraId="240ECFFA" w14:textId="77777777" w:rsidR="00F27AF9" w:rsidRPr="0092165D" w:rsidRDefault="00F27AF9" w:rsidP="0092165D">
            <w:pPr>
              <w:pStyle w:val="ListParagraph"/>
              <w:numPr>
                <w:ilvl w:val="0"/>
                <w:numId w:val="40"/>
              </w:numPr>
              <w:spacing w:before="0" w:after="0" w:line="259" w:lineRule="auto"/>
              <w:ind w:left="314" w:hanging="284"/>
              <w:rPr>
                <w:rFonts w:ascii="Calibri" w:eastAsia="Calibri" w:hAnsi="Calibri" w:cs="Calibri"/>
                <w:color w:val="auto"/>
                <w:sz w:val="21"/>
                <w:szCs w:val="21"/>
              </w:rPr>
            </w:pPr>
            <w:r>
              <w:rPr>
                <w:rFonts w:ascii="Calibri" w:eastAsia="Calibri" w:hAnsi="Calibri" w:cs="Calibri"/>
                <w:color w:val="auto"/>
                <w:sz w:val="21"/>
                <w:szCs w:val="21"/>
              </w:rPr>
              <w:t>Described how the model will be financially viable beyond the funding period to ensure ongoing sustainability of services in the community.</w:t>
            </w:r>
          </w:p>
        </w:tc>
      </w:tr>
      <w:tr w:rsidR="00EF75A9" w:rsidRPr="002D2464" w14:paraId="631A76F7" w14:textId="77777777" w:rsidTr="00066F90">
        <w:trPr>
          <w:trHeight w:val="1444"/>
        </w:trPr>
        <w:tc>
          <w:tcPr>
            <w:tcW w:w="3256" w:type="dxa"/>
          </w:tcPr>
          <w:p w14:paraId="21AA1420" w14:textId="77777777" w:rsidR="00EF75A9" w:rsidRPr="00FC2D34" w:rsidRDefault="00EF75A9" w:rsidP="008129D2">
            <w:pPr>
              <w:spacing w:before="0" w:after="0" w:line="240" w:lineRule="auto"/>
              <w:rPr>
                <w:rFonts w:ascii="Calibri" w:eastAsia="Calibri" w:hAnsi="Calibri" w:cs="Calibri"/>
                <w:color w:val="auto"/>
                <w:sz w:val="21"/>
                <w:szCs w:val="21"/>
              </w:rPr>
            </w:pPr>
            <w:r w:rsidRPr="00FC2D34">
              <w:rPr>
                <w:rFonts w:ascii="Calibri" w:eastAsia="Calibri" w:hAnsi="Calibri" w:cs="Calibri"/>
                <w:color w:val="auto"/>
                <w:sz w:val="21"/>
                <w:szCs w:val="21"/>
              </w:rPr>
              <w:t xml:space="preserve">A description of how the project will be implemented and managed (including the budget) within the grant period. </w:t>
            </w:r>
          </w:p>
        </w:tc>
        <w:tc>
          <w:tcPr>
            <w:tcW w:w="11056" w:type="dxa"/>
          </w:tcPr>
          <w:p w14:paraId="14D2C1E8" w14:textId="77777777" w:rsidR="00EF75A9" w:rsidRPr="00FC2D34" w:rsidRDefault="00EF75A9" w:rsidP="00FC2D34">
            <w:pPr>
              <w:pStyle w:val="ListParagraph"/>
              <w:numPr>
                <w:ilvl w:val="0"/>
                <w:numId w:val="40"/>
              </w:numPr>
              <w:spacing w:before="0" w:after="0" w:line="259" w:lineRule="auto"/>
              <w:ind w:left="314" w:hanging="284"/>
              <w:rPr>
                <w:rFonts w:ascii="Calibri" w:eastAsia="Calibri" w:hAnsi="Calibri" w:cs="Calibri"/>
                <w:color w:val="auto"/>
                <w:sz w:val="21"/>
                <w:szCs w:val="21"/>
              </w:rPr>
            </w:pPr>
            <w:r w:rsidRPr="00FC2D34">
              <w:rPr>
                <w:rFonts w:ascii="Calibri" w:eastAsia="Calibri" w:hAnsi="Calibri" w:cs="Calibri"/>
                <w:color w:val="auto"/>
                <w:sz w:val="21"/>
                <w:szCs w:val="21"/>
              </w:rPr>
              <w:t>Described each stage of project implementation in addition to providing detail in the attached activity work plan.</w:t>
            </w:r>
          </w:p>
          <w:p w14:paraId="7465902F" w14:textId="77777777" w:rsidR="00EF75A9" w:rsidRPr="00FC2D34" w:rsidRDefault="00EF75A9" w:rsidP="00FC2D34">
            <w:pPr>
              <w:pStyle w:val="ListParagraph"/>
              <w:numPr>
                <w:ilvl w:val="0"/>
                <w:numId w:val="40"/>
              </w:numPr>
              <w:spacing w:before="0" w:after="0" w:line="259" w:lineRule="auto"/>
              <w:ind w:left="314" w:hanging="284"/>
              <w:rPr>
                <w:rFonts w:ascii="Calibri" w:eastAsia="Calibri" w:hAnsi="Calibri" w:cs="Calibri"/>
                <w:color w:val="auto"/>
                <w:sz w:val="21"/>
                <w:szCs w:val="21"/>
              </w:rPr>
            </w:pPr>
            <w:r w:rsidRPr="00FC2D34">
              <w:rPr>
                <w:rFonts w:ascii="Calibri" w:eastAsia="Calibri" w:hAnsi="Calibri" w:cs="Calibri"/>
                <w:color w:val="auto"/>
                <w:sz w:val="21"/>
                <w:szCs w:val="21"/>
              </w:rPr>
              <w:t>Aligned with the project and activities described in other criteria, specifically how the model complements and builds on the Government’s programs listed at section 2.1 of the GOGs.</w:t>
            </w:r>
          </w:p>
          <w:p w14:paraId="77595009" w14:textId="77777777" w:rsidR="00EF75A9" w:rsidRDefault="00EF75A9" w:rsidP="00FC2D34">
            <w:pPr>
              <w:pStyle w:val="ListParagraph"/>
              <w:numPr>
                <w:ilvl w:val="0"/>
                <w:numId w:val="40"/>
              </w:numPr>
              <w:spacing w:before="0" w:after="0" w:line="259" w:lineRule="auto"/>
              <w:ind w:left="314" w:hanging="284"/>
              <w:rPr>
                <w:rFonts w:ascii="Calibri" w:eastAsia="Calibri" w:hAnsi="Calibri" w:cs="Calibri"/>
                <w:color w:val="auto"/>
                <w:sz w:val="21"/>
                <w:szCs w:val="21"/>
              </w:rPr>
            </w:pPr>
            <w:r w:rsidRPr="00FC2D34">
              <w:rPr>
                <w:rFonts w:ascii="Calibri" w:eastAsia="Calibri" w:hAnsi="Calibri" w:cs="Calibri"/>
                <w:color w:val="auto"/>
                <w:sz w:val="21"/>
                <w:szCs w:val="21"/>
              </w:rPr>
              <w:t>Demonstrate excellent value for money, clear and informative plan for implementation and management as well as exactly how outcomes and progress will be measured.</w:t>
            </w:r>
          </w:p>
          <w:p w14:paraId="386057F0" w14:textId="77777777" w:rsidR="0092165D" w:rsidRPr="00FC2D34" w:rsidRDefault="0092165D" w:rsidP="0092165D">
            <w:pPr>
              <w:pStyle w:val="ListParagraph"/>
              <w:numPr>
                <w:ilvl w:val="0"/>
                <w:numId w:val="40"/>
              </w:numPr>
              <w:spacing w:before="0" w:after="0" w:line="259" w:lineRule="auto"/>
              <w:ind w:left="314" w:hanging="284"/>
              <w:rPr>
                <w:rFonts w:ascii="Calibri" w:eastAsia="Calibri" w:hAnsi="Calibri" w:cs="Calibri"/>
                <w:color w:val="auto"/>
                <w:sz w:val="21"/>
                <w:szCs w:val="21"/>
              </w:rPr>
            </w:pPr>
            <w:r>
              <w:rPr>
                <w:rFonts w:ascii="Calibri" w:eastAsia="Calibri" w:hAnsi="Calibri" w:cs="Calibri"/>
                <w:color w:val="auto"/>
                <w:sz w:val="21"/>
                <w:szCs w:val="21"/>
              </w:rPr>
              <w:t>Co-design is complete and the services will begin within six months of funding execution.</w:t>
            </w:r>
          </w:p>
        </w:tc>
      </w:tr>
      <w:tr w:rsidR="00EF75A9" w:rsidRPr="002D2464" w14:paraId="3E2C232D" w14:textId="77777777" w:rsidTr="00FC2D34">
        <w:trPr>
          <w:trHeight w:val="1728"/>
        </w:trPr>
        <w:tc>
          <w:tcPr>
            <w:tcW w:w="3256" w:type="dxa"/>
          </w:tcPr>
          <w:p w14:paraId="0952C756" w14:textId="77777777" w:rsidR="00EF75A9" w:rsidRPr="00020E91" w:rsidRDefault="00FC2D34" w:rsidP="008129D2">
            <w:pPr>
              <w:spacing w:before="0" w:after="0" w:line="240" w:lineRule="auto"/>
              <w:rPr>
                <w:rFonts w:ascii="Calibri" w:eastAsia="Calibri" w:hAnsi="Calibri" w:cs="Calibri"/>
                <w:b/>
                <w:bCs/>
                <w:color w:val="auto"/>
                <w:szCs w:val="22"/>
              </w:rPr>
            </w:pPr>
            <w:r w:rsidRPr="00FC2D34">
              <w:rPr>
                <w:rFonts w:ascii="Calibri" w:eastAsia="Calibri" w:hAnsi="Calibri" w:cs="Calibri"/>
                <w:color w:val="auto"/>
                <w:sz w:val="21"/>
                <w:szCs w:val="21"/>
              </w:rPr>
              <w:t>Attachments</w:t>
            </w:r>
          </w:p>
          <w:p w14:paraId="47B5ED68" w14:textId="77777777" w:rsidR="00EF75A9" w:rsidRPr="00FC2D34" w:rsidRDefault="00EF75A9" w:rsidP="00FC2D34">
            <w:pPr>
              <w:pStyle w:val="ListParagraph"/>
              <w:numPr>
                <w:ilvl w:val="0"/>
                <w:numId w:val="38"/>
              </w:numPr>
              <w:spacing w:before="0" w:after="0" w:line="280" w:lineRule="atLeast"/>
              <w:ind w:left="309" w:hanging="284"/>
              <w:rPr>
                <w:rFonts w:ascii="Calibri" w:eastAsia="Calibri" w:hAnsi="Calibri" w:cs="Calibri"/>
                <w:color w:val="auto"/>
                <w:sz w:val="21"/>
                <w:szCs w:val="21"/>
              </w:rPr>
            </w:pPr>
            <w:r w:rsidRPr="00FC2D34">
              <w:rPr>
                <w:rFonts w:ascii="Calibri" w:eastAsia="Calibri" w:hAnsi="Calibri" w:cs="Calibri"/>
                <w:color w:val="auto"/>
                <w:sz w:val="21"/>
                <w:szCs w:val="21"/>
              </w:rPr>
              <w:t xml:space="preserve">Indicative Budget </w:t>
            </w:r>
          </w:p>
          <w:p w14:paraId="29618D58" w14:textId="77777777" w:rsidR="00EF75A9" w:rsidRPr="00FC2D34" w:rsidRDefault="00EF75A9" w:rsidP="00FC2D34">
            <w:pPr>
              <w:pStyle w:val="ListParagraph"/>
              <w:numPr>
                <w:ilvl w:val="0"/>
                <w:numId w:val="38"/>
              </w:numPr>
              <w:spacing w:before="0" w:after="0" w:line="280" w:lineRule="atLeast"/>
              <w:ind w:left="309" w:hanging="284"/>
              <w:rPr>
                <w:rFonts w:ascii="Calibri" w:eastAsia="Calibri" w:hAnsi="Calibri" w:cs="Calibri"/>
                <w:color w:val="auto"/>
                <w:sz w:val="21"/>
                <w:szCs w:val="21"/>
              </w:rPr>
            </w:pPr>
            <w:r w:rsidRPr="00FC2D34">
              <w:rPr>
                <w:rFonts w:ascii="Calibri" w:eastAsia="Calibri" w:hAnsi="Calibri" w:cs="Calibri"/>
                <w:color w:val="auto"/>
                <w:sz w:val="21"/>
                <w:szCs w:val="21"/>
              </w:rPr>
              <w:t>Risk Management Plan</w:t>
            </w:r>
          </w:p>
          <w:p w14:paraId="1E78254A" w14:textId="77777777" w:rsidR="00EF75A9" w:rsidRPr="00FC2D34" w:rsidRDefault="00EF75A9" w:rsidP="00FC2D34">
            <w:pPr>
              <w:spacing w:before="0" w:after="0" w:line="280" w:lineRule="atLeast"/>
              <w:rPr>
                <w:rFonts w:ascii="Calibri" w:eastAsia="Calibri" w:hAnsi="Calibri" w:cs="Calibri"/>
                <w:b/>
                <w:bCs/>
                <w:color w:val="auto"/>
                <w:sz w:val="20"/>
                <w:szCs w:val="20"/>
              </w:rPr>
            </w:pPr>
          </w:p>
        </w:tc>
        <w:tc>
          <w:tcPr>
            <w:tcW w:w="11056" w:type="dxa"/>
          </w:tcPr>
          <w:p w14:paraId="023B43D4" w14:textId="77777777" w:rsidR="00EF75A9" w:rsidRPr="00157AB7" w:rsidRDefault="00EF75A9" w:rsidP="00FC2D34">
            <w:pPr>
              <w:spacing w:before="0" w:after="0" w:line="259" w:lineRule="auto"/>
              <w:rPr>
                <w:rFonts w:ascii="Calibri" w:eastAsia="Calibri" w:hAnsi="Calibri" w:cs="Calibri"/>
                <w:color w:val="auto"/>
                <w:sz w:val="21"/>
                <w:szCs w:val="21"/>
                <w:u w:val="single"/>
              </w:rPr>
            </w:pPr>
            <w:r w:rsidRPr="00157AB7">
              <w:rPr>
                <w:rFonts w:ascii="Calibri" w:eastAsia="Calibri" w:hAnsi="Calibri" w:cs="Calibri"/>
                <w:color w:val="auto"/>
                <w:sz w:val="21"/>
                <w:szCs w:val="21"/>
                <w:u w:val="single"/>
              </w:rPr>
              <w:t xml:space="preserve">A </w:t>
            </w:r>
            <w:r w:rsidR="00157AB7" w:rsidRPr="00157AB7">
              <w:rPr>
                <w:rFonts w:ascii="Calibri" w:eastAsia="Calibri" w:hAnsi="Calibri" w:cs="Calibri"/>
                <w:color w:val="auto"/>
                <w:sz w:val="21"/>
                <w:szCs w:val="21"/>
                <w:u w:val="single"/>
              </w:rPr>
              <w:t>strong</w:t>
            </w:r>
            <w:r w:rsidRPr="00157AB7">
              <w:rPr>
                <w:rFonts w:ascii="Calibri" w:eastAsia="Calibri" w:hAnsi="Calibri" w:cs="Calibri"/>
                <w:color w:val="auto"/>
                <w:sz w:val="21"/>
                <w:szCs w:val="21"/>
                <w:u w:val="single"/>
              </w:rPr>
              <w:t xml:space="preserve"> Indicative Budget:</w:t>
            </w:r>
          </w:p>
          <w:p w14:paraId="36A5DB7B" w14:textId="77777777" w:rsidR="00EF75A9" w:rsidRPr="00FC2D34" w:rsidRDefault="00EF75A9" w:rsidP="00FC2D34">
            <w:pPr>
              <w:pStyle w:val="ListParagraph"/>
              <w:numPr>
                <w:ilvl w:val="0"/>
                <w:numId w:val="40"/>
              </w:numPr>
              <w:spacing w:before="0" w:after="0" w:line="259" w:lineRule="auto"/>
              <w:ind w:left="314" w:hanging="284"/>
              <w:rPr>
                <w:rFonts w:ascii="Calibri" w:eastAsia="Calibri" w:hAnsi="Calibri" w:cs="Calibri"/>
                <w:color w:val="auto"/>
                <w:sz w:val="21"/>
                <w:szCs w:val="21"/>
              </w:rPr>
            </w:pPr>
            <w:r w:rsidRPr="00FC2D34">
              <w:rPr>
                <w:rFonts w:ascii="Calibri" w:eastAsia="Calibri" w:hAnsi="Calibri" w:cs="Calibri"/>
                <w:color w:val="auto"/>
                <w:sz w:val="21"/>
                <w:szCs w:val="21"/>
              </w:rPr>
              <w:t>Provided a well-defined budget including administration costs, staffing requirements, and consultation costs.</w:t>
            </w:r>
          </w:p>
          <w:p w14:paraId="13E1D1C2" w14:textId="77777777" w:rsidR="00EF75A9" w:rsidRPr="00FC2D34" w:rsidRDefault="00EF75A9" w:rsidP="00FC2D34">
            <w:pPr>
              <w:pStyle w:val="ListParagraph"/>
              <w:numPr>
                <w:ilvl w:val="0"/>
                <w:numId w:val="40"/>
              </w:numPr>
              <w:spacing w:before="0" w:after="0" w:line="259" w:lineRule="auto"/>
              <w:ind w:left="314" w:hanging="284"/>
              <w:rPr>
                <w:rFonts w:ascii="Calibri" w:eastAsia="Calibri" w:hAnsi="Calibri" w:cs="Calibri"/>
                <w:color w:val="auto"/>
                <w:sz w:val="21"/>
                <w:szCs w:val="21"/>
              </w:rPr>
            </w:pPr>
            <w:r w:rsidRPr="00FC2D34">
              <w:rPr>
                <w:rFonts w:ascii="Calibri" w:eastAsia="Calibri" w:hAnsi="Calibri" w:cs="Calibri"/>
                <w:color w:val="auto"/>
                <w:sz w:val="21"/>
                <w:szCs w:val="21"/>
              </w:rPr>
              <w:t>Provided a brief rationale for the costs.</w:t>
            </w:r>
          </w:p>
          <w:p w14:paraId="5938C250" w14:textId="77777777" w:rsidR="00EF75A9" w:rsidRPr="00FC2D34" w:rsidRDefault="00EF75A9" w:rsidP="00FC2D34">
            <w:pPr>
              <w:pStyle w:val="ListParagraph"/>
              <w:numPr>
                <w:ilvl w:val="0"/>
                <w:numId w:val="40"/>
              </w:numPr>
              <w:spacing w:before="0" w:after="0" w:line="259" w:lineRule="auto"/>
              <w:ind w:left="314" w:hanging="284"/>
              <w:rPr>
                <w:rFonts w:ascii="Calibri" w:eastAsia="Calibri" w:hAnsi="Calibri" w:cs="Calibri"/>
                <w:color w:val="auto"/>
                <w:sz w:val="21"/>
                <w:szCs w:val="21"/>
              </w:rPr>
            </w:pPr>
            <w:r w:rsidRPr="00FC2D34">
              <w:rPr>
                <w:rFonts w:ascii="Calibri" w:eastAsia="Calibri" w:hAnsi="Calibri" w:cs="Calibri"/>
                <w:color w:val="auto"/>
                <w:sz w:val="21"/>
                <w:szCs w:val="21"/>
              </w:rPr>
              <w:t>Requested amount did not exceed maximum allowable grant funding as outlined in the GOGs.</w:t>
            </w:r>
          </w:p>
          <w:p w14:paraId="718351CC" w14:textId="77777777" w:rsidR="00EF75A9" w:rsidRPr="00FC2D34" w:rsidRDefault="00EF75A9" w:rsidP="00FC2D34">
            <w:pPr>
              <w:pStyle w:val="ListParagraph"/>
              <w:numPr>
                <w:ilvl w:val="0"/>
                <w:numId w:val="40"/>
              </w:numPr>
              <w:spacing w:before="0" w:after="0" w:line="259" w:lineRule="auto"/>
              <w:ind w:left="314" w:hanging="284"/>
              <w:rPr>
                <w:rFonts w:ascii="Calibri" w:eastAsia="Calibri" w:hAnsi="Calibri" w:cs="Calibri"/>
                <w:color w:val="auto"/>
                <w:sz w:val="21"/>
                <w:szCs w:val="21"/>
              </w:rPr>
            </w:pPr>
            <w:r w:rsidRPr="00FC2D34">
              <w:rPr>
                <w:rFonts w:ascii="Calibri" w:eastAsia="Calibri" w:hAnsi="Calibri" w:cs="Calibri"/>
                <w:color w:val="auto"/>
                <w:sz w:val="21"/>
                <w:szCs w:val="21"/>
              </w:rPr>
              <w:t>Considered eligible expenditure items as detailed in the GOGs.</w:t>
            </w:r>
          </w:p>
          <w:p w14:paraId="55E5FE09" w14:textId="77777777" w:rsidR="00EF75A9" w:rsidRPr="00FC2D34" w:rsidRDefault="00EF75A9" w:rsidP="00FC2D34">
            <w:pPr>
              <w:pStyle w:val="ListParagraph"/>
              <w:numPr>
                <w:ilvl w:val="0"/>
                <w:numId w:val="40"/>
              </w:numPr>
              <w:spacing w:before="0" w:after="0" w:line="259" w:lineRule="auto"/>
              <w:ind w:left="314" w:hanging="284"/>
              <w:rPr>
                <w:rFonts w:ascii="Calibri" w:eastAsia="Calibri" w:hAnsi="Calibri" w:cs="Calibri"/>
                <w:color w:val="auto"/>
                <w:sz w:val="21"/>
                <w:szCs w:val="21"/>
              </w:rPr>
            </w:pPr>
            <w:r w:rsidRPr="00FC2D34">
              <w:rPr>
                <w:rFonts w:ascii="Calibri" w:eastAsia="Calibri" w:hAnsi="Calibri" w:cs="Calibri"/>
                <w:color w:val="auto"/>
                <w:sz w:val="21"/>
                <w:szCs w:val="21"/>
              </w:rPr>
              <w:t xml:space="preserve">Excluded expenditure not eligible under this grant funding for example clinical salaries, capital expenditure or expenditure to subsidise rental costs. </w:t>
            </w:r>
          </w:p>
          <w:p w14:paraId="734F9414" w14:textId="77777777" w:rsidR="00EF75A9" w:rsidRPr="00157AB7" w:rsidRDefault="00EF75A9" w:rsidP="00FC2D34">
            <w:pPr>
              <w:spacing w:before="0" w:after="0" w:line="259" w:lineRule="auto"/>
              <w:ind w:left="30"/>
              <w:rPr>
                <w:rFonts w:ascii="Calibri" w:eastAsia="Calibri" w:hAnsi="Calibri" w:cs="Calibri"/>
                <w:color w:val="auto"/>
                <w:sz w:val="21"/>
                <w:szCs w:val="21"/>
                <w:u w:val="single"/>
              </w:rPr>
            </w:pPr>
            <w:r w:rsidRPr="00157AB7">
              <w:rPr>
                <w:rFonts w:ascii="Calibri" w:eastAsia="Calibri" w:hAnsi="Calibri" w:cs="Calibri"/>
                <w:color w:val="auto"/>
                <w:sz w:val="21"/>
                <w:szCs w:val="21"/>
                <w:u w:val="single"/>
              </w:rPr>
              <w:lastRenderedPageBreak/>
              <w:t xml:space="preserve">A </w:t>
            </w:r>
            <w:r w:rsidR="00157AB7" w:rsidRPr="00157AB7">
              <w:rPr>
                <w:rFonts w:ascii="Calibri" w:eastAsia="Calibri" w:hAnsi="Calibri" w:cs="Calibri"/>
                <w:color w:val="auto"/>
                <w:sz w:val="21"/>
                <w:szCs w:val="21"/>
                <w:u w:val="single"/>
              </w:rPr>
              <w:t>strong</w:t>
            </w:r>
            <w:r w:rsidRPr="00157AB7">
              <w:rPr>
                <w:rFonts w:ascii="Calibri" w:eastAsia="Calibri" w:hAnsi="Calibri" w:cs="Calibri"/>
                <w:color w:val="auto"/>
                <w:sz w:val="21"/>
                <w:szCs w:val="21"/>
                <w:u w:val="single"/>
              </w:rPr>
              <w:t xml:space="preserve"> Risk Management plan:</w:t>
            </w:r>
          </w:p>
          <w:p w14:paraId="4EF0CA49" w14:textId="77777777" w:rsidR="00EF75A9" w:rsidRPr="00FC2D34" w:rsidRDefault="00EF75A9" w:rsidP="00FC2D34">
            <w:pPr>
              <w:pStyle w:val="ListParagraph"/>
              <w:numPr>
                <w:ilvl w:val="0"/>
                <w:numId w:val="40"/>
              </w:numPr>
              <w:spacing w:before="0" w:after="0" w:line="259" w:lineRule="auto"/>
              <w:ind w:left="314" w:hanging="284"/>
              <w:rPr>
                <w:rFonts w:ascii="Calibri" w:eastAsia="Calibri" w:hAnsi="Calibri" w:cs="Calibri"/>
                <w:color w:val="auto"/>
                <w:sz w:val="21"/>
                <w:szCs w:val="21"/>
              </w:rPr>
            </w:pPr>
            <w:r w:rsidRPr="00FC2D34">
              <w:rPr>
                <w:rFonts w:ascii="Calibri" w:eastAsia="Calibri" w:hAnsi="Calibri" w:cs="Calibri"/>
                <w:color w:val="auto"/>
                <w:sz w:val="21"/>
                <w:szCs w:val="21"/>
              </w:rPr>
              <w:t>Demonstrated a sound knowledge of risk management principles</w:t>
            </w:r>
            <w:r w:rsidR="00157AB7">
              <w:rPr>
                <w:rFonts w:ascii="Calibri" w:eastAsia="Calibri" w:hAnsi="Calibri" w:cs="Calibri"/>
                <w:color w:val="auto"/>
                <w:sz w:val="21"/>
                <w:szCs w:val="21"/>
              </w:rPr>
              <w:t xml:space="preserve"> and risk level was appropriately measured</w:t>
            </w:r>
            <w:r w:rsidRPr="00FC2D34">
              <w:rPr>
                <w:rFonts w:ascii="Calibri" w:eastAsia="Calibri" w:hAnsi="Calibri" w:cs="Calibri"/>
                <w:color w:val="auto"/>
                <w:sz w:val="21"/>
                <w:szCs w:val="21"/>
              </w:rPr>
              <w:t>.</w:t>
            </w:r>
          </w:p>
          <w:p w14:paraId="068D38A7" w14:textId="77777777" w:rsidR="00EF75A9" w:rsidRPr="00FC2D34" w:rsidRDefault="00EF75A9" w:rsidP="00FC2D34">
            <w:pPr>
              <w:pStyle w:val="ListParagraph"/>
              <w:numPr>
                <w:ilvl w:val="0"/>
                <w:numId w:val="40"/>
              </w:numPr>
              <w:spacing w:before="0" w:after="0" w:line="259" w:lineRule="auto"/>
              <w:ind w:left="314" w:hanging="284"/>
              <w:rPr>
                <w:rFonts w:ascii="Calibri" w:eastAsia="Calibri" w:hAnsi="Calibri" w:cs="Calibri"/>
                <w:color w:val="auto"/>
                <w:sz w:val="21"/>
                <w:szCs w:val="21"/>
              </w:rPr>
            </w:pPr>
            <w:r w:rsidRPr="00FC2D34">
              <w:rPr>
                <w:rFonts w:ascii="Calibri" w:eastAsia="Calibri" w:hAnsi="Calibri" w:cs="Calibri"/>
                <w:color w:val="auto"/>
                <w:sz w:val="21"/>
                <w:szCs w:val="21"/>
              </w:rPr>
              <w:t>Clearly articulated specific risks to the specific proposed project</w:t>
            </w:r>
            <w:r w:rsidR="00C85EAD">
              <w:rPr>
                <w:rFonts w:ascii="Calibri" w:eastAsia="Calibri" w:hAnsi="Calibri" w:cs="Calibri"/>
                <w:color w:val="auto"/>
                <w:sz w:val="21"/>
                <w:szCs w:val="21"/>
              </w:rPr>
              <w:t xml:space="preserve"> (for example</w:t>
            </w:r>
            <w:r w:rsidRPr="00FC2D34">
              <w:rPr>
                <w:rFonts w:ascii="Calibri" w:eastAsia="Calibri" w:hAnsi="Calibri" w:cs="Calibri"/>
                <w:color w:val="auto"/>
                <w:sz w:val="21"/>
                <w:szCs w:val="21"/>
              </w:rPr>
              <w:t xml:space="preserve"> community engagement</w:t>
            </w:r>
            <w:r w:rsidR="00C85EAD">
              <w:rPr>
                <w:rFonts w:ascii="Calibri" w:eastAsia="Calibri" w:hAnsi="Calibri" w:cs="Calibri"/>
                <w:color w:val="auto"/>
                <w:sz w:val="21"/>
                <w:szCs w:val="21"/>
              </w:rPr>
              <w:t>)</w:t>
            </w:r>
            <w:r w:rsidRPr="00FC2D34">
              <w:rPr>
                <w:rFonts w:ascii="Calibri" w:eastAsia="Calibri" w:hAnsi="Calibri" w:cs="Calibri"/>
                <w:color w:val="auto"/>
                <w:sz w:val="21"/>
                <w:szCs w:val="21"/>
              </w:rPr>
              <w:t>.</w:t>
            </w:r>
          </w:p>
          <w:p w14:paraId="72C301E2" w14:textId="77777777" w:rsidR="00EF75A9" w:rsidRPr="00FC2D34" w:rsidRDefault="00EF75A9" w:rsidP="00FC2D34">
            <w:pPr>
              <w:pStyle w:val="ListParagraph"/>
              <w:numPr>
                <w:ilvl w:val="0"/>
                <w:numId w:val="40"/>
              </w:numPr>
              <w:spacing w:before="0" w:after="0" w:line="259" w:lineRule="auto"/>
              <w:ind w:left="314" w:hanging="284"/>
              <w:rPr>
                <w:rFonts w:ascii="Calibri" w:eastAsia="Calibri" w:hAnsi="Calibri" w:cs="Calibri"/>
                <w:color w:val="auto"/>
                <w:sz w:val="21"/>
                <w:szCs w:val="21"/>
              </w:rPr>
            </w:pPr>
            <w:r w:rsidRPr="00FC2D34">
              <w:rPr>
                <w:rFonts w:ascii="Calibri" w:eastAsia="Calibri" w:hAnsi="Calibri" w:cs="Calibri"/>
                <w:color w:val="auto"/>
                <w:sz w:val="21"/>
                <w:szCs w:val="21"/>
              </w:rPr>
              <w:t>Provided practical measures and controls to mitigate risks associated with the proposed project.</w:t>
            </w:r>
          </w:p>
        </w:tc>
      </w:tr>
      <w:bookmarkEnd w:id="0"/>
    </w:tbl>
    <w:p w14:paraId="3E4E5ABA" w14:textId="77777777" w:rsidR="008575B5" w:rsidRDefault="008575B5" w:rsidP="007D5CA6">
      <w:pPr>
        <w:spacing w:before="0" w:after="160" w:line="259" w:lineRule="auto"/>
        <w:rPr>
          <w:rFonts w:ascii="Calibri" w:eastAsia="Calibri" w:hAnsi="Calibri" w:cs="Calibri"/>
          <w:color w:val="auto"/>
          <w:szCs w:val="22"/>
        </w:rPr>
      </w:pPr>
    </w:p>
    <w:sectPr w:rsidR="008575B5" w:rsidSect="00FC2D34">
      <w:pgSz w:w="16838" w:h="11906" w:orient="landscape"/>
      <w:pgMar w:top="1361" w:right="1361" w:bottom="993"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F1FCF" w14:textId="77777777" w:rsidR="00D01BB4" w:rsidRDefault="00D01BB4" w:rsidP="006B56BB">
      <w:r>
        <w:separator/>
      </w:r>
    </w:p>
    <w:p w14:paraId="39840E68" w14:textId="77777777" w:rsidR="00D01BB4" w:rsidRDefault="00D01BB4"/>
  </w:endnote>
  <w:endnote w:type="continuationSeparator" w:id="0">
    <w:p w14:paraId="471A495F" w14:textId="77777777" w:rsidR="00D01BB4" w:rsidRDefault="00D01BB4" w:rsidP="006B56BB">
      <w:r>
        <w:continuationSeparator/>
      </w:r>
    </w:p>
    <w:p w14:paraId="567DA0AB" w14:textId="77777777" w:rsidR="00D01BB4" w:rsidRDefault="00D01BB4"/>
  </w:endnote>
  <w:endnote w:type="continuationNotice" w:id="1">
    <w:p w14:paraId="39D256C7" w14:textId="77777777" w:rsidR="00D01BB4" w:rsidRDefault="00D01B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9F00" w14:textId="77777777" w:rsidR="00B53987" w:rsidRDefault="004C1BCD" w:rsidP="00A23BD1">
    <w:pPr>
      <w:pStyle w:val="Footer"/>
      <w:jc w:val="left"/>
    </w:pPr>
    <w:r>
      <w:t xml:space="preserve">Department of Health and Aged Care </w:t>
    </w:r>
    <w:r w:rsidR="00B53987">
      <w:t xml:space="preserve">– </w:t>
    </w:r>
    <w:r w:rsidR="00A23BD1">
      <w:t>Applicant Feedback IMOC Round 4 GO6283</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A86C4" w14:textId="77777777" w:rsidR="00D01BB4" w:rsidRDefault="00D01BB4" w:rsidP="006B56BB">
      <w:r>
        <w:separator/>
      </w:r>
    </w:p>
    <w:p w14:paraId="7AE0D3DB" w14:textId="77777777" w:rsidR="00D01BB4" w:rsidRDefault="00D01BB4"/>
  </w:footnote>
  <w:footnote w:type="continuationSeparator" w:id="0">
    <w:p w14:paraId="2CC82FA7" w14:textId="77777777" w:rsidR="00D01BB4" w:rsidRDefault="00D01BB4" w:rsidP="006B56BB">
      <w:r>
        <w:continuationSeparator/>
      </w:r>
    </w:p>
    <w:p w14:paraId="16D8E2A7" w14:textId="77777777" w:rsidR="00D01BB4" w:rsidRDefault="00D01BB4"/>
  </w:footnote>
  <w:footnote w:type="continuationNotice" w:id="1">
    <w:p w14:paraId="3E0DA68C" w14:textId="77777777" w:rsidR="00D01BB4" w:rsidRDefault="00D01B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1460" w14:textId="77777777"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6D8340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8555345"/>
    <w:multiLevelType w:val="hybridMultilevel"/>
    <w:tmpl w:val="24E0F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E87372"/>
    <w:multiLevelType w:val="hybridMultilevel"/>
    <w:tmpl w:val="765045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D574DC"/>
    <w:multiLevelType w:val="hybridMultilevel"/>
    <w:tmpl w:val="B8DC4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5C4CF2"/>
    <w:multiLevelType w:val="hybridMultilevel"/>
    <w:tmpl w:val="4F7CA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56511B"/>
    <w:multiLevelType w:val="hybridMultilevel"/>
    <w:tmpl w:val="72024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3B4F11ED"/>
    <w:multiLevelType w:val="multilevel"/>
    <w:tmpl w:val="A3E059B6"/>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0E25215"/>
    <w:multiLevelType w:val="hybridMultilevel"/>
    <w:tmpl w:val="FA2E493C"/>
    <w:lvl w:ilvl="0" w:tplc="0C090017">
      <w:start w:val="1"/>
      <w:numFmt w:val="lowerLetter"/>
      <w:lvlText w:val="%1)"/>
      <w:lvlJc w:val="left"/>
      <w:pPr>
        <w:ind w:left="360" w:hanging="360"/>
      </w:pPr>
      <w:rPr>
        <w:rFonts w:hint="default"/>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443F6DD8"/>
    <w:multiLevelType w:val="hybridMultilevel"/>
    <w:tmpl w:val="13ACF47E"/>
    <w:lvl w:ilvl="0" w:tplc="67F6D7CE">
      <w:start w:val="1"/>
      <w:numFmt w:val="decimal"/>
      <w:lvlText w:val="%1."/>
      <w:lvlJc w:val="left"/>
      <w:pPr>
        <w:ind w:left="360" w:hanging="360"/>
      </w:pPr>
      <w:rPr>
        <w:rFonts w:hint="default"/>
        <w:sz w:val="18"/>
        <w:szCs w:val="18"/>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2D215A"/>
    <w:multiLevelType w:val="hybridMultilevel"/>
    <w:tmpl w:val="D326E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C37CE1"/>
    <w:multiLevelType w:val="hybridMultilevel"/>
    <w:tmpl w:val="314A3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9065464"/>
    <w:multiLevelType w:val="hybridMultilevel"/>
    <w:tmpl w:val="7A86DA80"/>
    <w:lvl w:ilvl="0" w:tplc="EEC6E91E">
      <w:start w:val="1"/>
      <w:numFmt w:val="decimal"/>
      <w:lvlText w:val="%1."/>
      <w:lvlJc w:val="left"/>
      <w:pPr>
        <w:ind w:left="360" w:hanging="360"/>
      </w:pPr>
      <w:rPr>
        <w:b w:val="0"/>
        <w:bCs w:val="0"/>
        <w:color w:val="auto"/>
        <w:sz w:val="18"/>
        <w:szCs w:val="18"/>
      </w:rPr>
    </w:lvl>
    <w:lvl w:ilvl="1" w:tplc="0C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064A88"/>
    <w:multiLevelType w:val="hybridMultilevel"/>
    <w:tmpl w:val="29BED5F4"/>
    <w:lvl w:ilvl="0" w:tplc="0C090003">
      <w:start w:val="1"/>
      <w:numFmt w:val="bullet"/>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30" w15:restartNumberingAfterBreak="0">
    <w:nsid w:val="738D2CE1"/>
    <w:multiLevelType w:val="hybridMultilevel"/>
    <w:tmpl w:val="ED6497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6B8385C"/>
    <w:multiLevelType w:val="hybridMultilevel"/>
    <w:tmpl w:val="3134ED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546380337">
    <w:abstractNumId w:val="7"/>
  </w:num>
  <w:num w:numId="2" w16cid:durableId="615252900">
    <w:abstractNumId w:val="23"/>
  </w:num>
  <w:num w:numId="3" w16cid:durableId="735250626">
    <w:abstractNumId w:val="28"/>
  </w:num>
  <w:num w:numId="4" w16cid:durableId="1072660124">
    <w:abstractNumId w:val="8"/>
  </w:num>
  <w:num w:numId="5" w16cid:durableId="1808667105">
    <w:abstractNumId w:val="8"/>
    <w:lvlOverride w:ilvl="0">
      <w:startOverride w:val="1"/>
    </w:lvlOverride>
  </w:num>
  <w:num w:numId="6" w16cid:durableId="611785182">
    <w:abstractNumId w:val="10"/>
  </w:num>
  <w:num w:numId="7" w16cid:durableId="169569305">
    <w:abstractNumId w:val="20"/>
  </w:num>
  <w:num w:numId="8" w16cid:durableId="920061688">
    <w:abstractNumId w:val="26"/>
  </w:num>
  <w:num w:numId="9" w16cid:durableId="1950432313">
    <w:abstractNumId w:val="5"/>
  </w:num>
  <w:num w:numId="10" w16cid:durableId="1138568885">
    <w:abstractNumId w:val="4"/>
  </w:num>
  <w:num w:numId="11" w16cid:durableId="1944995113">
    <w:abstractNumId w:val="3"/>
  </w:num>
  <w:num w:numId="12" w16cid:durableId="892497291">
    <w:abstractNumId w:val="2"/>
  </w:num>
  <w:num w:numId="13" w16cid:durableId="1946569799">
    <w:abstractNumId w:val="6"/>
  </w:num>
  <w:num w:numId="14" w16cid:durableId="1736203218">
    <w:abstractNumId w:val="1"/>
  </w:num>
  <w:num w:numId="15" w16cid:durableId="1559053540">
    <w:abstractNumId w:val="0"/>
  </w:num>
  <w:num w:numId="16" w16cid:durableId="764575636">
    <w:abstractNumId w:val="32"/>
  </w:num>
  <w:num w:numId="17" w16cid:durableId="96490204">
    <w:abstractNumId w:val="13"/>
  </w:num>
  <w:num w:numId="18" w16cid:durableId="1479571088">
    <w:abstractNumId w:val="15"/>
  </w:num>
  <w:num w:numId="19" w16cid:durableId="1663510174">
    <w:abstractNumId w:val="17"/>
  </w:num>
  <w:num w:numId="20" w16cid:durableId="350448207">
    <w:abstractNumId w:val="13"/>
  </w:num>
  <w:num w:numId="21" w16cid:durableId="1548493247">
    <w:abstractNumId w:val="17"/>
  </w:num>
  <w:num w:numId="22" w16cid:durableId="932397971">
    <w:abstractNumId w:val="32"/>
  </w:num>
  <w:num w:numId="23" w16cid:durableId="883322916">
    <w:abstractNumId w:val="23"/>
  </w:num>
  <w:num w:numId="24" w16cid:durableId="1738628272">
    <w:abstractNumId w:val="28"/>
  </w:num>
  <w:num w:numId="25" w16cid:durableId="655380685">
    <w:abstractNumId w:val="8"/>
  </w:num>
  <w:num w:numId="26" w16cid:durableId="2009870048">
    <w:abstractNumId w:val="22"/>
  </w:num>
  <w:num w:numId="27" w16cid:durableId="751392603">
    <w:abstractNumId w:val="27"/>
  </w:num>
  <w:num w:numId="28" w16cid:durableId="503085694">
    <w:abstractNumId w:val="21"/>
  </w:num>
  <w:num w:numId="29" w16cid:durableId="427888177">
    <w:abstractNumId w:val="19"/>
  </w:num>
  <w:num w:numId="30" w16cid:durableId="1036538142">
    <w:abstractNumId w:val="30"/>
  </w:num>
  <w:num w:numId="31" w16cid:durableId="995308018">
    <w:abstractNumId w:val="25"/>
  </w:num>
  <w:num w:numId="32" w16cid:durableId="597643099">
    <w:abstractNumId w:val="31"/>
  </w:num>
  <w:num w:numId="33" w16cid:durableId="2088333638">
    <w:abstractNumId w:val="16"/>
  </w:num>
  <w:num w:numId="34" w16cid:durableId="868487822">
    <w:abstractNumId w:val="18"/>
  </w:num>
  <w:num w:numId="35" w16cid:durableId="747190547">
    <w:abstractNumId w:val="29"/>
  </w:num>
  <w:num w:numId="36" w16cid:durableId="1640766446">
    <w:abstractNumId w:val="24"/>
  </w:num>
  <w:num w:numId="37" w16cid:durableId="1807239519">
    <w:abstractNumId w:val="9"/>
  </w:num>
  <w:num w:numId="38" w16cid:durableId="65107032">
    <w:abstractNumId w:val="12"/>
  </w:num>
  <w:num w:numId="39" w16cid:durableId="471676731">
    <w:abstractNumId w:val="14"/>
  </w:num>
  <w:num w:numId="40" w16cid:durableId="10686505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B4"/>
    <w:rsid w:val="00003743"/>
    <w:rsid w:val="000047B4"/>
    <w:rsid w:val="00005712"/>
    <w:rsid w:val="00007FD8"/>
    <w:rsid w:val="000117F8"/>
    <w:rsid w:val="0001460F"/>
    <w:rsid w:val="00020E91"/>
    <w:rsid w:val="00020FD9"/>
    <w:rsid w:val="00022629"/>
    <w:rsid w:val="00026139"/>
    <w:rsid w:val="00027601"/>
    <w:rsid w:val="00033321"/>
    <w:rsid w:val="000338E5"/>
    <w:rsid w:val="00033ECC"/>
    <w:rsid w:val="0003422F"/>
    <w:rsid w:val="00046FF0"/>
    <w:rsid w:val="00050176"/>
    <w:rsid w:val="00050342"/>
    <w:rsid w:val="00052863"/>
    <w:rsid w:val="00066F90"/>
    <w:rsid w:val="00067456"/>
    <w:rsid w:val="00071506"/>
    <w:rsid w:val="0007154F"/>
    <w:rsid w:val="000746B2"/>
    <w:rsid w:val="00081AB1"/>
    <w:rsid w:val="0008517A"/>
    <w:rsid w:val="00085973"/>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5C2F"/>
    <w:rsid w:val="0010616D"/>
    <w:rsid w:val="00110478"/>
    <w:rsid w:val="0011711B"/>
    <w:rsid w:val="00117572"/>
    <w:rsid w:val="00117F8A"/>
    <w:rsid w:val="00120CFA"/>
    <w:rsid w:val="00121B9B"/>
    <w:rsid w:val="00122ADC"/>
    <w:rsid w:val="00130F59"/>
    <w:rsid w:val="00133EC0"/>
    <w:rsid w:val="00141CE5"/>
    <w:rsid w:val="00144908"/>
    <w:rsid w:val="00156D96"/>
    <w:rsid w:val="001571C7"/>
    <w:rsid w:val="00157AB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C545D"/>
    <w:rsid w:val="001D7869"/>
    <w:rsid w:val="002026CD"/>
    <w:rsid w:val="002033FC"/>
    <w:rsid w:val="002035B1"/>
    <w:rsid w:val="002044BB"/>
    <w:rsid w:val="00210B09"/>
    <w:rsid w:val="00210C9E"/>
    <w:rsid w:val="00211840"/>
    <w:rsid w:val="002133EA"/>
    <w:rsid w:val="00220E5F"/>
    <w:rsid w:val="002212B5"/>
    <w:rsid w:val="00226668"/>
    <w:rsid w:val="00226931"/>
    <w:rsid w:val="0023034F"/>
    <w:rsid w:val="00233809"/>
    <w:rsid w:val="00240046"/>
    <w:rsid w:val="0024797F"/>
    <w:rsid w:val="0025119E"/>
    <w:rsid w:val="00251269"/>
    <w:rsid w:val="002535C0"/>
    <w:rsid w:val="002579FE"/>
    <w:rsid w:val="00260552"/>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0DC2"/>
    <w:rsid w:val="002B20E6"/>
    <w:rsid w:val="002B42A3"/>
    <w:rsid w:val="002C0CDD"/>
    <w:rsid w:val="002C38C4"/>
    <w:rsid w:val="002C6783"/>
    <w:rsid w:val="002D246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77418"/>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13"/>
    <w:rsid w:val="003E5265"/>
    <w:rsid w:val="003F0955"/>
    <w:rsid w:val="003F5F4D"/>
    <w:rsid w:val="003F646F"/>
    <w:rsid w:val="00400F00"/>
    <w:rsid w:val="00404F8B"/>
    <w:rsid w:val="00405256"/>
    <w:rsid w:val="00407C29"/>
    <w:rsid w:val="00410031"/>
    <w:rsid w:val="00415C81"/>
    <w:rsid w:val="004171EA"/>
    <w:rsid w:val="00432378"/>
    <w:rsid w:val="00440D65"/>
    <w:rsid w:val="004435E6"/>
    <w:rsid w:val="00444B47"/>
    <w:rsid w:val="00447E31"/>
    <w:rsid w:val="00450F38"/>
    <w:rsid w:val="00453923"/>
    <w:rsid w:val="00454B9B"/>
    <w:rsid w:val="00457858"/>
    <w:rsid w:val="00460B0B"/>
    <w:rsid w:val="00461023"/>
    <w:rsid w:val="00462FAC"/>
    <w:rsid w:val="00464631"/>
    <w:rsid w:val="00464B79"/>
    <w:rsid w:val="00467BBF"/>
    <w:rsid w:val="004768E1"/>
    <w:rsid w:val="00482989"/>
    <w:rsid w:val="004849E7"/>
    <w:rsid w:val="0048593C"/>
    <w:rsid w:val="004867E2"/>
    <w:rsid w:val="004929A9"/>
    <w:rsid w:val="004A78D9"/>
    <w:rsid w:val="004B4F27"/>
    <w:rsid w:val="004C1BCD"/>
    <w:rsid w:val="004C6BCF"/>
    <w:rsid w:val="004D58BF"/>
    <w:rsid w:val="004E4335"/>
    <w:rsid w:val="004F13EE"/>
    <w:rsid w:val="004F2022"/>
    <w:rsid w:val="004F7C05"/>
    <w:rsid w:val="00501C94"/>
    <w:rsid w:val="00506432"/>
    <w:rsid w:val="00506E82"/>
    <w:rsid w:val="0052051D"/>
    <w:rsid w:val="005223DF"/>
    <w:rsid w:val="0052641D"/>
    <w:rsid w:val="005300BE"/>
    <w:rsid w:val="00545EE6"/>
    <w:rsid w:val="005550E7"/>
    <w:rsid w:val="00555473"/>
    <w:rsid w:val="005564FB"/>
    <w:rsid w:val="005572C7"/>
    <w:rsid w:val="00563245"/>
    <w:rsid w:val="005650ED"/>
    <w:rsid w:val="00575754"/>
    <w:rsid w:val="0057650F"/>
    <w:rsid w:val="00581FBA"/>
    <w:rsid w:val="00591E20"/>
    <w:rsid w:val="00595408"/>
    <w:rsid w:val="00595E84"/>
    <w:rsid w:val="005A0C59"/>
    <w:rsid w:val="005A48EB"/>
    <w:rsid w:val="005A6CFB"/>
    <w:rsid w:val="005A7688"/>
    <w:rsid w:val="005C5AEB"/>
    <w:rsid w:val="005E0A3F"/>
    <w:rsid w:val="005E6883"/>
    <w:rsid w:val="005E772F"/>
    <w:rsid w:val="005F4ECA"/>
    <w:rsid w:val="006041BE"/>
    <w:rsid w:val="006043C7"/>
    <w:rsid w:val="00624B52"/>
    <w:rsid w:val="006269FE"/>
    <w:rsid w:val="00630794"/>
    <w:rsid w:val="00631DF4"/>
    <w:rsid w:val="00634175"/>
    <w:rsid w:val="006408AC"/>
    <w:rsid w:val="00646A84"/>
    <w:rsid w:val="006511B6"/>
    <w:rsid w:val="006524BC"/>
    <w:rsid w:val="00657FF8"/>
    <w:rsid w:val="00660939"/>
    <w:rsid w:val="00670D99"/>
    <w:rsid w:val="00670E2B"/>
    <w:rsid w:val="006734BB"/>
    <w:rsid w:val="0067697A"/>
    <w:rsid w:val="006772CC"/>
    <w:rsid w:val="006821EB"/>
    <w:rsid w:val="006B2286"/>
    <w:rsid w:val="006B41CB"/>
    <w:rsid w:val="006B56BB"/>
    <w:rsid w:val="006C77A8"/>
    <w:rsid w:val="006D4098"/>
    <w:rsid w:val="006D7681"/>
    <w:rsid w:val="006D7B2E"/>
    <w:rsid w:val="006E02EA"/>
    <w:rsid w:val="006E0968"/>
    <w:rsid w:val="006E2AF6"/>
    <w:rsid w:val="006E39D6"/>
    <w:rsid w:val="00701275"/>
    <w:rsid w:val="00707F56"/>
    <w:rsid w:val="00713558"/>
    <w:rsid w:val="00720D08"/>
    <w:rsid w:val="007263B9"/>
    <w:rsid w:val="007334F8"/>
    <w:rsid w:val="007339CD"/>
    <w:rsid w:val="007359D8"/>
    <w:rsid w:val="007362D4"/>
    <w:rsid w:val="0076672A"/>
    <w:rsid w:val="00775E45"/>
    <w:rsid w:val="00776E74"/>
    <w:rsid w:val="00785169"/>
    <w:rsid w:val="00791657"/>
    <w:rsid w:val="007954AB"/>
    <w:rsid w:val="007A14C5"/>
    <w:rsid w:val="007A4A10"/>
    <w:rsid w:val="007B1760"/>
    <w:rsid w:val="007C14C1"/>
    <w:rsid w:val="007C1FDC"/>
    <w:rsid w:val="007C6D9C"/>
    <w:rsid w:val="007C7DDB"/>
    <w:rsid w:val="007D2CC7"/>
    <w:rsid w:val="007D5CA6"/>
    <w:rsid w:val="007D673D"/>
    <w:rsid w:val="007E0FB8"/>
    <w:rsid w:val="007E4D09"/>
    <w:rsid w:val="007F2220"/>
    <w:rsid w:val="007F2868"/>
    <w:rsid w:val="007F4B3E"/>
    <w:rsid w:val="008127AF"/>
    <w:rsid w:val="00812B46"/>
    <w:rsid w:val="00815700"/>
    <w:rsid w:val="0082246B"/>
    <w:rsid w:val="00824C2D"/>
    <w:rsid w:val="008264EB"/>
    <w:rsid w:val="00826B8F"/>
    <w:rsid w:val="008308EA"/>
    <w:rsid w:val="00831E8A"/>
    <w:rsid w:val="00835C76"/>
    <w:rsid w:val="008376E2"/>
    <w:rsid w:val="00843049"/>
    <w:rsid w:val="0085209B"/>
    <w:rsid w:val="00852739"/>
    <w:rsid w:val="00856B66"/>
    <w:rsid w:val="0085750B"/>
    <w:rsid w:val="008575B5"/>
    <w:rsid w:val="008601AC"/>
    <w:rsid w:val="00861A5F"/>
    <w:rsid w:val="00863F6D"/>
    <w:rsid w:val="008644AD"/>
    <w:rsid w:val="00865735"/>
    <w:rsid w:val="00865DDB"/>
    <w:rsid w:val="00867538"/>
    <w:rsid w:val="00873D90"/>
    <w:rsid w:val="00873FC8"/>
    <w:rsid w:val="008751D6"/>
    <w:rsid w:val="00884C63"/>
    <w:rsid w:val="00885908"/>
    <w:rsid w:val="008864B7"/>
    <w:rsid w:val="008926D1"/>
    <w:rsid w:val="00892F85"/>
    <w:rsid w:val="0089677E"/>
    <w:rsid w:val="00897DCD"/>
    <w:rsid w:val="008A5510"/>
    <w:rsid w:val="008A7438"/>
    <w:rsid w:val="008B1334"/>
    <w:rsid w:val="008B25C7"/>
    <w:rsid w:val="008B7C48"/>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165D"/>
    <w:rsid w:val="00922517"/>
    <w:rsid w:val="00922722"/>
    <w:rsid w:val="009261E6"/>
    <w:rsid w:val="009268E1"/>
    <w:rsid w:val="009271EE"/>
    <w:rsid w:val="009328D1"/>
    <w:rsid w:val="009344AE"/>
    <w:rsid w:val="009344DE"/>
    <w:rsid w:val="00945E7F"/>
    <w:rsid w:val="009527AE"/>
    <w:rsid w:val="009557C1"/>
    <w:rsid w:val="00960D6E"/>
    <w:rsid w:val="00974B59"/>
    <w:rsid w:val="0097683D"/>
    <w:rsid w:val="0098340B"/>
    <w:rsid w:val="00986830"/>
    <w:rsid w:val="009924C3"/>
    <w:rsid w:val="00993102"/>
    <w:rsid w:val="009A257E"/>
    <w:rsid w:val="009B1570"/>
    <w:rsid w:val="009B247E"/>
    <w:rsid w:val="009C6F10"/>
    <w:rsid w:val="009D148F"/>
    <w:rsid w:val="009D3D70"/>
    <w:rsid w:val="009D4F2D"/>
    <w:rsid w:val="009E08AA"/>
    <w:rsid w:val="009E6F7E"/>
    <w:rsid w:val="009E7A57"/>
    <w:rsid w:val="009F4803"/>
    <w:rsid w:val="009F4F6A"/>
    <w:rsid w:val="00A13EB5"/>
    <w:rsid w:val="00A16E36"/>
    <w:rsid w:val="00A23ADD"/>
    <w:rsid w:val="00A23BD1"/>
    <w:rsid w:val="00A24961"/>
    <w:rsid w:val="00A24B10"/>
    <w:rsid w:val="00A277EF"/>
    <w:rsid w:val="00A30E9B"/>
    <w:rsid w:val="00A36D8E"/>
    <w:rsid w:val="00A4512D"/>
    <w:rsid w:val="00A50244"/>
    <w:rsid w:val="00A627D7"/>
    <w:rsid w:val="00A656C7"/>
    <w:rsid w:val="00A705AF"/>
    <w:rsid w:val="00A719F6"/>
    <w:rsid w:val="00A72454"/>
    <w:rsid w:val="00A77696"/>
    <w:rsid w:val="00A80557"/>
    <w:rsid w:val="00A81D33"/>
    <w:rsid w:val="00A8341C"/>
    <w:rsid w:val="00A846D1"/>
    <w:rsid w:val="00A9266E"/>
    <w:rsid w:val="00A930AE"/>
    <w:rsid w:val="00AA1A95"/>
    <w:rsid w:val="00AA260F"/>
    <w:rsid w:val="00AA728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07A74"/>
    <w:rsid w:val="00B16A51"/>
    <w:rsid w:val="00B210B8"/>
    <w:rsid w:val="00B32222"/>
    <w:rsid w:val="00B3618D"/>
    <w:rsid w:val="00B36233"/>
    <w:rsid w:val="00B42851"/>
    <w:rsid w:val="00B45AC7"/>
    <w:rsid w:val="00B5372F"/>
    <w:rsid w:val="00B53987"/>
    <w:rsid w:val="00B61129"/>
    <w:rsid w:val="00B67E7F"/>
    <w:rsid w:val="00B7799E"/>
    <w:rsid w:val="00B81BE3"/>
    <w:rsid w:val="00B839B2"/>
    <w:rsid w:val="00B94252"/>
    <w:rsid w:val="00B9715A"/>
    <w:rsid w:val="00BA14BE"/>
    <w:rsid w:val="00BA2732"/>
    <w:rsid w:val="00BA293D"/>
    <w:rsid w:val="00BA49BC"/>
    <w:rsid w:val="00BA56B7"/>
    <w:rsid w:val="00BA61E5"/>
    <w:rsid w:val="00BA7A1E"/>
    <w:rsid w:val="00BB2F6C"/>
    <w:rsid w:val="00BB3875"/>
    <w:rsid w:val="00BB5860"/>
    <w:rsid w:val="00BB6AAD"/>
    <w:rsid w:val="00BC4A19"/>
    <w:rsid w:val="00BC4E6D"/>
    <w:rsid w:val="00BD0617"/>
    <w:rsid w:val="00BD2E9B"/>
    <w:rsid w:val="00BD6385"/>
    <w:rsid w:val="00BD7FB2"/>
    <w:rsid w:val="00BF4931"/>
    <w:rsid w:val="00C00930"/>
    <w:rsid w:val="00C02FB3"/>
    <w:rsid w:val="00C060AD"/>
    <w:rsid w:val="00C113BF"/>
    <w:rsid w:val="00C16BE6"/>
    <w:rsid w:val="00C2176E"/>
    <w:rsid w:val="00C23430"/>
    <w:rsid w:val="00C27D67"/>
    <w:rsid w:val="00C34984"/>
    <w:rsid w:val="00C4631F"/>
    <w:rsid w:val="00C47CDE"/>
    <w:rsid w:val="00C50E16"/>
    <w:rsid w:val="00C542FB"/>
    <w:rsid w:val="00C55258"/>
    <w:rsid w:val="00C60338"/>
    <w:rsid w:val="00C82C91"/>
    <w:rsid w:val="00C82EEB"/>
    <w:rsid w:val="00C85797"/>
    <w:rsid w:val="00C85EAD"/>
    <w:rsid w:val="00C906D5"/>
    <w:rsid w:val="00C971DC"/>
    <w:rsid w:val="00CA16B7"/>
    <w:rsid w:val="00CA62AE"/>
    <w:rsid w:val="00CA731B"/>
    <w:rsid w:val="00CB5B1A"/>
    <w:rsid w:val="00CC10D3"/>
    <w:rsid w:val="00CC220B"/>
    <w:rsid w:val="00CC5C43"/>
    <w:rsid w:val="00CC75C7"/>
    <w:rsid w:val="00CD02AE"/>
    <w:rsid w:val="00CD2A4F"/>
    <w:rsid w:val="00CE03CA"/>
    <w:rsid w:val="00CE22F1"/>
    <w:rsid w:val="00CE3581"/>
    <w:rsid w:val="00CE50F2"/>
    <w:rsid w:val="00CE6502"/>
    <w:rsid w:val="00CF7D3C"/>
    <w:rsid w:val="00D01BB4"/>
    <w:rsid w:val="00D01F09"/>
    <w:rsid w:val="00D147EB"/>
    <w:rsid w:val="00D26CF5"/>
    <w:rsid w:val="00D34667"/>
    <w:rsid w:val="00D401E1"/>
    <w:rsid w:val="00D408B4"/>
    <w:rsid w:val="00D44330"/>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DF9"/>
    <w:rsid w:val="00E042D8"/>
    <w:rsid w:val="00E07EE7"/>
    <w:rsid w:val="00E1103B"/>
    <w:rsid w:val="00E17B44"/>
    <w:rsid w:val="00E20F27"/>
    <w:rsid w:val="00E22443"/>
    <w:rsid w:val="00E25A70"/>
    <w:rsid w:val="00E25B1F"/>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97ECF"/>
    <w:rsid w:val="00EA470E"/>
    <w:rsid w:val="00EA47A7"/>
    <w:rsid w:val="00EA57EB"/>
    <w:rsid w:val="00EB3226"/>
    <w:rsid w:val="00EC213A"/>
    <w:rsid w:val="00EC2759"/>
    <w:rsid w:val="00EC7744"/>
    <w:rsid w:val="00ED0DAD"/>
    <w:rsid w:val="00ED0F46"/>
    <w:rsid w:val="00ED2373"/>
    <w:rsid w:val="00ED4495"/>
    <w:rsid w:val="00EE3E8A"/>
    <w:rsid w:val="00EE7D9A"/>
    <w:rsid w:val="00EF1ABF"/>
    <w:rsid w:val="00EF4F36"/>
    <w:rsid w:val="00EF58B8"/>
    <w:rsid w:val="00EF6ECA"/>
    <w:rsid w:val="00EF71FF"/>
    <w:rsid w:val="00EF75A9"/>
    <w:rsid w:val="00F024E1"/>
    <w:rsid w:val="00F06C10"/>
    <w:rsid w:val="00F1096F"/>
    <w:rsid w:val="00F12589"/>
    <w:rsid w:val="00F12595"/>
    <w:rsid w:val="00F134D9"/>
    <w:rsid w:val="00F1403D"/>
    <w:rsid w:val="00F1463F"/>
    <w:rsid w:val="00F21302"/>
    <w:rsid w:val="00F2430D"/>
    <w:rsid w:val="00F26E1D"/>
    <w:rsid w:val="00F27AF9"/>
    <w:rsid w:val="00F321DE"/>
    <w:rsid w:val="00F33777"/>
    <w:rsid w:val="00F40648"/>
    <w:rsid w:val="00F43F8F"/>
    <w:rsid w:val="00F47DA2"/>
    <w:rsid w:val="00F519FC"/>
    <w:rsid w:val="00F540B4"/>
    <w:rsid w:val="00F6239D"/>
    <w:rsid w:val="00F715D2"/>
    <w:rsid w:val="00F7274F"/>
    <w:rsid w:val="00F74E84"/>
    <w:rsid w:val="00F74EB8"/>
    <w:rsid w:val="00F76FA8"/>
    <w:rsid w:val="00F93F08"/>
    <w:rsid w:val="00F94CED"/>
    <w:rsid w:val="00FA02BB"/>
    <w:rsid w:val="00FA2CEE"/>
    <w:rsid w:val="00FA318C"/>
    <w:rsid w:val="00FA63C0"/>
    <w:rsid w:val="00FB0F20"/>
    <w:rsid w:val="00FB59F1"/>
    <w:rsid w:val="00FB6F92"/>
    <w:rsid w:val="00FC026E"/>
    <w:rsid w:val="00FC2D34"/>
    <w:rsid w:val="00FC5124"/>
    <w:rsid w:val="00FD4731"/>
    <w:rsid w:val="00FD4F7E"/>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4C2044"/>
  <w15:docId w15:val="{30C504B9-A585-4D29-955E-A8381081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55473"/>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aliases w:val="Recommendation,List Paragraph1,List Paragraph11,Bullet Point,Bullet point,Bulletr List Paragraph,Content descriptions,FooterText,L,List Bullet 1,List Paragraph2,List Paragraph21,Listeafsnit1,NFP GP Bulleted List,Paragraphe de liste1,リスト段落"/>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uiPriority w:val="97"/>
    <w:qFormat/>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CommentReference">
    <w:name w:val="annotation reference"/>
    <w:basedOn w:val="DefaultParagraphFont"/>
    <w:semiHidden/>
    <w:unhideWhenUsed/>
    <w:rsid w:val="00C16BE6"/>
    <w:rPr>
      <w:sz w:val="16"/>
      <w:szCs w:val="16"/>
    </w:rPr>
  </w:style>
  <w:style w:type="paragraph" w:styleId="CommentText">
    <w:name w:val="annotation text"/>
    <w:basedOn w:val="Normal"/>
    <w:link w:val="CommentTextChar"/>
    <w:unhideWhenUsed/>
    <w:rsid w:val="00C16BE6"/>
    <w:pPr>
      <w:spacing w:line="240" w:lineRule="auto"/>
    </w:pPr>
    <w:rPr>
      <w:sz w:val="20"/>
      <w:szCs w:val="20"/>
    </w:rPr>
  </w:style>
  <w:style w:type="character" w:customStyle="1" w:styleId="CommentTextChar">
    <w:name w:val="Comment Text Char"/>
    <w:basedOn w:val="DefaultParagraphFont"/>
    <w:link w:val="CommentText"/>
    <w:rsid w:val="00C16BE6"/>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C16BE6"/>
    <w:rPr>
      <w:b/>
      <w:bCs/>
    </w:rPr>
  </w:style>
  <w:style w:type="character" w:customStyle="1" w:styleId="CommentSubjectChar">
    <w:name w:val="Comment Subject Char"/>
    <w:basedOn w:val="CommentTextChar"/>
    <w:link w:val="CommentSubject"/>
    <w:semiHidden/>
    <w:rsid w:val="00C16BE6"/>
    <w:rPr>
      <w:rFonts w:ascii="Arial" w:hAnsi="Arial"/>
      <w:b/>
      <w:bCs/>
      <w:color w:val="000000" w:themeColor="text1"/>
      <w:lang w:eastAsia="en-US"/>
    </w:rPr>
  </w:style>
  <w:style w:type="character" w:styleId="UnresolvedMention">
    <w:name w:val="Unresolved Mention"/>
    <w:basedOn w:val="DefaultParagraphFont"/>
    <w:uiPriority w:val="99"/>
    <w:semiHidden/>
    <w:unhideWhenUsed/>
    <w:rsid w:val="00120CFA"/>
    <w:rPr>
      <w:color w:val="605E5C"/>
      <w:shd w:val="clear" w:color="auto" w:fill="E1DFDD"/>
    </w:rPr>
  </w:style>
  <w:style w:type="table" w:customStyle="1" w:styleId="TableNormal1">
    <w:name w:val="TableNormal1"/>
    <w:basedOn w:val="TableNormal"/>
    <w:next w:val="TableGrid"/>
    <w:uiPriority w:val="39"/>
    <w:rsid w:val="00563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63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NECG) Footnote Reference"/>
    <w:basedOn w:val="DefaultParagraphFont"/>
    <w:uiPriority w:val="99"/>
    <w:unhideWhenUsed/>
    <w:rsid w:val="00563245"/>
    <w:rPr>
      <w:vertAlign w:val="superscript"/>
    </w:rPr>
  </w:style>
  <w:style w:type="table" w:customStyle="1" w:styleId="TableGrid2">
    <w:name w:val="Table Grid2"/>
    <w:basedOn w:val="TableNormal"/>
    <w:next w:val="TableGrid"/>
    <w:uiPriority w:val="39"/>
    <w:rsid w:val="002D2464"/>
    <w:rPr>
      <w:rFonts w:ascii="Calibri" w:hAnsi="Calibri"/>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basedOn w:val="DefaultParagraphFont"/>
    <w:uiPriority w:val="97"/>
    <w:rsid w:val="007D5CA6"/>
    <w:rPr>
      <w:sz w:val="16"/>
      <w:szCs w:val="16"/>
    </w:rPr>
  </w:style>
  <w:style w:type="character" w:customStyle="1" w:styleId="ListParagraphChar">
    <w:name w:val="List Paragraph Char"/>
    <w:aliases w:val="Recommendation Char,List Paragraph1 Char,List Paragraph11 Char,Bullet Point Char,Bullet point Char,Bulletr List Paragraph Char,Content descriptions Char,FooterText Char,L Char,List Bullet 1 Char,List Paragraph2 Char,Listeafsnit1 Char"/>
    <w:basedOn w:val="DefaultParagraphFont"/>
    <w:link w:val="ListParagraph"/>
    <w:uiPriority w:val="34"/>
    <w:qFormat/>
    <w:locked/>
    <w:rsid w:val="007D5CA6"/>
    <w:rPr>
      <w:rFonts w:ascii="Arial" w:hAnsi="Arial"/>
      <w:color w:val="000000" w:themeColor="text1"/>
      <w:sz w:val="22"/>
      <w:szCs w:val="24"/>
      <w:lang w:eastAsia="en-US"/>
    </w:rPr>
  </w:style>
  <w:style w:type="character" w:customStyle="1" w:styleId="Heading2Char">
    <w:name w:val="Heading 2 Char"/>
    <w:basedOn w:val="DefaultParagraphFont"/>
    <w:link w:val="Heading2"/>
    <w:rsid w:val="0052641D"/>
    <w:rPr>
      <w:rFonts w:ascii="Arial" w:hAnsi="Arial" w:cs="Arial"/>
      <w:b/>
      <w:bCs/>
      <w:iCs/>
      <w:color w:val="358189"/>
      <w:sz w:val="36"/>
      <w:szCs w:val="28"/>
      <w:lang w:eastAsia="en-US"/>
    </w:rPr>
  </w:style>
  <w:style w:type="paragraph" w:styleId="Revision">
    <w:name w:val="Revision"/>
    <w:hidden/>
    <w:uiPriority w:val="99"/>
    <w:semiHidden/>
    <w:rsid w:val="006E39D6"/>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8058012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san\OneDrive%20-%20Department%20of%20Health\Desktop\Andrew%20Work%20FOLDER\GOVCMS%20JOBS\New%20folder\other\2023%2010%2028%20-%20Innovative%20Models%20of%20Care%20Round%204%20-%20Application%20Feedback%20-%20Ag%20WIIB%20cleared.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89</Value>
      <Value>4</Value>
      <Value>45</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https://healthgov.sharepoint.com/sites/support-comms/_layouts/15/DocIdRedir.aspx?ID=INTCOMMS-1466148216-18</Url>
      <Description>INTCOMMS-1466148216-18</Description>
    </_dlc_DocIdUrl>
    <Last_x0020_reviewed xmlns="d29d5f7a-be03-4e9c-abe5-c85ece0a2186">2023-05-10T14:00:00+00:00</Last_x0020_reviewed>
    <_dlc_DocId xmlns="d29d5f7a-be03-4e9c-abe5-c85ece0a2186">INTCOMMS-1466148216-18</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25" ma:contentTypeDescription="Create a new document." ma:contentTypeScope="" ma:versionID="87e0746af84bfb7d90e03271b68d6d92">
  <xsd:schema xmlns:xsd="http://www.w3.org/2001/XMLSchema" xmlns:xs="http://www.w3.org/2001/XMLSchema" xmlns:p="http://schemas.microsoft.com/office/2006/metadata/properties" xmlns:ns1="d29d5f7a-be03-4e9c-abe5-c85ece0a2186" xmlns:ns2="http://schemas.microsoft.com/sharepoint/v3" xmlns:ns3="7b0f5f5d-7db3-4d3b-b63b-ce18a6ecc538" targetNamespace="http://schemas.microsoft.com/office/2006/metadata/properties" ma:root="true" ma:fieldsID="03c5221a1ade9b0b9af4374e0bba21d2" ns1:_="" ns2:_="" ns3:_="">
    <xsd:import namespace="d29d5f7a-be03-4e9c-abe5-c85ece0a2186"/>
    <xsd:import namespace="http://schemas.microsoft.com/sharepoint/v3"/>
    <xsd:import namespace="7b0f5f5d-7db3-4d3b-b63b-ce18a6ecc538"/>
    <xsd:element name="properties">
      <xsd:complexType>
        <xsd:sequence>
          <xsd:element name="documentManagement">
            <xsd:complexType>
              <xsd:all>
                <xsd:element ref="ns1:_dlc_DocId" minOccurs="0"/>
                <xsd:element ref="ns1:_dlc_DocIdUrl" minOccurs="0"/>
                <xsd:element ref="ns1:_dlc_DocIdPersistId" minOccurs="0"/>
                <xsd:element ref="ns1:Last_x0020_reviewed"/>
                <xsd:element ref="ns1:Sort_x0020_order" minOccurs="0"/>
                <xsd:element ref="ns1:Reference_x0020_no" minOccurs="0"/>
                <xsd:element ref="ns1:pfd27f99efda4409b63228bea026394d" minOccurs="0"/>
                <xsd:element ref="ns1:TaxCatchAll" minOccurs="0"/>
                <xsd:element ref="ns1:TaxCatchAllLabel" minOccurs="0"/>
                <xsd:element ref="ns1:Intranet" minOccurs="0"/>
                <xsd:element ref="ns1:p76df81b8fed4a2fa2af18761f9ff90d" minOccurs="0"/>
                <xsd:element ref="ns3:MediaServiceMetadata" minOccurs="0"/>
                <xsd:element ref="ns3:MediaServiceFastMetadata" minOccurs="0"/>
                <xsd:element ref="ns3:MediaServiceAutoKeyPoints" minOccurs="0"/>
                <xsd:element ref="ns3:MediaServiceKeyPoints" minOccurs="0"/>
                <xsd:element ref="ns1:SharedWithUsers" minOccurs="0"/>
                <xsd:element ref="ns1:SharedWithDetails" minOccurs="0"/>
                <xsd:element ref="ns2:Comments" minOccurs="0"/>
                <xsd:element ref="ns3:lcf76f155ced4ddcb4097134ff3c332f" minOccurs="0"/>
                <xsd:element ref="ns3:MediaServiceGenerationTime" minOccurs="0"/>
                <xsd:element ref="ns3:MediaServiceEventHashCode" minOccurs="0"/>
                <xsd:element ref="ns3:jf042baad2b143719d8a0cfd36411d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0" nillable="true" ma:displayName="Document ID Value" ma:description="The value of the document ID assigned to this item." ma:hidden="true" ma:indexed="true" ma:internalName="_dlc_DocId" ma:readOnly="false">
      <xsd:simpleType>
        <xsd:restriction base="dms:Text"/>
      </xsd:simpleType>
    </xsd:element>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 nillable="true" ma:displayName="Persist ID" ma:description="Keep ID on add." ma:hidden="true" ma:internalName="_dlc_DocIdPersistId" ma:readOnly="false">
      <xsd:simpleType>
        <xsd:restriction base="dms:Boolean"/>
      </xsd:simpleType>
    </xsd:element>
    <xsd:element name="Last_x0020_reviewed" ma:index="6" ma:displayName="Last reviewed" ma:default="[today]" ma:format="DateOnly" ma:internalName="Last_x0020_reviewed" ma:readOnly="false">
      <xsd:simpleType>
        <xsd:restriction base="dms:DateTime"/>
      </xsd:simpleType>
    </xsd:element>
    <xsd:element name="Sort_x0020_order" ma:index="9" nillable="true" ma:displayName="Sort order" ma:internalName="Sort_x0020_order">
      <xsd:simpleType>
        <xsd:restriction base="dms:Text">
          <xsd:maxLength value="255"/>
        </xsd:restriction>
      </xsd:simpleType>
    </xsd:element>
    <xsd:element name="Reference_x0020_no" ma:index="10" nillable="true" ma:displayName="Reference no" ma:internalName="Reference_x0020_no" ma:readOnly="false">
      <xsd:simpleType>
        <xsd:restriction base="dms:Text">
          <xsd:maxLength value="255"/>
        </xsd:restriction>
      </xsd:simpleType>
    </xsd:element>
    <xsd:element name="pfd27f99efda4409b63228bea026394d" ma:index="12"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3"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6" nillable="true" ma:displayName="Intranet" ma:default="1" ma:hidden="true" ma:internalName="Intranet" ma:readOnly="false">
      <xsd:simpleType>
        <xsd:restriction base="dms:Boolean"/>
      </xsd:simpleType>
    </xsd:element>
    <xsd:element name="p76df81b8fed4a2fa2af18761f9ff90d" ma:index="17"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8" nillable="true" ma:displayName="Comments" ma:hidden="true" ma:internalName="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key)"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customXml/itemProps3.xml><?xml version="1.0" encoding="utf-8"?>
<ds:datastoreItem xmlns:ds="http://schemas.openxmlformats.org/officeDocument/2006/customXml" ds:itemID="{13223BB5-04D5-4246-B99C-1C3672943EDC}">
  <ds:schemaRefs>
    <ds:schemaRef ds:uri="http://schemas.microsoft.com/sharepoint/events"/>
  </ds:schemaRefs>
</ds:datastoreItem>
</file>

<file path=customXml/itemProps4.xml><?xml version="1.0" encoding="utf-8"?>
<ds:datastoreItem xmlns:ds="http://schemas.openxmlformats.org/officeDocument/2006/customXml" ds:itemID="{B161ABCA-0EEB-487C-A896-210A1CCE1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http://schemas.microsoft.com/sharepoint/v3"/>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2023 10 28 - Innovative Models of Care Round 4 - Application Feedback - Ag WIIB cleared.DOTX</Template>
  <TotalTime>1</TotalTime>
  <Pages>6</Pages>
  <Words>1830</Words>
  <Characters>11125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Fact sheet template (teal)</vt:lpstr>
    </vt:vector>
  </TitlesOfParts>
  <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 (teal)</dc:title>
  <dc:creator>EALS, Andrew</dc:creator>
  <cp:lastModifiedBy>EALS, Andrew</cp:lastModifiedBy>
  <cp:revision>1</cp:revision>
  <dcterms:created xsi:type="dcterms:W3CDTF">2023-11-06T22:15:00Z</dcterms:created>
  <dcterms:modified xsi:type="dcterms:W3CDTF">2023-11-06T22:16:00Z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33366af3-1a16-4eef-937d-3293887031f4</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ies>
</file>