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32E4" w14:textId="0E6C1EC2" w:rsidR="008C0929" w:rsidRDefault="008C0929" w:rsidP="00AD4292">
      <w:pPr>
        <w:jc w:val="center"/>
        <w:rPr>
          <w:rFonts w:ascii="Times New Roman"/>
          <w:sz w:val="20"/>
        </w:rPr>
      </w:pPr>
    </w:p>
    <w:p w14:paraId="07951A6D" w14:textId="77777777" w:rsidR="008C0929" w:rsidRDefault="008C0929" w:rsidP="00AD4292">
      <w:pPr>
        <w:pStyle w:val="BodyText"/>
        <w:spacing w:before="9"/>
        <w:ind w:left="0"/>
        <w:rPr>
          <w:rFonts w:ascii="Times New Roman"/>
          <w:sz w:val="21"/>
        </w:rPr>
      </w:pPr>
    </w:p>
    <w:p w14:paraId="212C9977" w14:textId="376CFCCF" w:rsidR="00C47B2F" w:rsidRPr="00487D6B" w:rsidRDefault="00C47B2F" w:rsidP="00AD4292">
      <w:pPr>
        <w:pStyle w:val="Title"/>
        <w:spacing w:line="417" w:lineRule="auto"/>
        <w:ind w:left="0" w:right="0" w:firstLine="0"/>
        <w:jc w:val="center"/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</w:pP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 xml:space="preserve">National </w:t>
      </w:r>
      <w:r w:rsidR="005B79F9"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Nurs</w:t>
      </w: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ing Workforc</w:t>
      </w:r>
      <w:r w:rsidR="00487D6B"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 xml:space="preserve">e </w:t>
      </w: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Strategy</w:t>
      </w:r>
    </w:p>
    <w:p w14:paraId="0BC83A9C" w14:textId="2C9A610E" w:rsidR="00C47B2F" w:rsidRDefault="00C47B2F" w:rsidP="00AD4292">
      <w:pPr>
        <w:pStyle w:val="Title"/>
        <w:spacing w:line="417" w:lineRule="auto"/>
        <w:ind w:left="0" w:right="0" w:firstLine="0"/>
        <w:jc w:val="center"/>
      </w:pPr>
      <w:r w:rsidRPr="00487D6B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Strategy Advisory Group</w:t>
      </w:r>
    </w:p>
    <w:p w14:paraId="7E237646" w14:textId="148056D0" w:rsidR="008C0929" w:rsidRPr="00487D6B" w:rsidRDefault="005B79F9" w:rsidP="00AD4292">
      <w:pPr>
        <w:pStyle w:val="Title"/>
        <w:spacing w:line="417" w:lineRule="auto"/>
        <w:ind w:left="0" w:right="0" w:firstLine="0"/>
        <w:jc w:val="center"/>
        <w:rPr>
          <w:rFonts w:ascii="Arial" w:eastAsia="Times New Roman" w:hAnsi="Arial" w:cs="Arial"/>
          <w:b w:val="0"/>
          <w:iCs/>
          <w:color w:val="358189"/>
          <w:sz w:val="32"/>
          <w:szCs w:val="24"/>
        </w:rPr>
      </w:pPr>
      <w:r w:rsidRPr="00487D6B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 xml:space="preserve">Meeting Communique </w:t>
      </w:r>
      <w:r w:rsidR="001272C7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>1</w:t>
      </w:r>
      <w:r w:rsidR="00C47B2F" w:rsidRPr="00487D6B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>8</w:t>
      </w:r>
      <w:r w:rsidRPr="00487D6B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 xml:space="preserve"> </w:t>
      </w:r>
      <w:r w:rsidR="001272C7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>September</w:t>
      </w:r>
      <w:r w:rsidRPr="00487D6B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 xml:space="preserve"> 202</w:t>
      </w:r>
      <w:r w:rsidR="00C47B2F" w:rsidRPr="00487D6B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>3</w:t>
      </w:r>
    </w:p>
    <w:p w14:paraId="38243ED2" w14:textId="77777777" w:rsidR="00487D6B" w:rsidRDefault="00487D6B" w:rsidP="00AD4292">
      <w:pPr>
        <w:pStyle w:val="Title"/>
        <w:spacing w:line="417" w:lineRule="auto"/>
        <w:ind w:left="0" w:right="0" w:firstLine="0"/>
        <w:jc w:val="center"/>
      </w:pPr>
    </w:p>
    <w:p w14:paraId="317D61DA" w14:textId="6A6629C5" w:rsidR="008C0929" w:rsidRDefault="005B79F9" w:rsidP="005B57A3">
      <w:pPr>
        <w:pStyle w:val="BodyText"/>
        <w:spacing w:before="240" w:after="240" w:line="278" w:lineRule="auto"/>
        <w:ind w:left="0"/>
      </w:pPr>
      <w:r>
        <w:t xml:space="preserve">The </w:t>
      </w:r>
      <w:r w:rsidR="001272C7">
        <w:t>second</w:t>
      </w:r>
      <w:r>
        <w:t xml:space="preserve"> meeting of the </w:t>
      </w:r>
      <w:r w:rsidR="00022E84">
        <w:t xml:space="preserve">National Nursing Workforce </w:t>
      </w:r>
      <w:r>
        <w:t>Strategy Advisory Group (SAG) was held on</w:t>
      </w:r>
      <w:r>
        <w:rPr>
          <w:spacing w:val="-52"/>
        </w:rPr>
        <w:t xml:space="preserve">    </w:t>
      </w:r>
      <w:r>
        <w:t xml:space="preserve"> </w:t>
      </w:r>
      <w:r w:rsidR="001272C7">
        <w:t>1</w:t>
      </w:r>
      <w:r>
        <w:t xml:space="preserve">8 </w:t>
      </w:r>
      <w:r w:rsidR="001272C7">
        <w:t>September</w:t>
      </w:r>
      <w:r>
        <w:t xml:space="preserve"> 2023. </w:t>
      </w:r>
      <w:bookmarkStart w:id="0" w:name="_Hlk146717653"/>
      <w:r>
        <w:t>The</w:t>
      </w:r>
      <w:r>
        <w:rPr>
          <w:spacing w:val="-3"/>
        </w:rPr>
        <w:t xml:space="preserve"> </w:t>
      </w:r>
      <w:r w:rsidR="001272C7">
        <w:t xml:space="preserve">purpose of this meeting was to review </w:t>
      </w:r>
      <w:r w:rsidR="009D0E70">
        <w:t>and provide feedback</w:t>
      </w:r>
      <w:r w:rsidR="00393BC0">
        <w:t xml:space="preserve"> on</w:t>
      </w:r>
      <w:r w:rsidR="009D0E70">
        <w:t xml:space="preserve"> the </w:t>
      </w:r>
      <w:r w:rsidR="00393BC0">
        <w:t xml:space="preserve">approach to the environmental scan, </w:t>
      </w:r>
      <w:r w:rsidR="009D0E70">
        <w:t xml:space="preserve">proposed </w:t>
      </w:r>
      <w:r w:rsidR="001272C7">
        <w:t>consultation</w:t>
      </w:r>
      <w:r w:rsidR="00393BC0">
        <w:t xml:space="preserve"> approach and</w:t>
      </w:r>
      <w:r w:rsidR="001272C7">
        <w:t xml:space="preserve"> </w:t>
      </w:r>
      <w:r w:rsidR="00635CDA">
        <w:t>schedule</w:t>
      </w:r>
      <w:r w:rsidR="00393BC0">
        <w:t xml:space="preserve"> and supporting documents </w:t>
      </w:r>
      <w:r w:rsidR="00635CDA">
        <w:t>for the first round of stakeholder engagement.</w:t>
      </w:r>
      <w:bookmarkEnd w:id="0"/>
    </w:p>
    <w:p w14:paraId="380511B0" w14:textId="246586C4" w:rsidR="000D0D7F" w:rsidRDefault="000D0D7F" w:rsidP="005B57A3">
      <w:pPr>
        <w:pStyle w:val="BodyText"/>
        <w:spacing w:before="240" w:after="240" w:line="278" w:lineRule="auto"/>
        <w:ind w:left="0"/>
      </w:pPr>
      <w:r>
        <w:t>Feedback from th</w:t>
      </w:r>
      <w:r w:rsidR="005432F0">
        <w:t>is</w:t>
      </w:r>
      <w:r w:rsidR="00C346C3">
        <w:t xml:space="preserve"> </w:t>
      </w:r>
      <w:r w:rsidR="006B4B76">
        <w:t xml:space="preserve">meeting </w:t>
      </w:r>
      <w:r w:rsidR="00361FDB">
        <w:t>was</w:t>
      </w:r>
      <w:r w:rsidR="00EF621B">
        <w:t xml:space="preserve"> provided to the Strategic Steering Committee (SSC)</w:t>
      </w:r>
      <w:r w:rsidR="00E44331">
        <w:t xml:space="preserve"> </w:t>
      </w:r>
      <w:r w:rsidR="00361FDB">
        <w:t xml:space="preserve">who met </w:t>
      </w:r>
      <w:r w:rsidR="00E44331">
        <w:t>on 21 September 2023</w:t>
      </w:r>
      <w:r w:rsidR="00361FDB">
        <w:t>,</w:t>
      </w:r>
      <w:r w:rsidR="00E44331">
        <w:t xml:space="preserve"> for</w:t>
      </w:r>
      <w:r w:rsidR="005432F0">
        <w:t xml:space="preserve"> </w:t>
      </w:r>
      <w:r w:rsidR="00361FDB">
        <w:t xml:space="preserve">their </w:t>
      </w:r>
      <w:r w:rsidR="005432F0">
        <w:t>consideration</w:t>
      </w:r>
      <w:r w:rsidR="00E44331">
        <w:t xml:space="preserve">. </w:t>
      </w:r>
      <w:bookmarkStart w:id="1" w:name="_Hlk146709326"/>
      <w:r w:rsidR="00E44331">
        <w:t>Feedback</w:t>
      </w:r>
      <w:r w:rsidR="005432F0">
        <w:t xml:space="preserve"> from</w:t>
      </w:r>
      <w:r w:rsidR="004533BA">
        <w:t xml:space="preserve"> </w:t>
      </w:r>
      <w:r w:rsidR="00E44331">
        <w:t>both committees will</w:t>
      </w:r>
      <w:r w:rsidR="002F2C9F">
        <w:t xml:space="preserve"> </w:t>
      </w:r>
      <w:r w:rsidR="00E44331">
        <w:t>be</w:t>
      </w:r>
      <w:r w:rsidR="00A33D2E">
        <w:t xml:space="preserve"> collated and form the </w:t>
      </w:r>
      <w:r w:rsidR="004533BA">
        <w:t xml:space="preserve">next iteration of </w:t>
      </w:r>
      <w:r w:rsidR="00A33D2E">
        <w:t xml:space="preserve">the consultation approach for </w:t>
      </w:r>
      <w:r w:rsidR="004A6682">
        <w:t xml:space="preserve">the first </w:t>
      </w:r>
      <w:r w:rsidR="00A33D2E">
        <w:t>round of stakeholder consultation.</w:t>
      </w:r>
      <w:bookmarkEnd w:id="1"/>
    </w:p>
    <w:p w14:paraId="2E3A21F5" w14:textId="55824ED5" w:rsidR="008C0929" w:rsidRDefault="006735A1" w:rsidP="005B57A3">
      <w:pPr>
        <w:pStyle w:val="BodyText"/>
        <w:spacing w:before="240" w:after="240" w:line="278" w:lineRule="auto"/>
        <w:ind w:left="0"/>
      </w:pPr>
      <w:r>
        <w:t xml:space="preserve">Public consultation has commenced, with nationwide workshops now available for registration. Consultation dates and locations </w:t>
      </w:r>
      <w:r w:rsidR="004C1007">
        <w:t xml:space="preserve">are </w:t>
      </w:r>
      <w:r>
        <w:t xml:space="preserve">available on the Strategy’s </w:t>
      </w:r>
      <w:hyperlink r:id="rId6" w:history="1">
        <w:r w:rsidRPr="006735A1">
          <w:rPr>
            <w:rStyle w:val="Hyperlink"/>
          </w:rPr>
          <w:t>booking website</w:t>
        </w:r>
      </w:hyperlink>
      <w:r>
        <w:t xml:space="preserve">. </w:t>
      </w:r>
      <w:r w:rsidR="005B79F9">
        <w:t xml:space="preserve"> </w:t>
      </w:r>
      <w:r>
        <w:t>Further consultation including a public survey will be</w:t>
      </w:r>
      <w:r w:rsidR="005B79F9">
        <w:t xml:space="preserve"> conducted</w:t>
      </w:r>
      <w:r w:rsidR="005B79F9">
        <w:rPr>
          <w:spacing w:val="-1"/>
        </w:rPr>
        <w:t xml:space="preserve"> </w:t>
      </w:r>
      <w:r w:rsidR="005B79F9">
        <w:t>via</w:t>
      </w:r>
      <w:r w:rsidR="005B79F9">
        <w:rPr>
          <w:spacing w:val="-3"/>
        </w:rPr>
        <w:t xml:space="preserve"> </w:t>
      </w:r>
      <w:r w:rsidR="005B79F9">
        <w:t>the</w:t>
      </w:r>
      <w:r w:rsidR="005B79F9">
        <w:rPr>
          <w:spacing w:val="-1"/>
        </w:rPr>
        <w:t xml:space="preserve"> </w:t>
      </w:r>
      <w:r w:rsidR="005B79F9">
        <w:t>Department’s</w:t>
      </w:r>
      <w:r w:rsidR="005B79F9">
        <w:rPr>
          <w:spacing w:val="-1"/>
        </w:rPr>
        <w:t xml:space="preserve"> </w:t>
      </w:r>
      <w:hyperlink r:id="rId7" w:anchor="cs-finder-results-container" w:history="1">
        <w:r w:rsidR="005B79F9" w:rsidRPr="005B79F9">
          <w:rPr>
            <w:rStyle w:val="Hyperlink"/>
          </w:rPr>
          <w:t>consultation</w:t>
        </w:r>
        <w:r w:rsidR="005B79F9" w:rsidRPr="005B79F9">
          <w:rPr>
            <w:rStyle w:val="Hyperlink"/>
            <w:spacing w:val="1"/>
          </w:rPr>
          <w:t xml:space="preserve"> </w:t>
        </w:r>
        <w:r w:rsidR="005B79F9" w:rsidRPr="005B79F9">
          <w:rPr>
            <w:rStyle w:val="Hyperlink"/>
          </w:rPr>
          <w:t>hub</w:t>
        </w:r>
      </w:hyperlink>
      <w:r>
        <w:t xml:space="preserve">. </w:t>
      </w:r>
      <w:r w:rsidR="005B79F9">
        <w:t xml:space="preserve">Stakeholders are encouraged to received updates on development via the Strategy </w:t>
      </w:r>
      <w:hyperlink r:id="rId8" w:history="1">
        <w:r w:rsidR="005B79F9" w:rsidRPr="005B79F9">
          <w:rPr>
            <w:rStyle w:val="Hyperlink"/>
          </w:rPr>
          <w:t>website</w:t>
        </w:r>
      </w:hyperlink>
      <w:r w:rsidR="005B79F9">
        <w:t xml:space="preserve"> or by signing up to the Chief Nursing and Midwifery Officer </w:t>
      </w:r>
      <w:hyperlink r:id="rId9" w:history="1">
        <w:r w:rsidR="005B79F9" w:rsidRPr="005B79F9">
          <w:rPr>
            <w:rStyle w:val="Hyperlink"/>
          </w:rPr>
          <w:t>newsletter</w:t>
        </w:r>
      </w:hyperlink>
      <w:r w:rsidR="005B79F9">
        <w:t xml:space="preserve">. </w:t>
      </w:r>
    </w:p>
    <w:p w14:paraId="2D155DA3" w14:textId="2AF15FD4" w:rsidR="003A7024" w:rsidRDefault="003A7024" w:rsidP="005B57A3">
      <w:pPr>
        <w:pStyle w:val="BodyText"/>
        <w:spacing w:before="240" w:after="240" w:line="278" w:lineRule="auto"/>
        <w:ind w:left="0"/>
      </w:pPr>
      <w:r>
        <w:t>The next</w:t>
      </w:r>
      <w:r w:rsidR="00B93B14">
        <w:t xml:space="preserve"> SAG meeting is scheduled for December 2023, where the committee will review the results and analysis of round one of stakeholder consultation. </w:t>
      </w:r>
    </w:p>
    <w:sectPr w:rsidR="003A7024">
      <w:headerReference w:type="default" r:id="rId10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4B7F" w14:textId="77777777" w:rsidR="0095053A" w:rsidRDefault="0095053A" w:rsidP="00487D6B">
      <w:r>
        <w:separator/>
      </w:r>
    </w:p>
  </w:endnote>
  <w:endnote w:type="continuationSeparator" w:id="0">
    <w:p w14:paraId="4E56B7DD" w14:textId="77777777" w:rsidR="0095053A" w:rsidRDefault="0095053A" w:rsidP="0048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8FD9" w14:textId="77777777" w:rsidR="0095053A" w:rsidRDefault="0095053A" w:rsidP="00487D6B">
      <w:r>
        <w:separator/>
      </w:r>
    </w:p>
  </w:footnote>
  <w:footnote w:type="continuationSeparator" w:id="0">
    <w:p w14:paraId="794F8BEF" w14:textId="77777777" w:rsidR="0095053A" w:rsidRDefault="0095053A" w:rsidP="0048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76D" w14:textId="387E0BF2" w:rsidR="00487D6B" w:rsidRDefault="00487D6B">
    <w:pPr>
      <w:pStyle w:val="Header"/>
    </w:pPr>
    <w:r>
      <w:rPr>
        <w:noProof/>
        <w:lang w:eastAsia="en-AU"/>
      </w:rPr>
      <w:drawing>
        <wp:inline distT="0" distB="0" distL="0" distR="0" wp14:anchorId="569D18B5" wp14:editId="63C9B0C4">
          <wp:extent cx="5765470" cy="958215"/>
          <wp:effectExtent l="0" t="0" r="635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22E84"/>
    <w:rsid w:val="000D0D7F"/>
    <w:rsid w:val="00117A2B"/>
    <w:rsid w:val="001272C7"/>
    <w:rsid w:val="00284C6D"/>
    <w:rsid w:val="002F2C9F"/>
    <w:rsid w:val="00361FDB"/>
    <w:rsid w:val="00393BC0"/>
    <w:rsid w:val="003A7024"/>
    <w:rsid w:val="003D477A"/>
    <w:rsid w:val="004533BA"/>
    <w:rsid w:val="00487D6B"/>
    <w:rsid w:val="004A6682"/>
    <w:rsid w:val="004C1007"/>
    <w:rsid w:val="004D1F18"/>
    <w:rsid w:val="005432F0"/>
    <w:rsid w:val="00552548"/>
    <w:rsid w:val="005B57A3"/>
    <w:rsid w:val="005B79F9"/>
    <w:rsid w:val="005F2BD4"/>
    <w:rsid w:val="006152F1"/>
    <w:rsid w:val="00635CDA"/>
    <w:rsid w:val="006735A1"/>
    <w:rsid w:val="006B4B76"/>
    <w:rsid w:val="007A54DD"/>
    <w:rsid w:val="008943CD"/>
    <w:rsid w:val="008C0929"/>
    <w:rsid w:val="00932D79"/>
    <w:rsid w:val="0095053A"/>
    <w:rsid w:val="009D0E70"/>
    <w:rsid w:val="00A04F5E"/>
    <w:rsid w:val="00A33D2E"/>
    <w:rsid w:val="00AD4292"/>
    <w:rsid w:val="00B93B14"/>
    <w:rsid w:val="00C346C3"/>
    <w:rsid w:val="00C47B2F"/>
    <w:rsid w:val="00CB54D2"/>
    <w:rsid w:val="00E44331"/>
    <w:rsid w:val="00E4630F"/>
    <w:rsid w:val="00EF2824"/>
    <w:rsid w:val="00EF621B"/>
    <w:rsid w:val="00F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1ABE"/>
  <w15:docId w15:val="{D5ED65EA-42D9-4A5D-9C5B-72E3457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2422" w:right="1628" w:hanging="7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682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82"/>
    <w:rPr>
      <w:rFonts w:ascii="Calibri" w:eastAsia="Calibri" w:hAnsi="Calibri" w:cs="Calibri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our-work/national-nursing-workforce-strategy?utm_source=health.gov.au&amp;utm_medium=redirect&amp;utm_campaign=digital_transformation&amp;utm_content=nn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sultations.health.gov.au/consultation_finder/?sort_on=iconsultable_enddate&amp;sort_order=ascending&amp;advanced=1&amp;st=op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.gov.au/national-nursing-workforce-strategy-consultation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health.gov.au/using-our-websites/subscriptions/subscribe-to-our-nursing-and-midwifery-newslet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191</Words>
  <Characters>1123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Nursing Workforce Strategy communique – 18 September 2023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Nursing Workforce Strategy communique – 18 September 2023</dc:title>
  <dc:subject>nurses and midwives</dc:subject>
  <dc:creator>Australian Government Department of Health and Aged Care</dc:creator>
  <cp:keywords>nurses and midwives</cp:keywords>
  <cp:lastModifiedBy>BAKER, Lucy</cp:lastModifiedBy>
  <cp:revision>31</cp:revision>
  <dcterms:created xsi:type="dcterms:W3CDTF">2023-09-26T12:16:00Z</dcterms:created>
  <dcterms:modified xsi:type="dcterms:W3CDTF">2023-10-18T01:48:00Z</dcterms:modified>
</cp:coreProperties>
</file>