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8FEA" w14:textId="77777777" w:rsidR="00B254A9" w:rsidRPr="0088321F" w:rsidRDefault="00B254A9" w:rsidP="00BA6B7A">
      <w:pPr>
        <w:spacing w:line="360" w:lineRule="auto"/>
        <w:jc w:val="center"/>
        <w:rPr>
          <w:rFonts w:asciiTheme="minorHAnsi" w:hAnsiTheme="minorHAnsi" w:cstheme="minorHAnsi"/>
          <w:b/>
          <w:bCs/>
          <w:noProof/>
          <w:u w:val="single"/>
        </w:rPr>
      </w:pPr>
      <w:bookmarkStart w:id="0" w:name="OLE_LINK1"/>
      <w:bookmarkStart w:id="1" w:name="OLE_LINK2"/>
      <w:bookmarkStart w:id="2" w:name="OLE_LINK3"/>
      <w:bookmarkStart w:id="3" w:name="OLE_LINK4"/>
      <w:bookmarkStart w:id="4" w:name="OLE_LINK6"/>
      <w:bookmarkStart w:id="5" w:name="OLE_LINK9"/>
      <w:bookmarkStart w:id="6" w:name="OLE_LINK8"/>
      <w:r w:rsidRPr="0088321F">
        <w:rPr>
          <w:rFonts w:asciiTheme="minorHAnsi" w:hAnsiTheme="minorHAnsi" w:cstheme="minorHAnsi"/>
          <w:b/>
          <w:bCs/>
          <w:noProof/>
          <w:u w:val="single"/>
        </w:rPr>
        <w:t>National Communicable Diseases Surveillance Report</w:t>
      </w:r>
    </w:p>
    <w:p w14:paraId="6F25C8A4" w14:textId="1170E0B9" w:rsidR="00807835" w:rsidRPr="0088321F" w:rsidRDefault="00807835" w:rsidP="002A39F5">
      <w:pPr>
        <w:spacing w:line="360" w:lineRule="auto"/>
        <w:jc w:val="center"/>
        <w:rPr>
          <w:rFonts w:asciiTheme="minorHAnsi" w:hAnsiTheme="minorHAnsi" w:cstheme="minorHAnsi"/>
          <w:b/>
          <w:bCs/>
          <w:noProof/>
          <w:u w:val="single"/>
        </w:rPr>
      </w:pPr>
      <w:r w:rsidRPr="0088321F">
        <w:rPr>
          <w:rFonts w:asciiTheme="minorHAnsi" w:hAnsiTheme="minorHAnsi" w:cstheme="minorHAnsi"/>
          <w:b/>
          <w:bCs/>
          <w:noProof/>
          <w:u w:val="single"/>
        </w:rPr>
        <w:t xml:space="preserve">Fortnight </w:t>
      </w:r>
      <w:r w:rsidR="00BD34BD">
        <w:rPr>
          <w:rFonts w:asciiTheme="minorHAnsi" w:hAnsiTheme="minorHAnsi" w:cstheme="minorHAnsi"/>
          <w:b/>
          <w:bCs/>
          <w:noProof/>
          <w:u w:val="single"/>
        </w:rPr>
        <w:t>1</w:t>
      </w:r>
      <w:r w:rsidR="00CE3546">
        <w:rPr>
          <w:rFonts w:asciiTheme="minorHAnsi" w:hAnsiTheme="minorHAnsi" w:cstheme="minorHAnsi"/>
          <w:b/>
          <w:bCs/>
          <w:noProof/>
          <w:u w:val="single"/>
        </w:rPr>
        <w:t>9</w:t>
      </w:r>
      <w:r w:rsidR="00F816D5">
        <w:rPr>
          <w:rFonts w:asciiTheme="minorHAnsi" w:hAnsiTheme="minorHAnsi" w:cstheme="minorHAnsi"/>
          <w:b/>
          <w:bCs/>
          <w:noProof/>
          <w:u w:val="single"/>
        </w:rPr>
        <w:t>,</w:t>
      </w:r>
      <w:r w:rsidR="003D48B5" w:rsidRPr="0088321F">
        <w:rPr>
          <w:rFonts w:asciiTheme="minorHAnsi" w:hAnsiTheme="minorHAnsi" w:cstheme="minorHAnsi"/>
          <w:b/>
          <w:bCs/>
          <w:noProof/>
          <w:u w:val="single"/>
        </w:rPr>
        <w:t xml:space="preserve"> </w:t>
      </w:r>
      <w:r w:rsidR="00924FC7">
        <w:rPr>
          <w:rFonts w:asciiTheme="minorHAnsi" w:hAnsiTheme="minorHAnsi" w:cstheme="minorHAnsi"/>
          <w:b/>
          <w:bCs/>
          <w:noProof/>
          <w:u w:val="single"/>
        </w:rPr>
        <w:t>202</w:t>
      </w:r>
      <w:r w:rsidR="002D330C">
        <w:rPr>
          <w:rFonts w:asciiTheme="minorHAnsi" w:hAnsiTheme="minorHAnsi" w:cstheme="minorHAnsi"/>
          <w:b/>
          <w:bCs/>
          <w:noProof/>
          <w:u w:val="single"/>
        </w:rPr>
        <w:t>3</w:t>
      </w:r>
      <w:r w:rsidR="00031B33" w:rsidRPr="0088321F">
        <w:rPr>
          <w:rFonts w:asciiTheme="minorHAnsi" w:hAnsiTheme="minorHAnsi" w:cstheme="minorHAnsi"/>
          <w:b/>
          <w:bCs/>
          <w:noProof/>
          <w:u w:val="single"/>
        </w:rPr>
        <w:t xml:space="preserve"> </w:t>
      </w:r>
      <w:r w:rsidRPr="0088321F">
        <w:rPr>
          <w:rFonts w:asciiTheme="minorHAnsi" w:hAnsiTheme="minorHAnsi" w:cstheme="minorHAnsi"/>
          <w:b/>
          <w:bCs/>
          <w:noProof/>
          <w:u w:val="single"/>
        </w:rPr>
        <w:t>Summary Notes</w:t>
      </w:r>
      <w:r w:rsidR="00EB26EC" w:rsidRPr="0088321F">
        <w:rPr>
          <w:rFonts w:asciiTheme="minorHAnsi" w:hAnsiTheme="minorHAnsi" w:cstheme="minorHAnsi"/>
          <w:b/>
          <w:bCs/>
          <w:noProof/>
          <w:u w:val="single"/>
        </w:rPr>
        <w:t xml:space="preserve"> for Selected Diseases</w:t>
      </w:r>
    </w:p>
    <w:p w14:paraId="178F241B" w14:textId="11612288" w:rsidR="00807835" w:rsidRPr="0088321F" w:rsidRDefault="00CE3546" w:rsidP="005254A9">
      <w:pPr>
        <w:pStyle w:val="Heading1"/>
        <w:jc w:val="center"/>
        <w:rPr>
          <w:rFonts w:asciiTheme="minorHAnsi" w:hAnsiTheme="minorHAnsi" w:cstheme="minorHAnsi"/>
          <w:sz w:val="24"/>
          <w:szCs w:val="24"/>
          <w:u w:val="single"/>
        </w:rPr>
      </w:pPr>
      <w:r>
        <w:rPr>
          <w:rFonts w:asciiTheme="minorHAnsi" w:hAnsiTheme="minorHAnsi" w:cstheme="minorHAnsi"/>
          <w:sz w:val="24"/>
          <w:szCs w:val="24"/>
          <w:u w:val="single"/>
        </w:rPr>
        <w:t>04</w:t>
      </w:r>
      <w:r w:rsidR="00433EB5">
        <w:rPr>
          <w:rFonts w:asciiTheme="minorHAnsi" w:hAnsiTheme="minorHAnsi" w:cstheme="minorHAnsi"/>
          <w:sz w:val="24"/>
          <w:szCs w:val="24"/>
          <w:u w:val="single"/>
        </w:rPr>
        <w:t xml:space="preserve"> </w:t>
      </w:r>
      <w:r>
        <w:rPr>
          <w:rFonts w:asciiTheme="minorHAnsi" w:hAnsiTheme="minorHAnsi" w:cstheme="minorHAnsi"/>
          <w:sz w:val="24"/>
          <w:szCs w:val="24"/>
          <w:u w:val="single"/>
        </w:rPr>
        <w:t>September</w:t>
      </w:r>
      <w:r w:rsidR="00433EB5">
        <w:rPr>
          <w:rFonts w:asciiTheme="minorHAnsi" w:hAnsiTheme="minorHAnsi" w:cstheme="minorHAnsi"/>
          <w:sz w:val="24"/>
          <w:szCs w:val="24"/>
          <w:u w:val="single"/>
        </w:rPr>
        <w:t xml:space="preserve"> </w:t>
      </w:r>
      <w:r w:rsidR="00082C5E">
        <w:rPr>
          <w:rFonts w:asciiTheme="minorHAnsi" w:hAnsiTheme="minorHAnsi" w:cstheme="minorHAnsi"/>
          <w:sz w:val="24"/>
          <w:szCs w:val="24"/>
          <w:u w:val="single"/>
        </w:rPr>
        <w:t>202</w:t>
      </w:r>
      <w:r w:rsidR="00352861">
        <w:rPr>
          <w:rFonts w:asciiTheme="minorHAnsi" w:hAnsiTheme="minorHAnsi" w:cstheme="minorHAnsi"/>
          <w:sz w:val="24"/>
          <w:szCs w:val="24"/>
          <w:u w:val="single"/>
        </w:rPr>
        <w:t>3</w:t>
      </w:r>
      <w:r w:rsidR="0082527C">
        <w:rPr>
          <w:rFonts w:asciiTheme="minorHAnsi" w:hAnsiTheme="minorHAnsi" w:cstheme="minorHAnsi"/>
          <w:sz w:val="24"/>
          <w:szCs w:val="24"/>
          <w:u w:val="single"/>
        </w:rPr>
        <w:t xml:space="preserve"> </w:t>
      </w:r>
      <w:r w:rsidR="00CA37B4">
        <w:rPr>
          <w:rFonts w:asciiTheme="minorHAnsi" w:hAnsiTheme="minorHAnsi" w:cstheme="minorHAnsi"/>
          <w:sz w:val="24"/>
          <w:szCs w:val="24"/>
          <w:u w:val="single"/>
        </w:rPr>
        <w:t xml:space="preserve">to </w:t>
      </w:r>
      <w:r>
        <w:rPr>
          <w:rFonts w:asciiTheme="minorHAnsi" w:hAnsiTheme="minorHAnsi" w:cstheme="minorHAnsi"/>
          <w:sz w:val="24"/>
          <w:szCs w:val="24"/>
          <w:u w:val="single"/>
        </w:rPr>
        <w:t>17</w:t>
      </w:r>
      <w:r w:rsidR="00A97013">
        <w:rPr>
          <w:rFonts w:asciiTheme="minorHAnsi" w:hAnsiTheme="minorHAnsi" w:cstheme="minorHAnsi"/>
          <w:sz w:val="24"/>
          <w:szCs w:val="24"/>
          <w:u w:val="single"/>
        </w:rPr>
        <w:t xml:space="preserve"> </w:t>
      </w:r>
      <w:r w:rsidR="007E5662">
        <w:rPr>
          <w:rFonts w:asciiTheme="minorHAnsi" w:hAnsiTheme="minorHAnsi" w:cstheme="minorHAnsi"/>
          <w:sz w:val="24"/>
          <w:szCs w:val="24"/>
          <w:u w:val="single"/>
        </w:rPr>
        <w:t>September</w:t>
      </w:r>
      <w:r w:rsidR="00924FC7">
        <w:rPr>
          <w:rFonts w:asciiTheme="minorHAnsi" w:hAnsiTheme="minorHAnsi" w:cstheme="minorHAnsi"/>
          <w:sz w:val="24"/>
          <w:szCs w:val="24"/>
          <w:u w:val="single"/>
        </w:rPr>
        <w:t xml:space="preserve"> 202</w:t>
      </w:r>
      <w:r w:rsidR="002D330C">
        <w:rPr>
          <w:rFonts w:asciiTheme="minorHAnsi" w:hAnsiTheme="minorHAnsi" w:cstheme="minorHAnsi"/>
          <w:sz w:val="24"/>
          <w:szCs w:val="24"/>
          <w:u w:val="single"/>
        </w:rPr>
        <w:t>3</w:t>
      </w:r>
    </w:p>
    <w:bookmarkEnd w:id="0"/>
    <w:bookmarkEnd w:id="1"/>
    <w:bookmarkEnd w:id="2"/>
    <w:p w14:paraId="21A994E5" w14:textId="77777777" w:rsidR="007E5662" w:rsidRDefault="007E5662" w:rsidP="00064B2A">
      <w:pPr>
        <w:autoSpaceDE w:val="0"/>
        <w:autoSpaceDN w:val="0"/>
        <w:rPr>
          <w:rFonts w:asciiTheme="minorHAnsi" w:hAnsiTheme="minorHAnsi" w:cstheme="minorHAnsi"/>
          <w:b/>
          <w:bCs/>
          <w:color w:val="000000"/>
          <w:u w:val="single"/>
        </w:rPr>
      </w:pPr>
    </w:p>
    <w:p w14:paraId="6968E245" w14:textId="34C5C1D3" w:rsidR="00064B2A" w:rsidRPr="00064B2A" w:rsidRDefault="00064B2A" w:rsidP="00064B2A">
      <w:pPr>
        <w:autoSpaceDE w:val="0"/>
        <w:autoSpaceDN w:val="0"/>
        <w:rPr>
          <w:rFonts w:asciiTheme="minorHAnsi" w:hAnsiTheme="minorHAnsi" w:cstheme="minorHAnsi"/>
          <w:b/>
          <w:bCs/>
          <w:color w:val="000000"/>
          <w:u w:val="single"/>
        </w:rPr>
      </w:pPr>
      <w:r w:rsidRPr="00064B2A">
        <w:rPr>
          <w:rFonts w:asciiTheme="minorHAnsi" w:hAnsiTheme="minorHAnsi" w:cstheme="minorHAnsi"/>
          <w:b/>
          <w:bCs/>
          <w:color w:val="000000"/>
          <w:u w:val="single"/>
        </w:rPr>
        <w:t>Infectious and congenital syphilis</w:t>
      </w:r>
    </w:p>
    <w:p w14:paraId="3F2C4C76"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Increases in infectious syphilis notifications are attributed to an on-going outbreak occurring in Aboriginal and Torres Strait Islander people residing in northern and central Australia, continued increases among men who have sex with men (MSM) in urban areas, and increases in women (Aboriginal and Torres Strait Islander and non-Indigenous) predominately residing in urban areas of Australia. </w:t>
      </w:r>
    </w:p>
    <w:p w14:paraId="217E2921" w14:textId="77777777" w:rsidR="00251640" w:rsidRPr="00251640" w:rsidRDefault="00251640" w:rsidP="00251640">
      <w:pPr>
        <w:autoSpaceDE w:val="0"/>
        <w:autoSpaceDN w:val="0"/>
        <w:rPr>
          <w:rFonts w:asciiTheme="minorHAnsi" w:hAnsiTheme="minorHAnsi" w:cstheme="minorHAnsi"/>
          <w:color w:val="000000"/>
        </w:rPr>
      </w:pPr>
    </w:p>
    <w:p w14:paraId="0D85AB71"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i/>
          <w:iCs/>
          <w:color w:val="000000"/>
        </w:rPr>
        <w:t xml:space="preserve">Syphilis response </w:t>
      </w:r>
    </w:p>
    <w:p w14:paraId="5C0EBE3A" w14:textId="5AB5B36A"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On 23 March 2021, the Australian Health Protection Principal Committee (AHPPC) endorsed the </w:t>
      </w:r>
      <w:hyperlink r:id="rId8" w:history="1">
        <w:r w:rsidR="00576615" w:rsidRPr="00576615">
          <w:rPr>
            <w:rStyle w:val="Hyperlink"/>
            <w:rFonts w:asciiTheme="minorHAnsi" w:hAnsiTheme="minorHAnsi" w:cstheme="minorHAnsi"/>
            <w:i/>
            <w:iCs/>
          </w:rPr>
          <w:t>National strategic approach for responding to rising rates of syphilis in Australia</w:t>
        </w:r>
      </w:hyperlink>
      <w:r w:rsidR="00576615" w:rsidRPr="00576615">
        <w:rPr>
          <w:rFonts w:asciiTheme="minorHAnsi" w:hAnsiTheme="minorHAnsi" w:cstheme="minorHAnsi"/>
          <w:i/>
          <w:iCs/>
          <w:color w:val="000000"/>
        </w:rPr>
        <w:t xml:space="preserve"> </w:t>
      </w:r>
      <w:r w:rsidRPr="00251640">
        <w:rPr>
          <w:rFonts w:asciiTheme="minorHAnsi" w:hAnsiTheme="minorHAnsi" w:cstheme="minorHAnsi"/>
          <w:i/>
          <w:iCs/>
          <w:color w:val="000000"/>
        </w:rPr>
        <w:t xml:space="preserve">2021 </w:t>
      </w:r>
      <w:r w:rsidRPr="00251640">
        <w:rPr>
          <w:rFonts w:asciiTheme="minorHAnsi" w:hAnsiTheme="minorHAnsi" w:cstheme="minorHAnsi"/>
          <w:color w:val="000000"/>
        </w:rPr>
        <w:t xml:space="preserve">(Strategic Approach) prepared through the Communicable Diseases Network Australia (CDNA) and BBV STI Standing Committee (BBVSS). The Strategic Approach builds on and intersects with existing national activities related to syphilis and provides specific focus for efforts towards rising rates of syphilis and adverse outcomes in Australia. </w:t>
      </w:r>
    </w:p>
    <w:p w14:paraId="3CA4AF68" w14:textId="77777777" w:rsidR="00251640" w:rsidRPr="00251640" w:rsidRDefault="00251640" w:rsidP="00251640">
      <w:pPr>
        <w:autoSpaceDE w:val="0"/>
        <w:autoSpaceDN w:val="0"/>
        <w:rPr>
          <w:rFonts w:asciiTheme="minorHAnsi" w:hAnsiTheme="minorHAnsi" w:cstheme="minorHAnsi"/>
          <w:color w:val="000000"/>
        </w:rPr>
      </w:pPr>
    </w:p>
    <w:p w14:paraId="14E9F7AF"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The CDNA and BBVSS are, in collaboration, developing priority public health actions, including those related to workforce and community engagement, to ensure progress is made towards reducing the incidence of syphilis and elimination of congenital syphilis in Australia. </w:t>
      </w:r>
    </w:p>
    <w:p w14:paraId="6ECFB250" w14:textId="77777777" w:rsidR="00251640" w:rsidRPr="00251640" w:rsidRDefault="00251640" w:rsidP="00251640">
      <w:pPr>
        <w:autoSpaceDE w:val="0"/>
        <w:autoSpaceDN w:val="0"/>
        <w:rPr>
          <w:rFonts w:asciiTheme="minorHAnsi" w:hAnsiTheme="minorHAnsi" w:cstheme="minorHAnsi"/>
          <w:color w:val="000000"/>
        </w:rPr>
      </w:pPr>
    </w:p>
    <w:p w14:paraId="30F89AAE"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For further information on national activities related to syphilis refer to the Department’s website </w:t>
      </w:r>
      <w:hyperlink r:id="rId9" w:history="1">
        <w:r w:rsidRPr="00251640">
          <w:rPr>
            <w:rStyle w:val="Hyperlink"/>
            <w:rFonts w:asciiTheme="minorHAnsi" w:hAnsiTheme="minorHAnsi" w:cstheme="minorHAnsi"/>
          </w:rPr>
          <w:t>https://www1.health.gov.au/internet/main/publishing.nsf/Content/ohp-syphilis.htm</w:t>
        </w:r>
      </w:hyperlink>
      <w:r w:rsidRPr="00251640">
        <w:rPr>
          <w:rFonts w:asciiTheme="minorHAnsi" w:hAnsiTheme="minorHAnsi" w:cstheme="minorHAnsi"/>
          <w:color w:val="000000"/>
        </w:rPr>
        <w:t xml:space="preserve"> </w:t>
      </w:r>
    </w:p>
    <w:p w14:paraId="2E341299" w14:textId="5C19B185" w:rsidR="00064B2A" w:rsidRDefault="00064B2A" w:rsidP="00064B2A">
      <w:pPr>
        <w:autoSpaceDE w:val="0"/>
        <w:autoSpaceDN w:val="0"/>
        <w:rPr>
          <w:rFonts w:asciiTheme="minorHAnsi" w:hAnsiTheme="minorHAnsi" w:cstheme="minorHAnsi"/>
          <w:color w:val="0563C2"/>
          <w:sz w:val="23"/>
          <w:szCs w:val="23"/>
        </w:rPr>
      </w:pPr>
    </w:p>
    <w:p w14:paraId="60BC1993" w14:textId="77777777" w:rsidR="00BD34BD" w:rsidRDefault="00BD34BD" w:rsidP="00064B2A">
      <w:pPr>
        <w:autoSpaceDE w:val="0"/>
        <w:autoSpaceDN w:val="0"/>
        <w:rPr>
          <w:rFonts w:asciiTheme="minorHAnsi" w:hAnsiTheme="minorHAnsi" w:cstheme="minorHAnsi"/>
          <w:color w:val="0563C2"/>
          <w:sz w:val="23"/>
          <w:szCs w:val="23"/>
        </w:rPr>
      </w:pPr>
    </w:p>
    <w:p w14:paraId="658E10BC" w14:textId="77777777" w:rsidR="00672E1E" w:rsidRDefault="00672E1E" w:rsidP="00064B2A">
      <w:pPr>
        <w:autoSpaceDE w:val="0"/>
        <w:autoSpaceDN w:val="0"/>
        <w:rPr>
          <w:rFonts w:asciiTheme="minorHAnsi" w:hAnsiTheme="minorHAnsi" w:cstheme="minorHAnsi"/>
          <w:color w:val="0563C2"/>
          <w:sz w:val="23"/>
          <w:szCs w:val="23"/>
        </w:rPr>
      </w:pPr>
    </w:p>
    <w:p w14:paraId="15978A89" w14:textId="77777777" w:rsidR="00C37A92" w:rsidRPr="0088321F" w:rsidRDefault="00C37A92" w:rsidP="00C37A92">
      <w:pPr>
        <w:keepNext/>
        <w:outlineLvl w:val="0"/>
        <w:rPr>
          <w:rFonts w:asciiTheme="minorHAnsi" w:hAnsiTheme="minorHAnsi" w:cstheme="minorHAnsi"/>
          <w:b/>
          <w:i/>
          <w:sz w:val="16"/>
          <w:szCs w:val="16"/>
          <w:u w:val="single"/>
        </w:rPr>
      </w:pPr>
      <w:r w:rsidRPr="0088321F">
        <w:rPr>
          <w:rFonts w:asciiTheme="minorHAnsi" w:hAnsiTheme="minorHAnsi" w:cstheme="minorHAnsi"/>
          <w:b/>
          <w:i/>
          <w:sz w:val="16"/>
          <w:szCs w:val="16"/>
          <w:u w:val="single"/>
        </w:rPr>
        <w:t xml:space="preserve">Interpretative Notes </w:t>
      </w:r>
    </w:p>
    <w:bookmarkEnd w:id="3"/>
    <w:bookmarkEnd w:id="4"/>
    <w:bookmarkEnd w:id="5"/>
    <w:bookmarkEnd w:id="6"/>
    <w:p w14:paraId="71AA7033" w14:textId="77777777" w:rsidR="00017515" w:rsidRPr="0088321F" w:rsidRDefault="00017515" w:rsidP="00017515">
      <w:pPr>
        <w:spacing w:after="120"/>
        <w:rPr>
          <w:rFonts w:asciiTheme="minorHAnsi" w:hAnsiTheme="minorHAnsi" w:cstheme="minorHAnsi"/>
          <w:i/>
          <w:sz w:val="16"/>
          <w:szCs w:val="16"/>
        </w:rPr>
      </w:pPr>
      <w:r w:rsidRPr="0088321F">
        <w:rPr>
          <w:rFonts w:asciiTheme="minorHAnsi" w:hAnsiTheme="minorHAnsi" w:cstheme="minorHAnsi"/>
          <w:i/>
          <w:color w:val="000000"/>
          <w:sz w:val="16"/>
          <w:szCs w:val="16"/>
        </w:rPr>
        <w:t xml:space="preserve">Selected diseases are chosen each fortnight based on either exceeding two standard deviations from the 90 day and/or </w:t>
      </w:r>
      <w:proofErr w:type="gramStart"/>
      <w:r w:rsidRPr="0088321F">
        <w:rPr>
          <w:rFonts w:asciiTheme="minorHAnsi" w:hAnsiTheme="minorHAnsi" w:cstheme="minorHAnsi"/>
          <w:i/>
          <w:color w:val="000000"/>
          <w:sz w:val="16"/>
          <w:szCs w:val="16"/>
        </w:rPr>
        <w:t>365 day</w:t>
      </w:r>
      <w:proofErr w:type="gramEnd"/>
      <w:r w:rsidRPr="0088321F">
        <w:rPr>
          <w:rFonts w:asciiTheme="minorHAnsi" w:hAnsiTheme="minorHAnsi" w:cstheme="minorHAnsi"/>
          <w:i/>
          <w:color w:val="000000"/>
          <w:sz w:val="16"/>
          <w:szCs w:val="16"/>
        </w:rPr>
        <w:t xml:space="preserve"> five year rolling mean or other disease issues of significance identified during the reporting period.  </w:t>
      </w:r>
      <w:r w:rsidRPr="0088321F">
        <w:rPr>
          <w:rFonts w:asciiTheme="minorHAnsi" w:hAnsiTheme="minorHAnsi" w:cstheme="minorHAnsi"/>
          <w:i/>
          <w:sz w:val="16"/>
          <w:szCs w:val="16"/>
        </w:rPr>
        <w:t>All diseases reported are analysed by notification receive date.  Data are extracted each Monday of a CDNA week.</w:t>
      </w:r>
    </w:p>
    <w:p w14:paraId="329F4AD7" w14:textId="77777777" w:rsidR="00017515" w:rsidRPr="0088321F" w:rsidRDefault="00017515" w:rsidP="00017515">
      <w:pPr>
        <w:autoSpaceDE w:val="0"/>
        <w:autoSpaceDN w:val="0"/>
        <w:adjustRightInd w:val="0"/>
        <w:spacing w:after="120"/>
        <w:rPr>
          <w:rFonts w:asciiTheme="minorHAnsi" w:hAnsiTheme="minorHAnsi" w:cstheme="minorHAnsi"/>
          <w:i/>
          <w:iCs/>
          <w:color w:val="000000"/>
          <w:sz w:val="16"/>
          <w:szCs w:val="16"/>
        </w:rPr>
      </w:pPr>
      <w:r w:rsidRPr="0088321F">
        <w:rPr>
          <w:rFonts w:asciiTheme="minorHAnsi" w:hAnsiTheme="minorHAnsi" w:cstheme="minorHAnsi"/>
          <w:i/>
          <w:iCs/>
          <w:color w:val="000000"/>
          <w:sz w:val="16"/>
          <w:szCs w:val="16"/>
        </w:rPr>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60569A3E"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1</w:t>
      </w:r>
      <w:r w:rsidRPr="0088321F">
        <w:rPr>
          <w:rFonts w:asciiTheme="minorHAnsi" w:hAnsiTheme="minorHAnsi" w:cstheme="minorHAnsi"/>
          <w:i/>
          <w:sz w:val="16"/>
          <w:szCs w:val="16"/>
        </w:rPr>
        <w:t>The past quarter (90 day) surveillance period includes the date range (</w:t>
      </w:r>
      <w:r w:rsidR="00CE3546">
        <w:rPr>
          <w:rFonts w:asciiTheme="minorHAnsi" w:hAnsiTheme="minorHAnsi" w:cstheme="minorHAnsi"/>
          <w:i/>
          <w:sz w:val="16"/>
          <w:szCs w:val="16"/>
        </w:rPr>
        <w:t>20</w:t>
      </w:r>
      <w:r w:rsidR="0081611F" w:rsidRPr="0088321F">
        <w:rPr>
          <w:rFonts w:asciiTheme="minorHAnsi" w:hAnsiTheme="minorHAnsi" w:cstheme="minorHAnsi"/>
          <w:i/>
          <w:sz w:val="16"/>
          <w:szCs w:val="16"/>
        </w:rPr>
        <w:t>/</w:t>
      </w:r>
      <w:r w:rsidR="00E8363C">
        <w:rPr>
          <w:rFonts w:asciiTheme="minorHAnsi" w:hAnsiTheme="minorHAnsi" w:cstheme="minorHAnsi"/>
          <w:i/>
          <w:sz w:val="16"/>
          <w:szCs w:val="16"/>
        </w:rPr>
        <w:t>0</w:t>
      </w:r>
      <w:r w:rsidR="00ED7F90">
        <w:rPr>
          <w:rFonts w:asciiTheme="minorHAnsi" w:hAnsiTheme="minorHAnsi" w:cstheme="minorHAnsi"/>
          <w:i/>
          <w:sz w:val="16"/>
          <w:szCs w:val="16"/>
        </w:rPr>
        <w:t>6</w:t>
      </w:r>
      <w:r w:rsidR="0081611F" w:rsidRPr="0088321F">
        <w:rPr>
          <w:rFonts w:asciiTheme="minorHAnsi" w:hAnsiTheme="minorHAnsi" w:cstheme="minorHAnsi"/>
          <w:i/>
          <w:sz w:val="16"/>
          <w:szCs w:val="16"/>
        </w:rPr>
        <w:t>/20</w:t>
      </w:r>
      <w:r w:rsidR="007F67BA">
        <w:rPr>
          <w:rFonts w:asciiTheme="minorHAnsi" w:hAnsiTheme="minorHAnsi" w:cstheme="minorHAnsi"/>
          <w:i/>
          <w:sz w:val="16"/>
          <w:szCs w:val="16"/>
        </w:rPr>
        <w:t>2</w:t>
      </w:r>
      <w:r w:rsidR="00E8363C">
        <w:rPr>
          <w:rFonts w:asciiTheme="minorHAnsi" w:hAnsiTheme="minorHAnsi" w:cstheme="minorHAnsi"/>
          <w:i/>
          <w:sz w:val="16"/>
          <w:szCs w:val="16"/>
        </w:rPr>
        <w:t>3</w:t>
      </w:r>
      <w:r w:rsidR="0081611F" w:rsidRPr="0088321F">
        <w:rPr>
          <w:rFonts w:asciiTheme="minorHAnsi" w:hAnsiTheme="minorHAnsi" w:cstheme="minorHAnsi"/>
          <w:i/>
          <w:sz w:val="16"/>
          <w:szCs w:val="16"/>
        </w:rPr>
        <w:t xml:space="preserve"> to</w:t>
      </w:r>
      <w:r w:rsidR="005F4765" w:rsidRPr="0088321F">
        <w:rPr>
          <w:rFonts w:asciiTheme="minorHAnsi" w:hAnsiTheme="minorHAnsi" w:cstheme="minorHAnsi"/>
          <w:i/>
          <w:sz w:val="16"/>
          <w:szCs w:val="16"/>
        </w:rPr>
        <w:t xml:space="preserve"> </w:t>
      </w:r>
      <w:r w:rsidR="00CE3546">
        <w:rPr>
          <w:rFonts w:asciiTheme="minorHAnsi" w:hAnsiTheme="minorHAnsi" w:cstheme="minorHAnsi"/>
          <w:i/>
          <w:sz w:val="16"/>
          <w:szCs w:val="16"/>
        </w:rPr>
        <w:t>17</w:t>
      </w:r>
      <w:r w:rsidR="00270632" w:rsidRPr="0088321F">
        <w:rPr>
          <w:rFonts w:asciiTheme="minorHAnsi" w:hAnsiTheme="minorHAnsi" w:cstheme="minorHAnsi"/>
          <w:i/>
          <w:sz w:val="16"/>
          <w:szCs w:val="16"/>
        </w:rPr>
        <w:t>/</w:t>
      </w:r>
      <w:r w:rsidR="004C3583">
        <w:rPr>
          <w:rFonts w:asciiTheme="minorHAnsi" w:hAnsiTheme="minorHAnsi" w:cstheme="minorHAnsi"/>
          <w:i/>
          <w:sz w:val="16"/>
          <w:szCs w:val="16"/>
        </w:rPr>
        <w:t>0</w:t>
      </w:r>
      <w:r w:rsidR="00ED7F90">
        <w:rPr>
          <w:rFonts w:asciiTheme="minorHAnsi" w:hAnsiTheme="minorHAnsi" w:cstheme="minorHAnsi"/>
          <w:i/>
          <w:sz w:val="16"/>
          <w:szCs w:val="16"/>
        </w:rPr>
        <w:t>9</w:t>
      </w:r>
      <w:r w:rsidR="009C1059">
        <w:rPr>
          <w:rFonts w:asciiTheme="minorHAnsi" w:hAnsiTheme="minorHAnsi" w:cstheme="minorHAnsi"/>
          <w:i/>
          <w:sz w:val="16"/>
          <w:szCs w:val="16"/>
        </w:rPr>
        <w:t>/202</w:t>
      </w:r>
      <w:r w:rsidR="002D330C">
        <w:rPr>
          <w:rFonts w:asciiTheme="minorHAnsi" w:hAnsiTheme="minorHAnsi" w:cstheme="minorHAnsi"/>
          <w:i/>
          <w:sz w:val="16"/>
          <w:szCs w:val="16"/>
        </w:rPr>
        <w:t>3</w:t>
      </w:r>
      <w:r w:rsidR="00777AAA" w:rsidRPr="0088321F">
        <w:rPr>
          <w:rFonts w:asciiTheme="minorHAnsi" w:hAnsiTheme="minorHAnsi" w:cstheme="minorHAnsi"/>
          <w:i/>
          <w:sz w:val="16"/>
          <w:szCs w:val="16"/>
        </w:rPr>
        <w:t>).</w:t>
      </w:r>
    </w:p>
    <w:p w14:paraId="38B56901" w14:textId="24AB20BA"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2</w:t>
      </w:r>
      <w:r w:rsidRPr="0088321F">
        <w:rPr>
          <w:rFonts w:asciiTheme="minorHAnsi" w:hAnsiTheme="minorHAnsi" w:cstheme="minorHAnsi"/>
          <w:i/>
          <w:sz w:val="16"/>
          <w:szCs w:val="16"/>
        </w:rPr>
        <w:t xml:space="preserve">The quarterly (90 day) five year rolling mean is the average </w:t>
      </w:r>
      <w:r w:rsidR="00D26EE8">
        <w:rPr>
          <w:rFonts w:asciiTheme="minorHAnsi" w:hAnsiTheme="minorHAnsi" w:cstheme="minorHAnsi"/>
          <w:i/>
          <w:sz w:val="16"/>
          <w:szCs w:val="16"/>
        </w:rPr>
        <w:t>of</w:t>
      </w:r>
      <w:r w:rsidR="00CA37B4">
        <w:rPr>
          <w:rFonts w:asciiTheme="minorHAnsi" w:hAnsiTheme="minorHAnsi" w:cstheme="minorHAnsi"/>
          <w:i/>
          <w:sz w:val="16"/>
          <w:szCs w:val="16"/>
        </w:rPr>
        <w:t xml:space="preserve"> 5 intervals of 90 days up to</w:t>
      </w:r>
      <w:r w:rsidR="003603F7">
        <w:rPr>
          <w:rFonts w:asciiTheme="minorHAnsi" w:hAnsiTheme="minorHAnsi" w:cstheme="minorHAnsi"/>
          <w:i/>
          <w:sz w:val="16"/>
          <w:szCs w:val="16"/>
        </w:rPr>
        <w:t xml:space="preserve"> </w:t>
      </w:r>
      <w:r w:rsidR="00CE3546">
        <w:rPr>
          <w:rFonts w:asciiTheme="minorHAnsi" w:hAnsiTheme="minorHAnsi" w:cstheme="minorHAnsi"/>
          <w:i/>
          <w:sz w:val="16"/>
          <w:szCs w:val="16"/>
        </w:rPr>
        <w:t>17</w:t>
      </w:r>
      <w:r w:rsidR="00270632" w:rsidRPr="0088321F">
        <w:rPr>
          <w:rFonts w:asciiTheme="minorHAnsi" w:hAnsiTheme="minorHAnsi" w:cstheme="minorHAnsi"/>
          <w:i/>
          <w:sz w:val="16"/>
          <w:szCs w:val="16"/>
        </w:rPr>
        <w:t>/</w:t>
      </w:r>
      <w:r w:rsidR="002D330C">
        <w:rPr>
          <w:rFonts w:asciiTheme="minorHAnsi" w:hAnsiTheme="minorHAnsi" w:cstheme="minorHAnsi"/>
          <w:i/>
          <w:sz w:val="16"/>
          <w:szCs w:val="16"/>
        </w:rPr>
        <w:t>0</w:t>
      </w:r>
      <w:r w:rsidR="00ED7F90">
        <w:rPr>
          <w:rFonts w:asciiTheme="minorHAnsi" w:hAnsiTheme="minorHAnsi" w:cstheme="minorHAnsi"/>
          <w:i/>
          <w:sz w:val="16"/>
          <w:szCs w:val="16"/>
        </w:rPr>
        <w:t>9</w:t>
      </w:r>
      <w:r w:rsidR="00735187">
        <w:rPr>
          <w:rFonts w:asciiTheme="minorHAnsi" w:hAnsiTheme="minorHAnsi" w:cstheme="minorHAnsi"/>
          <w:i/>
          <w:sz w:val="16"/>
          <w:szCs w:val="16"/>
        </w:rPr>
        <w:t>/202</w:t>
      </w:r>
      <w:r w:rsidR="002D330C">
        <w:rPr>
          <w:rFonts w:asciiTheme="minorHAnsi" w:hAnsiTheme="minorHAnsi" w:cstheme="minorHAnsi"/>
          <w:i/>
          <w:sz w:val="16"/>
          <w:szCs w:val="16"/>
        </w:rPr>
        <w:t>3</w:t>
      </w:r>
      <w:r w:rsidRPr="0088321F">
        <w:rPr>
          <w:rFonts w:asciiTheme="minorHAnsi" w:hAnsiTheme="minorHAnsi" w:cstheme="minorHAnsi"/>
          <w:i/>
          <w:sz w:val="16"/>
          <w:szCs w:val="16"/>
        </w:rPr>
        <w:t xml:space="preserve">.  The ratio is the notification activity in the past quarter (90 days) compared with the </w:t>
      </w:r>
      <w:proofErr w:type="gramStart"/>
      <w:r w:rsidRPr="0088321F">
        <w:rPr>
          <w:rFonts w:asciiTheme="minorHAnsi" w:hAnsiTheme="minorHAnsi" w:cstheme="minorHAnsi"/>
          <w:i/>
          <w:sz w:val="16"/>
          <w:szCs w:val="16"/>
        </w:rPr>
        <w:t>five year</w:t>
      </w:r>
      <w:proofErr w:type="gramEnd"/>
      <w:r w:rsidRPr="0088321F">
        <w:rPr>
          <w:rFonts w:asciiTheme="minorHAnsi" w:hAnsiTheme="minorHAnsi" w:cstheme="minorHAnsi"/>
          <w:i/>
          <w:sz w:val="16"/>
          <w:szCs w:val="16"/>
        </w:rPr>
        <w:t xml:space="preserve"> rolling mean for the same period.</w:t>
      </w:r>
    </w:p>
    <w:p w14:paraId="228A0A61" w14:textId="5893B137"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3</w:t>
      </w:r>
      <w:r w:rsidRPr="0088321F">
        <w:rPr>
          <w:rFonts w:asciiTheme="minorHAnsi" w:hAnsiTheme="minorHAnsi" w:cstheme="minorHAnsi"/>
          <w:i/>
          <w:sz w:val="16"/>
          <w:szCs w:val="16"/>
        </w:rPr>
        <w:t xml:space="preserve">The past year (365 day) surveillance period includes the date range </w:t>
      </w:r>
      <w:r w:rsidR="002C38A0" w:rsidRPr="0088321F">
        <w:rPr>
          <w:rFonts w:asciiTheme="minorHAnsi" w:hAnsiTheme="minorHAnsi" w:cstheme="minorHAnsi"/>
          <w:i/>
          <w:sz w:val="16"/>
          <w:szCs w:val="16"/>
        </w:rPr>
        <w:t>(</w:t>
      </w:r>
      <w:r w:rsidR="00CE3546">
        <w:rPr>
          <w:rFonts w:asciiTheme="minorHAnsi" w:hAnsiTheme="minorHAnsi" w:cstheme="minorHAnsi"/>
          <w:i/>
          <w:sz w:val="16"/>
          <w:szCs w:val="16"/>
        </w:rPr>
        <w:t>18</w:t>
      </w:r>
      <w:r w:rsidR="00421F52" w:rsidRPr="0088321F">
        <w:rPr>
          <w:rFonts w:asciiTheme="minorHAnsi" w:hAnsiTheme="minorHAnsi" w:cstheme="minorHAnsi"/>
          <w:i/>
          <w:sz w:val="16"/>
          <w:szCs w:val="16"/>
        </w:rPr>
        <w:t>/</w:t>
      </w:r>
      <w:r w:rsidR="00FE4D6D">
        <w:rPr>
          <w:rFonts w:asciiTheme="minorHAnsi" w:hAnsiTheme="minorHAnsi" w:cstheme="minorHAnsi"/>
          <w:i/>
          <w:sz w:val="16"/>
          <w:szCs w:val="16"/>
        </w:rPr>
        <w:t>0</w:t>
      </w:r>
      <w:r w:rsidR="00ED7F90">
        <w:rPr>
          <w:rFonts w:asciiTheme="minorHAnsi" w:hAnsiTheme="minorHAnsi" w:cstheme="minorHAnsi"/>
          <w:i/>
          <w:sz w:val="16"/>
          <w:szCs w:val="16"/>
        </w:rPr>
        <w:t>9</w:t>
      </w:r>
      <w:r w:rsidR="00421F52" w:rsidRPr="0088321F">
        <w:rPr>
          <w:rFonts w:asciiTheme="minorHAnsi" w:hAnsiTheme="minorHAnsi" w:cstheme="minorHAnsi"/>
          <w:i/>
          <w:sz w:val="16"/>
          <w:szCs w:val="16"/>
        </w:rPr>
        <w:t>/</w:t>
      </w:r>
      <w:r w:rsidR="009C1059">
        <w:rPr>
          <w:rFonts w:asciiTheme="minorHAnsi" w:hAnsiTheme="minorHAnsi" w:cstheme="minorHAnsi"/>
          <w:i/>
          <w:sz w:val="16"/>
          <w:szCs w:val="16"/>
        </w:rPr>
        <w:t>202</w:t>
      </w:r>
      <w:r w:rsidR="002D330C">
        <w:rPr>
          <w:rFonts w:asciiTheme="minorHAnsi" w:hAnsiTheme="minorHAnsi" w:cstheme="minorHAnsi"/>
          <w:i/>
          <w:sz w:val="16"/>
          <w:szCs w:val="16"/>
        </w:rPr>
        <w:t>2</w:t>
      </w:r>
      <w:r w:rsidR="00493076" w:rsidRPr="0088321F">
        <w:rPr>
          <w:rFonts w:asciiTheme="minorHAnsi" w:hAnsiTheme="minorHAnsi" w:cstheme="minorHAnsi"/>
          <w:i/>
          <w:sz w:val="16"/>
          <w:szCs w:val="16"/>
        </w:rPr>
        <w:t xml:space="preserve"> to</w:t>
      </w:r>
      <w:r w:rsidR="00EA74EE">
        <w:rPr>
          <w:rFonts w:asciiTheme="minorHAnsi" w:hAnsiTheme="minorHAnsi" w:cstheme="minorHAnsi"/>
          <w:i/>
          <w:sz w:val="16"/>
          <w:szCs w:val="16"/>
        </w:rPr>
        <w:t xml:space="preserve"> </w:t>
      </w:r>
      <w:r w:rsidR="00CE3546">
        <w:rPr>
          <w:rFonts w:asciiTheme="minorHAnsi" w:hAnsiTheme="minorHAnsi" w:cstheme="minorHAnsi"/>
          <w:i/>
          <w:sz w:val="16"/>
          <w:szCs w:val="16"/>
        </w:rPr>
        <w:t>17</w:t>
      </w:r>
      <w:r w:rsidR="00270632" w:rsidRPr="0088321F">
        <w:rPr>
          <w:rFonts w:asciiTheme="minorHAnsi" w:hAnsiTheme="minorHAnsi" w:cstheme="minorHAnsi"/>
          <w:i/>
          <w:sz w:val="16"/>
          <w:szCs w:val="16"/>
        </w:rPr>
        <w:t>/</w:t>
      </w:r>
      <w:r w:rsidR="002D330C">
        <w:rPr>
          <w:rFonts w:asciiTheme="minorHAnsi" w:hAnsiTheme="minorHAnsi" w:cstheme="minorHAnsi"/>
          <w:i/>
          <w:sz w:val="16"/>
          <w:szCs w:val="16"/>
        </w:rPr>
        <w:t>0</w:t>
      </w:r>
      <w:r w:rsidR="00ED7F90">
        <w:rPr>
          <w:rFonts w:asciiTheme="minorHAnsi" w:hAnsiTheme="minorHAnsi" w:cstheme="minorHAnsi"/>
          <w:i/>
          <w:sz w:val="16"/>
          <w:szCs w:val="16"/>
        </w:rPr>
        <w:t>9</w:t>
      </w:r>
      <w:r w:rsidR="009C1059">
        <w:rPr>
          <w:rFonts w:asciiTheme="minorHAnsi" w:hAnsiTheme="minorHAnsi" w:cstheme="minorHAnsi"/>
          <w:i/>
          <w:sz w:val="16"/>
          <w:szCs w:val="16"/>
        </w:rPr>
        <w:t>/202</w:t>
      </w:r>
      <w:r w:rsidR="002D330C">
        <w:rPr>
          <w:rFonts w:asciiTheme="minorHAnsi" w:hAnsiTheme="minorHAnsi" w:cstheme="minorHAnsi"/>
          <w:i/>
          <w:sz w:val="16"/>
          <w:szCs w:val="16"/>
        </w:rPr>
        <w:t>3</w:t>
      </w:r>
      <w:r w:rsidR="002C38A0" w:rsidRPr="0088321F">
        <w:rPr>
          <w:rFonts w:asciiTheme="minorHAnsi" w:hAnsiTheme="minorHAnsi" w:cstheme="minorHAnsi"/>
          <w:i/>
          <w:sz w:val="16"/>
          <w:szCs w:val="16"/>
        </w:rPr>
        <w:t>).</w:t>
      </w:r>
    </w:p>
    <w:p w14:paraId="24BCFBDD" w14:textId="48AA54C1"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4</w:t>
      </w:r>
      <w:r w:rsidRPr="0088321F">
        <w:rPr>
          <w:rFonts w:asciiTheme="minorHAnsi" w:hAnsiTheme="minorHAnsi" w:cstheme="minorHAnsi"/>
          <w:i/>
          <w:sz w:val="16"/>
          <w:szCs w:val="16"/>
        </w:rPr>
        <w:t>The yearly (365 day) five year rolling mean is the average o</w:t>
      </w:r>
      <w:r w:rsidR="007F67BA">
        <w:rPr>
          <w:rFonts w:asciiTheme="minorHAnsi" w:hAnsiTheme="minorHAnsi" w:cstheme="minorHAnsi"/>
          <w:i/>
          <w:sz w:val="16"/>
          <w:szCs w:val="16"/>
        </w:rPr>
        <w:t xml:space="preserve">f </w:t>
      </w:r>
      <w:r w:rsidR="00CA37B4">
        <w:rPr>
          <w:rFonts w:asciiTheme="minorHAnsi" w:hAnsiTheme="minorHAnsi" w:cstheme="minorHAnsi"/>
          <w:i/>
          <w:sz w:val="16"/>
          <w:szCs w:val="16"/>
        </w:rPr>
        <w:t>5 intervals of 365 days up to</w:t>
      </w:r>
      <w:r w:rsidR="00A13BC6">
        <w:rPr>
          <w:rFonts w:asciiTheme="minorHAnsi" w:hAnsiTheme="minorHAnsi" w:cstheme="minorHAnsi"/>
          <w:i/>
          <w:sz w:val="16"/>
          <w:szCs w:val="16"/>
        </w:rPr>
        <w:t xml:space="preserve"> </w:t>
      </w:r>
      <w:r w:rsidR="00CE3546">
        <w:rPr>
          <w:rFonts w:asciiTheme="minorHAnsi" w:hAnsiTheme="minorHAnsi" w:cstheme="minorHAnsi"/>
          <w:i/>
          <w:sz w:val="16"/>
          <w:szCs w:val="16"/>
        </w:rPr>
        <w:t>17</w:t>
      </w:r>
      <w:r w:rsidR="00854ED5">
        <w:rPr>
          <w:rFonts w:asciiTheme="minorHAnsi" w:hAnsiTheme="minorHAnsi" w:cstheme="minorHAnsi"/>
          <w:i/>
          <w:sz w:val="16"/>
          <w:szCs w:val="16"/>
        </w:rPr>
        <w:t>/</w:t>
      </w:r>
      <w:r w:rsidR="007B4BF2">
        <w:rPr>
          <w:rFonts w:asciiTheme="minorHAnsi" w:hAnsiTheme="minorHAnsi" w:cstheme="minorHAnsi"/>
          <w:i/>
          <w:sz w:val="16"/>
          <w:szCs w:val="16"/>
        </w:rPr>
        <w:t>0</w:t>
      </w:r>
      <w:r w:rsidR="00ED7F90">
        <w:rPr>
          <w:rFonts w:asciiTheme="minorHAnsi" w:hAnsiTheme="minorHAnsi" w:cstheme="minorHAnsi"/>
          <w:i/>
          <w:sz w:val="16"/>
          <w:szCs w:val="16"/>
        </w:rPr>
        <w:t>9</w:t>
      </w:r>
      <w:r w:rsidR="0071646F">
        <w:rPr>
          <w:rFonts w:asciiTheme="minorHAnsi" w:hAnsiTheme="minorHAnsi" w:cstheme="minorHAnsi"/>
          <w:i/>
          <w:sz w:val="16"/>
          <w:szCs w:val="16"/>
        </w:rPr>
        <w:t>/</w:t>
      </w:r>
      <w:r w:rsidR="00735187">
        <w:rPr>
          <w:rFonts w:asciiTheme="minorHAnsi" w:hAnsiTheme="minorHAnsi" w:cstheme="minorHAnsi"/>
          <w:i/>
          <w:sz w:val="16"/>
          <w:szCs w:val="16"/>
        </w:rPr>
        <w:t>202</w:t>
      </w:r>
      <w:r w:rsidR="002D330C">
        <w:rPr>
          <w:rFonts w:asciiTheme="minorHAnsi" w:hAnsiTheme="minorHAnsi" w:cstheme="minorHAnsi"/>
          <w:i/>
          <w:sz w:val="16"/>
          <w:szCs w:val="16"/>
        </w:rPr>
        <w:t>3</w:t>
      </w:r>
      <w:r w:rsidR="002C38A0" w:rsidRPr="0088321F">
        <w:rPr>
          <w:rFonts w:asciiTheme="minorHAnsi" w:hAnsiTheme="minorHAnsi" w:cstheme="minorHAnsi"/>
          <w:i/>
          <w:sz w:val="16"/>
          <w:szCs w:val="16"/>
        </w:rPr>
        <w:t>.</w:t>
      </w:r>
      <w:r w:rsidR="00777AAA" w:rsidRPr="0088321F">
        <w:rPr>
          <w:rFonts w:asciiTheme="minorHAnsi" w:hAnsiTheme="minorHAnsi" w:cstheme="minorHAnsi"/>
          <w:i/>
          <w:sz w:val="16"/>
          <w:szCs w:val="16"/>
        </w:rPr>
        <w:t xml:space="preserve"> </w:t>
      </w:r>
      <w:r w:rsidRPr="0088321F">
        <w:rPr>
          <w:rFonts w:asciiTheme="minorHAnsi" w:hAnsiTheme="minorHAnsi" w:cstheme="minorHAnsi"/>
          <w:i/>
          <w:sz w:val="16"/>
          <w:szCs w:val="16"/>
        </w:rPr>
        <w:t xml:space="preserve">The ratio is the notification activity in the past year (365 days) compared with the </w:t>
      </w:r>
      <w:proofErr w:type="gramStart"/>
      <w:r w:rsidRPr="0088321F">
        <w:rPr>
          <w:rFonts w:asciiTheme="minorHAnsi" w:hAnsiTheme="minorHAnsi" w:cstheme="minorHAnsi"/>
          <w:i/>
          <w:sz w:val="16"/>
          <w:szCs w:val="16"/>
        </w:rPr>
        <w:t>five year</w:t>
      </w:r>
      <w:proofErr w:type="gramEnd"/>
      <w:r w:rsidRPr="0088321F">
        <w:rPr>
          <w:rFonts w:asciiTheme="minorHAnsi" w:hAnsiTheme="minorHAnsi" w:cstheme="minorHAnsi"/>
          <w:i/>
          <w:sz w:val="16"/>
          <w:szCs w:val="16"/>
        </w:rPr>
        <w:t xml:space="preserve"> rolling mean for the same period.</w:t>
      </w:r>
    </w:p>
    <w:p w14:paraId="011711D9" w14:textId="77777777" w:rsidR="00745E0F" w:rsidRPr="0088321F" w:rsidRDefault="00017515" w:rsidP="00FB7FEB">
      <w:pPr>
        <w:autoSpaceDE w:val="0"/>
        <w:autoSpaceDN w:val="0"/>
        <w:adjustRightInd w:val="0"/>
        <w:spacing w:after="120"/>
        <w:rPr>
          <w:rFonts w:asciiTheme="minorHAnsi" w:hAnsiTheme="minorHAnsi" w:cstheme="minorHAnsi"/>
          <w:sz w:val="16"/>
          <w:szCs w:val="16"/>
        </w:rPr>
      </w:pPr>
      <w:r w:rsidRPr="0088321F">
        <w:rPr>
          <w:rFonts w:asciiTheme="minorHAnsi" w:hAnsiTheme="minorHAnsi" w:cstheme="minorHAnsi"/>
          <w:i/>
          <w:sz w:val="16"/>
          <w:szCs w:val="16"/>
        </w:rPr>
        <w:t xml:space="preserve">The </w:t>
      </w:r>
      <w:proofErr w:type="gramStart"/>
      <w:r w:rsidRPr="0088321F">
        <w:rPr>
          <w:rFonts w:asciiTheme="minorHAnsi" w:hAnsiTheme="minorHAnsi" w:cstheme="minorHAnsi"/>
          <w:i/>
          <w:sz w:val="16"/>
          <w:szCs w:val="16"/>
        </w:rPr>
        <w:t>five year</w:t>
      </w:r>
      <w:proofErr w:type="gramEnd"/>
      <w:r w:rsidRPr="0088321F">
        <w:rPr>
          <w:rFonts w:asciiTheme="minorHAnsi" w:hAnsiTheme="minorHAnsi" w:cstheme="minorHAnsi"/>
          <w:i/>
          <w:sz w:val="16"/>
          <w:szCs w:val="16"/>
        </w:rPr>
        <w:t xml:space="preserve"> rolling mean and the ratio of notifications compared with the five year rolling mean should be interpreted with caution.  Changes in surveillance practice, diagnostic techniques and reporting may contribute to increases or decreases in the total notifications received over a </w:t>
      </w:r>
      <w:proofErr w:type="gramStart"/>
      <w:r w:rsidRPr="0088321F">
        <w:rPr>
          <w:rFonts w:asciiTheme="minorHAnsi" w:hAnsiTheme="minorHAnsi" w:cstheme="minorHAnsi"/>
          <w:i/>
          <w:sz w:val="16"/>
          <w:szCs w:val="16"/>
        </w:rPr>
        <w:t>five year</w:t>
      </w:r>
      <w:proofErr w:type="gramEnd"/>
      <w:r w:rsidRPr="0088321F">
        <w:rPr>
          <w:rFonts w:asciiTheme="minorHAnsi" w:hAnsiTheme="minorHAnsi" w:cstheme="minorHAnsi"/>
          <w:i/>
          <w:sz w:val="16"/>
          <w:szCs w:val="16"/>
        </w:rPr>
        <w:t xml:space="preserve"> period. Ratios are to be taken as a crude measure of current disease activity and may reflect changes in reporting rather than changes in disease activity. </w:t>
      </w:r>
    </w:p>
    <w:sectPr w:rsidR="00745E0F" w:rsidRPr="0088321F"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30CAE" w14:textId="77777777" w:rsidR="0097593F" w:rsidRDefault="0097593F">
      <w:r>
        <w:separator/>
      </w:r>
    </w:p>
  </w:endnote>
  <w:endnote w:type="continuationSeparator" w:id="0">
    <w:p w14:paraId="310B2228" w14:textId="77777777" w:rsidR="0097593F" w:rsidRDefault="00975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77317" w14:textId="77777777" w:rsidR="0097593F" w:rsidRDefault="0097593F">
      <w:r>
        <w:separator/>
      </w:r>
    </w:p>
  </w:footnote>
  <w:footnote w:type="continuationSeparator" w:id="0">
    <w:p w14:paraId="5D36F35C" w14:textId="77777777" w:rsidR="0097593F" w:rsidRDefault="00975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5385775">
    <w:abstractNumId w:val="2"/>
  </w:num>
  <w:num w:numId="2" w16cid:durableId="1162816864">
    <w:abstractNumId w:val="0"/>
  </w:num>
  <w:num w:numId="3" w16cid:durableId="1496067094">
    <w:abstractNumId w:val="3"/>
  </w:num>
  <w:num w:numId="4" w16cid:durableId="30228586">
    <w:abstractNumId w:val="3"/>
  </w:num>
  <w:num w:numId="5" w16cid:durableId="11666338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2D01"/>
    <w:rsid w:val="00007329"/>
    <w:rsid w:val="00007611"/>
    <w:rsid w:val="0001253C"/>
    <w:rsid w:val="0001262E"/>
    <w:rsid w:val="00012E7E"/>
    <w:rsid w:val="00015D80"/>
    <w:rsid w:val="00017515"/>
    <w:rsid w:val="00020E2E"/>
    <w:rsid w:val="00022AC9"/>
    <w:rsid w:val="00023382"/>
    <w:rsid w:val="00027876"/>
    <w:rsid w:val="00031B33"/>
    <w:rsid w:val="00037E7F"/>
    <w:rsid w:val="00037FDE"/>
    <w:rsid w:val="00040729"/>
    <w:rsid w:val="00040F92"/>
    <w:rsid w:val="00041D5F"/>
    <w:rsid w:val="0004244C"/>
    <w:rsid w:val="00050AD8"/>
    <w:rsid w:val="000512A4"/>
    <w:rsid w:val="000562A5"/>
    <w:rsid w:val="00057E9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C5E"/>
    <w:rsid w:val="00083A67"/>
    <w:rsid w:val="00085B3F"/>
    <w:rsid w:val="00086423"/>
    <w:rsid w:val="0009169A"/>
    <w:rsid w:val="000922AC"/>
    <w:rsid w:val="000935CB"/>
    <w:rsid w:val="0009642A"/>
    <w:rsid w:val="000A0DDD"/>
    <w:rsid w:val="000A1778"/>
    <w:rsid w:val="000A2996"/>
    <w:rsid w:val="000A35D3"/>
    <w:rsid w:val="000A3E15"/>
    <w:rsid w:val="000A4129"/>
    <w:rsid w:val="000A4792"/>
    <w:rsid w:val="000A6CB5"/>
    <w:rsid w:val="000A74F3"/>
    <w:rsid w:val="000B13AA"/>
    <w:rsid w:val="000B242B"/>
    <w:rsid w:val="000B2684"/>
    <w:rsid w:val="000B4118"/>
    <w:rsid w:val="000B5114"/>
    <w:rsid w:val="000B78DF"/>
    <w:rsid w:val="000C3A3D"/>
    <w:rsid w:val="000C6F62"/>
    <w:rsid w:val="000D02C2"/>
    <w:rsid w:val="000D10FF"/>
    <w:rsid w:val="000D1A59"/>
    <w:rsid w:val="000D1F2F"/>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213C7"/>
    <w:rsid w:val="00121C30"/>
    <w:rsid w:val="00122C8D"/>
    <w:rsid w:val="00123483"/>
    <w:rsid w:val="00124FA0"/>
    <w:rsid w:val="001268E3"/>
    <w:rsid w:val="00126931"/>
    <w:rsid w:val="00126C55"/>
    <w:rsid w:val="00127835"/>
    <w:rsid w:val="0013224D"/>
    <w:rsid w:val="001323EF"/>
    <w:rsid w:val="00132C27"/>
    <w:rsid w:val="00140CE6"/>
    <w:rsid w:val="00142B07"/>
    <w:rsid w:val="0014656A"/>
    <w:rsid w:val="00147C64"/>
    <w:rsid w:val="00152296"/>
    <w:rsid w:val="00152D38"/>
    <w:rsid w:val="0015388B"/>
    <w:rsid w:val="00154FBD"/>
    <w:rsid w:val="00157616"/>
    <w:rsid w:val="001618F9"/>
    <w:rsid w:val="00163974"/>
    <w:rsid w:val="00166513"/>
    <w:rsid w:val="00172F5F"/>
    <w:rsid w:val="00174CE5"/>
    <w:rsid w:val="00183113"/>
    <w:rsid w:val="00183CC0"/>
    <w:rsid w:val="001840B6"/>
    <w:rsid w:val="00184DD4"/>
    <w:rsid w:val="00186A18"/>
    <w:rsid w:val="0019079E"/>
    <w:rsid w:val="00191BE2"/>
    <w:rsid w:val="00193A6E"/>
    <w:rsid w:val="00194C41"/>
    <w:rsid w:val="00195063"/>
    <w:rsid w:val="001954BF"/>
    <w:rsid w:val="00195EFB"/>
    <w:rsid w:val="00196A32"/>
    <w:rsid w:val="001A3170"/>
    <w:rsid w:val="001A3B36"/>
    <w:rsid w:val="001A5C18"/>
    <w:rsid w:val="001A5E68"/>
    <w:rsid w:val="001B0B90"/>
    <w:rsid w:val="001B18FC"/>
    <w:rsid w:val="001B331A"/>
    <w:rsid w:val="001B3452"/>
    <w:rsid w:val="001B45B1"/>
    <w:rsid w:val="001B5C72"/>
    <w:rsid w:val="001C0D47"/>
    <w:rsid w:val="001C3D75"/>
    <w:rsid w:val="001C4E13"/>
    <w:rsid w:val="001C63A1"/>
    <w:rsid w:val="001C7346"/>
    <w:rsid w:val="001D283C"/>
    <w:rsid w:val="001D38E6"/>
    <w:rsid w:val="001D4099"/>
    <w:rsid w:val="001D4825"/>
    <w:rsid w:val="001D7A32"/>
    <w:rsid w:val="001D7C9C"/>
    <w:rsid w:val="001D7F91"/>
    <w:rsid w:val="001E07B1"/>
    <w:rsid w:val="001E1D1E"/>
    <w:rsid w:val="001E24EF"/>
    <w:rsid w:val="001E4036"/>
    <w:rsid w:val="001E515F"/>
    <w:rsid w:val="001E6164"/>
    <w:rsid w:val="001F0691"/>
    <w:rsid w:val="00203220"/>
    <w:rsid w:val="00204C7A"/>
    <w:rsid w:val="00204F4B"/>
    <w:rsid w:val="00207329"/>
    <w:rsid w:val="002159B5"/>
    <w:rsid w:val="00215D13"/>
    <w:rsid w:val="0021612C"/>
    <w:rsid w:val="0021676B"/>
    <w:rsid w:val="002206B7"/>
    <w:rsid w:val="002240BA"/>
    <w:rsid w:val="00227733"/>
    <w:rsid w:val="00232EC7"/>
    <w:rsid w:val="00236944"/>
    <w:rsid w:val="00236E28"/>
    <w:rsid w:val="0023776D"/>
    <w:rsid w:val="00237FE1"/>
    <w:rsid w:val="00240420"/>
    <w:rsid w:val="00240CBE"/>
    <w:rsid w:val="0024186E"/>
    <w:rsid w:val="002436A4"/>
    <w:rsid w:val="002466DD"/>
    <w:rsid w:val="00250D84"/>
    <w:rsid w:val="002514B9"/>
    <w:rsid w:val="00251640"/>
    <w:rsid w:val="00260CF4"/>
    <w:rsid w:val="00261D30"/>
    <w:rsid w:val="00264CF3"/>
    <w:rsid w:val="00265611"/>
    <w:rsid w:val="0026597C"/>
    <w:rsid w:val="002676EE"/>
    <w:rsid w:val="00270632"/>
    <w:rsid w:val="00271B65"/>
    <w:rsid w:val="00273731"/>
    <w:rsid w:val="00273F82"/>
    <w:rsid w:val="0027570B"/>
    <w:rsid w:val="002820A8"/>
    <w:rsid w:val="00282B57"/>
    <w:rsid w:val="00282B6A"/>
    <w:rsid w:val="002843DB"/>
    <w:rsid w:val="0029005D"/>
    <w:rsid w:val="002901B4"/>
    <w:rsid w:val="00290EAA"/>
    <w:rsid w:val="00291824"/>
    <w:rsid w:val="002925D3"/>
    <w:rsid w:val="002A39F5"/>
    <w:rsid w:val="002A3A96"/>
    <w:rsid w:val="002A6C14"/>
    <w:rsid w:val="002B1A44"/>
    <w:rsid w:val="002B2264"/>
    <w:rsid w:val="002B2390"/>
    <w:rsid w:val="002B4F9D"/>
    <w:rsid w:val="002B66DB"/>
    <w:rsid w:val="002B6E8A"/>
    <w:rsid w:val="002B7391"/>
    <w:rsid w:val="002C16E9"/>
    <w:rsid w:val="002C1D60"/>
    <w:rsid w:val="002C1EDC"/>
    <w:rsid w:val="002C38A0"/>
    <w:rsid w:val="002C59F2"/>
    <w:rsid w:val="002C7F07"/>
    <w:rsid w:val="002D0BB9"/>
    <w:rsid w:val="002D0D6F"/>
    <w:rsid w:val="002D330C"/>
    <w:rsid w:val="002D44D4"/>
    <w:rsid w:val="002D5CC2"/>
    <w:rsid w:val="002D7C2F"/>
    <w:rsid w:val="002E1413"/>
    <w:rsid w:val="002E4545"/>
    <w:rsid w:val="002E56CD"/>
    <w:rsid w:val="002F29B1"/>
    <w:rsid w:val="002F63E9"/>
    <w:rsid w:val="002F75DE"/>
    <w:rsid w:val="00302BA3"/>
    <w:rsid w:val="00305AD3"/>
    <w:rsid w:val="00305C89"/>
    <w:rsid w:val="003066A2"/>
    <w:rsid w:val="00315C99"/>
    <w:rsid w:val="00315E5B"/>
    <w:rsid w:val="00324E86"/>
    <w:rsid w:val="00332BCB"/>
    <w:rsid w:val="00334D95"/>
    <w:rsid w:val="003378E8"/>
    <w:rsid w:val="003378FA"/>
    <w:rsid w:val="00337FDA"/>
    <w:rsid w:val="0034028F"/>
    <w:rsid w:val="0035085A"/>
    <w:rsid w:val="00352484"/>
    <w:rsid w:val="003527C0"/>
    <w:rsid w:val="00352861"/>
    <w:rsid w:val="0035593E"/>
    <w:rsid w:val="0036000B"/>
    <w:rsid w:val="003603F7"/>
    <w:rsid w:val="003615A9"/>
    <w:rsid w:val="003618DE"/>
    <w:rsid w:val="00362CD7"/>
    <w:rsid w:val="00363047"/>
    <w:rsid w:val="0036597F"/>
    <w:rsid w:val="00365E51"/>
    <w:rsid w:val="0037239E"/>
    <w:rsid w:val="00372840"/>
    <w:rsid w:val="00374A3B"/>
    <w:rsid w:val="0037522E"/>
    <w:rsid w:val="003766ED"/>
    <w:rsid w:val="003769B9"/>
    <w:rsid w:val="003810F4"/>
    <w:rsid w:val="00383610"/>
    <w:rsid w:val="003847B0"/>
    <w:rsid w:val="00386AC9"/>
    <w:rsid w:val="00387DB7"/>
    <w:rsid w:val="00391513"/>
    <w:rsid w:val="0039245E"/>
    <w:rsid w:val="00392720"/>
    <w:rsid w:val="003941CF"/>
    <w:rsid w:val="00394302"/>
    <w:rsid w:val="003960D1"/>
    <w:rsid w:val="00396F6A"/>
    <w:rsid w:val="003A21B8"/>
    <w:rsid w:val="003A43E8"/>
    <w:rsid w:val="003B1C6A"/>
    <w:rsid w:val="003B2238"/>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DF1"/>
    <w:rsid w:val="003E17CD"/>
    <w:rsid w:val="003E18C4"/>
    <w:rsid w:val="003E2102"/>
    <w:rsid w:val="003E2389"/>
    <w:rsid w:val="003E239D"/>
    <w:rsid w:val="003E3854"/>
    <w:rsid w:val="003E38AB"/>
    <w:rsid w:val="003E753E"/>
    <w:rsid w:val="003F59E8"/>
    <w:rsid w:val="003F6848"/>
    <w:rsid w:val="003F7666"/>
    <w:rsid w:val="0040078C"/>
    <w:rsid w:val="00400DC9"/>
    <w:rsid w:val="00401EDC"/>
    <w:rsid w:val="00403952"/>
    <w:rsid w:val="00406364"/>
    <w:rsid w:val="004070D5"/>
    <w:rsid w:val="004074DD"/>
    <w:rsid w:val="00410585"/>
    <w:rsid w:val="0041071F"/>
    <w:rsid w:val="0041470E"/>
    <w:rsid w:val="004148B0"/>
    <w:rsid w:val="00416A58"/>
    <w:rsid w:val="00420ADE"/>
    <w:rsid w:val="00421B4D"/>
    <w:rsid w:val="00421F52"/>
    <w:rsid w:val="00426AA7"/>
    <w:rsid w:val="00426DDE"/>
    <w:rsid w:val="004322F7"/>
    <w:rsid w:val="00432D85"/>
    <w:rsid w:val="00433EB5"/>
    <w:rsid w:val="0043779B"/>
    <w:rsid w:val="00441BDF"/>
    <w:rsid w:val="00441C9D"/>
    <w:rsid w:val="004424A1"/>
    <w:rsid w:val="004424BE"/>
    <w:rsid w:val="00442C9C"/>
    <w:rsid w:val="00443302"/>
    <w:rsid w:val="004441E9"/>
    <w:rsid w:val="00444390"/>
    <w:rsid w:val="0045170F"/>
    <w:rsid w:val="00454B72"/>
    <w:rsid w:val="00455EF7"/>
    <w:rsid w:val="00457383"/>
    <w:rsid w:val="00460D1F"/>
    <w:rsid w:val="0046214E"/>
    <w:rsid w:val="00463B62"/>
    <w:rsid w:val="0046422A"/>
    <w:rsid w:val="004663FC"/>
    <w:rsid w:val="00466443"/>
    <w:rsid w:val="00470B49"/>
    <w:rsid w:val="00471DC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449C"/>
    <w:rsid w:val="004A5237"/>
    <w:rsid w:val="004A6FFB"/>
    <w:rsid w:val="004A7C16"/>
    <w:rsid w:val="004B06EF"/>
    <w:rsid w:val="004B1FFD"/>
    <w:rsid w:val="004B2088"/>
    <w:rsid w:val="004B2DDB"/>
    <w:rsid w:val="004B3CE6"/>
    <w:rsid w:val="004B66FF"/>
    <w:rsid w:val="004C0A22"/>
    <w:rsid w:val="004C3583"/>
    <w:rsid w:val="004C3776"/>
    <w:rsid w:val="004C4535"/>
    <w:rsid w:val="004C5E9D"/>
    <w:rsid w:val="004C71C9"/>
    <w:rsid w:val="004D0CB9"/>
    <w:rsid w:val="004D0CF0"/>
    <w:rsid w:val="004D1D1F"/>
    <w:rsid w:val="004D5B1B"/>
    <w:rsid w:val="004D7031"/>
    <w:rsid w:val="004E0021"/>
    <w:rsid w:val="004E1BB0"/>
    <w:rsid w:val="004E2761"/>
    <w:rsid w:val="004E29DE"/>
    <w:rsid w:val="004E5CFC"/>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3B7F"/>
    <w:rsid w:val="00515DE3"/>
    <w:rsid w:val="00522EBD"/>
    <w:rsid w:val="005254A9"/>
    <w:rsid w:val="00533E50"/>
    <w:rsid w:val="0053460C"/>
    <w:rsid w:val="00540E47"/>
    <w:rsid w:val="005427DF"/>
    <w:rsid w:val="00543AFE"/>
    <w:rsid w:val="005444BF"/>
    <w:rsid w:val="00546EFB"/>
    <w:rsid w:val="0055588B"/>
    <w:rsid w:val="005563B2"/>
    <w:rsid w:val="005635CB"/>
    <w:rsid w:val="00564A91"/>
    <w:rsid w:val="00567DDF"/>
    <w:rsid w:val="0057251B"/>
    <w:rsid w:val="0057335B"/>
    <w:rsid w:val="00574245"/>
    <w:rsid w:val="00574A3D"/>
    <w:rsid w:val="00576615"/>
    <w:rsid w:val="005778FD"/>
    <w:rsid w:val="0058103F"/>
    <w:rsid w:val="00581344"/>
    <w:rsid w:val="00581932"/>
    <w:rsid w:val="00581DBA"/>
    <w:rsid w:val="00582555"/>
    <w:rsid w:val="00582AF9"/>
    <w:rsid w:val="00582F5F"/>
    <w:rsid w:val="00583EBC"/>
    <w:rsid w:val="00584A97"/>
    <w:rsid w:val="00585A08"/>
    <w:rsid w:val="00587B9D"/>
    <w:rsid w:val="0059042E"/>
    <w:rsid w:val="005909A3"/>
    <w:rsid w:val="00590DD3"/>
    <w:rsid w:val="00590FBC"/>
    <w:rsid w:val="00592E83"/>
    <w:rsid w:val="0059592D"/>
    <w:rsid w:val="00597911"/>
    <w:rsid w:val="00597C3F"/>
    <w:rsid w:val="005A0642"/>
    <w:rsid w:val="005A0E1F"/>
    <w:rsid w:val="005A37EB"/>
    <w:rsid w:val="005A55D8"/>
    <w:rsid w:val="005A6798"/>
    <w:rsid w:val="005B00B2"/>
    <w:rsid w:val="005B1F2C"/>
    <w:rsid w:val="005B38CF"/>
    <w:rsid w:val="005B38F1"/>
    <w:rsid w:val="005B3DE5"/>
    <w:rsid w:val="005B44D0"/>
    <w:rsid w:val="005B7BD4"/>
    <w:rsid w:val="005C1BF2"/>
    <w:rsid w:val="005C6578"/>
    <w:rsid w:val="005D6661"/>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1373"/>
    <w:rsid w:val="00620D23"/>
    <w:rsid w:val="0062395B"/>
    <w:rsid w:val="00630066"/>
    <w:rsid w:val="00631439"/>
    <w:rsid w:val="00632389"/>
    <w:rsid w:val="00635EB2"/>
    <w:rsid w:val="00643185"/>
    <w:rsid w:val="00643DD1"/>
    <w:rsid w:val="00646952"/>
    <w:rsid w:val="0065121A"/>
    <w:rsid w:val="00654DD6"/>
    <w:rsid w:val="006553DE"/>
    <w:rsid w:val="00656E29"/>
    <w:rsid w:val="00660EB5"/>
    <w:rsid w:val="00664D78"/>
    <w:rsid w:val="00672E1E"/>
    <w:rsid w:val="00677F7F"/>
    <w:rsid w:val="00680228"/>
    <w:rsid w:val="00680B71"/>
    <w:rsid w:val="00681C6D"/>
    <w:rsid w:val="006837B2"/>
    <w:rsid w:val="00684BDF"/>
    <w:rsid w:val="00686F54"/>
    <w:rsid w:val="006919AF"/>
    <w:rsid w:val="00692EF0"/>
    <w:rsid w:val="006933DD"/>
    <w:rsid w:val="006944A0"/>
    <w:rsid w:val="00695F80"/>
    <w:rsid w:val="006973B8"/>
    <w:rsid w:val="006A1BA4"/>
    <w:rsid w:val="006A43C0"/>
    <w:rsid w:val="006A55BF"/>
    <w:rsid w:val="006B0616"/>
    <w:rsid w:val="006B2F27"/>
    <w:rsid w:val="006B33BB"/>
    <w:rsid w:val="006B6E8B"/>
    <w:rsid w:val="006C1B88"/>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993"/>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F32"/>
    <w:rsid w:val="00742060"/>
    <w:rsid w:val="007429F2"/>
    <w:rsid w:val="00742A0A"/>
    <w:rsid w:val="0074541B"/>
    <w:rsid w:val="00745D49"/>
    <w:rsid w:val="00745E0F"/>
    <w:rsid w:val="007472F0"/>
    <w:rsid w:val="00753E72"/>
    <w:rsid w:val="00754429"/>
    <w:rsid w:val="00754945"/>
    <w:rsid w:val="00756694"/>
    <w:rsid w:val="00756E65"/>
    <w:rsid w:val="00761A12"/>
    <w:rsid w:val="00763502"/>
    <w:rsid w:val="00763FAE"/>
    <w:rsid w:val="007675A2"/>
    <w:rsid w:val="00771AF9"/>
    <w:rsid w:val="00772C3A"/>
    <w:rsid w:val="00774CAF"/>
    <w:rsid w:val="0077529C"/>
    <w:rsid w:val="00777AAA"/>
    <w:rsid w:val="00780699"/>
    <w:rsid w:val="00782BA7"/>
    <w:rsid w:val="00783F34"/>
    <w:rsid w:val="00783F36"/>
    <w:rsid w:val="00785F75"/>
    <w:rsid w:val="0079001A"/>
    <w:rsid w:val="00791194"/>
    <w:rsid w:val="00791AE5"/>
    <w:rsid w:val="00792003"/>
    <w:rsid w:val="00795992"/>
    <w:rsid w:val="00795C2D"/>
    <w:rsid w:val="00796825"/>
    <w:rsid w:val="00796B89"/>
    <w:rsid w:val="007A0433"/>
    <w:rsid w:val="007A0883"/>
    <w:rsid w:val="007A1A0E"/>
    <w:rsid w:val="007A1FC2"/>
    <w:rsid w:val="007A252B"/>
    <w:rsid w:val="007A26B2"/>
    <w:rsid w:val="007B360A"/>
    <w:rsid w:val="007B4BF2"/>
    <w:rsid w:val="007B4E86"/>
    <w:rsid w:val="007C14EF"/>
    <w:rsid w:val="007C1C15"/>
    <w:rsid w:val="007C3608"/>
    <w:rsid w:val="007C3845"/>
    <w:rsid w:val="007C51F9"/>
    <w:rsid w:val="007D2F35"/>
    <w:rsid w:val="007D37E4"/>
    <w:rsid w:val="007D5A85"/>
    <w:rsid w:val="007D5EAA"/>
    <w:rsid w:val="007D6760"/>
    <w:rsid w:val="007E0CF5"/>
    <w:rsid w:val="007E3E12"/>
    <w:rsid w:val="007E5120"/>
    <w:rsid w:val="007E5662"/>
    <w:rsid w:val="007E7232"/>
    <w:rsid w:val="007E7AE0"/>
    <w:rsid w:val="007F0A43"/>
    <w:rsid w:val="007F32C9"/>
    <w:rsid w:val="007F38FC"/>
    <w:rsid w:val="007F52A3"/>
    <w:rsid w:val="007F67BA"/>
    <w:rsid w:val="007F6ECF"/>
    <w:rsid w:val="007F766E"/>
    <w:rsid w:val="007F79AB"/>
    <w:rsid w:val="008015D0"/>
    <w:rsid w:val="00807835"/>
    <w:rsid w:val="00815FEE"/>
    <w:rsid w:val="0081611F"/>
    <w:rsid w:val="00816247"/>
    <w:rsid w:val="00821297"/>
    <w:rsid w:val="008226FE"/>
    <w:rsid w:val="0082527C"/>
    <w:rsid w:val="00826072"/>
    <w:rsid w:val="00833116"/>
    <w:rsid w:val="00833D9A"/>
    <w:rsid w:val="008342F1"/>
    <w:rsid w:val="008350AA"/>
    <w:rsid w:val="00836154"/>
    <w:rsid w:val="00852A19"/>
    <w:rsid w:val="00852E77"/>
    <w:rsid w:val="00853E82"/>
    <w:rsid w:val="0085487C"/>
    <w:rsid w:val="00854ED5"/>
    <w:rsid w:val="008574F9"/>
    <w:rsid w:val="00857758"/>
    <w:rsid w:val="008579AA"/>
    <w:rsid w:val="00862047"/>
    <w:rsid w:val="008622E3"/>
    <w:rsid w:val="0086641F"/>
    <w:rsid w:val="00867F20"/>
    <w:rsid w:val="00871F14"/>
    <w:rsid w:val="008729EA"/>
    <w:rsid w:val="008743B7"/>
    <w:rsid w:val="0088321F"/>
    <w:rsid w:val="00884883"/>
    <w:rsid w:val="0088606F"/>
    <w:rsid w:val="00890EC4"/>
    <w:rsid w:val="00891E45"/>
    <w:rsid w:val="0089228E"/>
    <w:rsid w:val="00895BAC"/>
    <w:rsid w:val="008A10A2"/>
    <w:rsid w:val="008A12E6"/>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B70"/>
    <w:rsid w:val="008E643E"/>
    <w:rsid w:val="008E6DED"/>
    <w:rsid w:val="008F29D3"/>
    <w:rsid w:val="00900AFF"/>
    <w:rsid w:val="00900CB2"/>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4BD"/>
    <w:rsid w:val="0095709C"/>
    <w:rsid w:val="00963C4A"/>
    <w:rsid w:val="0096546F"/>
    <w:rsid w:val="00966C0A"/>
    <w:rsid w:val="009671A3"/>
    <w:rsid w:val="0096775D"/>
    <w:rsid w:val="009708BD"/>
    <w:rsid w:val="0097287E"/>
    <w:rsid w:val="00972ED0"/>
    <w:rsid w:val="00974076"/>
    <w:rsid w:val="0097593F"/>
    <w:rsid w:val="009763CE"/>
    <w:rsid w:val="00977475"/>
    <w:rsid w:val="00984647"/>
    <w:rsid w:val="00984D18"/>
    <w:rsid w:val="0098517C"/>
    <w:rsid w:val="009858D7"/>
    <w:rsid w:val="00990C06"/>
    <w:rsid w:val="00993F67"/>
    <w:rsid w:val="009960BA"/>
    <w:rsid w:val="0099710A"/>
    <w:rsid w:val="00997479"/>
    <w:rsid w:val="009A1FE7"/>
    <w:rsid w:val="009A42E7"/>
    <w:rsid w:val="009A68FA"/>
    <w:rsid w:val="009A6979"/>
    <w:rsid w:val="009B089E"/>
    <w:rsid w:val="009B0CA0"/>
    <w:rsid w:val="009B205C"/>
    <w:rsid w:val="009B3943"/>
    <w:rsid w:val="009B7439"/>
    <w:rsid w:val="009C1059"/>
    <w:rsid w:val="009C4A7B"/>
    <w:rsid w:val="009D244B"/>
    <w:rsid w:val="009D3574"/>
    <w:rsid w:val="009D424B"/>
    <w:rsid w:val="009D53E9"/>
    <w:rsid w:val="009D573C"/>
    <w:rsid w:val="009E0DFD"/>
    <w:rsid w:val="009E3047"/>
    <w:rsid w:val="009E596D"/>
    <w:rsid w:val="009E772E"/>
    <w:rsid w:val="009F0030"/>
    <w:rsid w:val="009F06CF"/>
    <w:rsid w:val="009F228B"/>
    <w:rsid w:val="009F25A7"/>
    <w:rsid w:val="009F28E4"/>
    <w:rsid w:val="009F2EBF"/>
    <w:rsid w:val="009F5BA3"/>
    <w:rsid w:val="009F60E7"/>
    <w:rsid w:val="009F74FF"/>
    <w:rsid w:val="00A002A3"/>
    <w:rsid w:val="00A01580"/>
    <w:rsid w:val="00A0248C"/>
    <w:rsid w:val="00A044A2"/>
    <w:rsid w:val="00A06C1A"/>
    <w:rsid w:val="00A07217"/>
    <w:rsid w:val="00A07EE7"/>
    <w:rsid w:val="00A13BC6"/>
    <w:rsid w:val="00A14541"/>
    <w:rsid w:val="00A16AA6"/>
    <w:rsid w:val="00A20235"/>
    <w:rsid w:val="00A24E83"/>
    <w:rsid w:val="00A25580"/>
    <w:rsid w:val="00A27CA8"/>
    <w:rsid w:val="00A30D49"/>
    <w:rsid w:val="00A320C3"/>
    <w:rsid w:val="00A3272D"/>
    <w:rsid w:val="00A32BC3"/>
    <w:rsid w:val="00A33390"/>
    <w:rsid w:val="00A37375"/>
    <w:rsid w:val="00A42093"/>
    <w:rsid w:val="00A440C6"/>
    <w:rsid w:val="00A464FC"/>
    <w:rsid w:val="00A47FB4"/>
    <w:rsid w:val="00A55701"/>
    <w:rsid w:val="00A5576A"/>
    <w:rsid w:val="00A559A1"/>
    <w:rsid w:val="00A56593"/>
    <w:rsid w:val="00A642E5"/>
    <w:rsid w:val="00A71045"/>
    <w:rsid w:val="00A714BF"/>
    <w:rsid w:val="00A71E1B"/>
    <w:rsid w:val="00A71E24"/>
    <w:rsid w:val="00A77C50"/>
    <w:rsid w:val="00A82D80"/>
    <w:rsid w:val="00A8363A"/>
    <w:rsid w:val="00A83D2C"/>
    <w:rsid w:val="00A85400"/>
    <w:rsid w:val="00A85BE0"/>
    <w:rsid w:val="00A8747E"/>
    <w:rsid w:val="00A87E54"/>
    <w:rsid w:val="00A924A7"/>
    <w:rsid w:val="00A9666B"/>
    <w:rsid w:val="00A97013"/>
    <w:rsid w:val="00A97D06"/>
    <w:rsid w:val="00AA038F"/>
    <w:rsid w:val="00AA03D2"/>
    <w:rsid w:val="00AA146C"/>
    <w:rsid w:val="00AA1C56"/>
    <w:rsid w:val="00AA31CD"/>
    <w:rsid w:val="00AA51D4"/>
    <w:rsid w:val="00AA6BF4"/>
    <w:rsid w:val="00AB10F2"/>
    <w:rsid w:val="00AB1B4D"/>
    <w:rsid w:val="00AB282A"/>
    <w:rsid w:val="00AB41B7"/>
    <w:rsid w:val="00AB7948"/>
    <w:rsid w:val="00AC2C65"/>
    <w:rsid w:val="00AC45F1"/>
    <w:rsid w:val="00AC7504"/>
    <w:rsid w:val="00AD2659"/>
    <w:rsid w:val="00AD4E44"/>
    <w:rsid w:val="00AD72B9"/>
    <w:rsid w:val="00AF06FE"/>
    <w:rsid w:val="00AF0884"/>
    <w:rsid w:val="00AF16AB"/>
    <w:rsid w:val="00AF38F9"/>
    <w:rsid w:val="00AF4609"/>
    <w:rsid w:val="00AF5BF5"/>
    <w:rsid w:val="00AF7900"/>
    <w:rsid w:val="00B02E68"/>
    <w:rsid w:val="00B06389"/>
    <w:rsid w:val="00B0707D"/>
    <w:rsid w:val="00B0788D"/>
    <w:rsid w:val="00B12477"/>
    <w:rsid w:val="00B127DF"/>
    <w:rsid w:val="00B15C86"/>
    <w:rsid w:val="00B15FBE"/>
    <w:rsid w:val="00B22EC9"/>
    <w:rsid w:val="00B22FF9"/>
    <w:rsid w:val="00B254A9"/>
    <w:rsid w:val="00B2582F"/>
    <w:rsid w:val="00B25B89"/>
    <w:rsid w:val="00B25EC8"/>
    <w:rsid w:val="00B264A9"/>
    <w:rsid w:val="00B30CF2"/>
    <w:rsid w:val="00B3281A"/>
    <w:rsid w:val="00B343CD"/>
    <w:rsid w:val="00B354F9"/>
    <w:rsid w:val="00B36320"/>
    <w:rsid w:val="00B4091F"/>
    <w:rsid w:val="00B533B1"/>
    <w:rsid w:val="00B536A6"/>
    <w:rsid w:val="00B56DFE"/>
    <w:rsid w:val="00B57ED4"/>
    <w:rsid w:val="00B6318A"/>
    <w:rsid w:val="00B63613"/>
    <w:rsid w:val="00B64002"/>
    <w:rsid w:val="00B66681"/>
    <w:rsid w:val="00B7402C"/>
    <w:rsid w:val="00B8146C"/>
    <w:rsid w:val="00B8542C"/>
    <w:rsid w:val="00B8569F"/>
    <w:rsid w:val="00B85791"/>
    <w:rsid w:val="00B86F11"/>
    <w:rsid w:val="00B92768"/>
    <w:rsid w:val="00B92A11"/>
    <w:rsid w:val="00B94A0D"/>
    <w:rsid w:val="00B951A4"/>
    <w:rsid w:val="00BA0D3F"/>
    <w:rsid w:val="00BA1080"/>
    <w:rsid w:val="00BA2AFF"/>
    <w:rsid w:val="00BA5CA0"/>
    <w:rsid w:val="00BA6834"/>
    <w:rsid w:val="00BA6B7A"/>
    <w:rsid w:val="00BA7109"/>
    <w:rsid w:val="00BA7B7E"/>
    <w:rsid w:val="00BB2BE1"/>
    <w:rsid w:val="00BB4E97"/>
    <w:rsid w:val="00BB5C10"/>
    <w:rsid w:val="00BC1817"/>
    <w:rsid w:val="00BC2F57"/>
    <w:rsid w:val="00BC51DC"/>
    <w:rsid w:val="00BC6617"/>
    <w:rsid w:val="00BD157C"/>
    <w:rsid w:val="00BD34BD"/>
    <w:rsid w:val="00BD4E41"/>
    <w:rsid w:val="00BD78F5"/>
    <w:rsid w:val="00BE3A40"/>
    <w:rsid w:val="00BE6D9E"/>
    <w:rsid w:val="00BF1760"/>
    <w:rsid w:val="00BF2BC6"/>
    <w:rsid w:val="00BF3076"/>
    <w:rsid w:val="00BF6100"/>
    <w:rsid w:val="00BF7752"/>
    <w:rsid w:val="00C0248B"/>
    <w:rsid w:val="00C03319"/>
    <w:rsid w:val="00C0491F"/>
    <w:rsid w:val="00C05A7D"/>
    <w:rsid w:val="00C1031B"/>
    <w:rsid w:val="00C10E28"/>
    <w:rsid w:val="00C13CA9"/>
    <w:rsid w:val="00C20334"/>
    <w:rsid w:val="00C22CF7"/>
    <w:rsid w:val="00C22E2E"/>
    <w:rsid w:val="00C239A8"/>
    <w:rsid w:val="00C23A30"/>
    <w:rsid w:val="00C2431E"/>
    <w:rsid w:val="00C2514E"/>
    <w:rsid w:val="00C25201"/>
    <w:rsid w:val="00C31B52"/>
    <w:rsid w:val="00C332F8"/>
    <w:rsid w:val="00C34F54"/>
    <w:rsid w:val="00C354D2"/>
    <w:rsid w:val="00C37502"/>
    <w:rsid w:val="00C37A92"/>
    <w:rsid w:val="00C43AEF"/>
    <w:rsid w:val="00C449B8"/>
    <w:rsid w:val="00C44BDB"/>
    <w:rsid w:val="00C46388"/>
    <w:rsid w:val="00C5031E"/>
    <w:rsid w:val="00C50B42"/>
    <w:rsid w:val="00C50E9B"/>
    <w:rsid w:val="00C513BD"/>
    <w:rsid w:val="00C54813"/>
    <w:rsid w:val="00C6700B"/>
    <w:rsid w:val="00C74A5A"/>
    <w:rsid w:val="00C75C5E"/>
    <w:rsid w:val="00C764E5"/>
    <w:rsid w:val="00C76B80"/>
    <w:rsid w:val="00C81133"/>
    <w:rsid w:val="00C8118E"/>
    <w:rsid w:val="00C81FD7"/>
    <w:rsid w:val="00C872E8"/>
    <w:rsid w:val="00C90959"/>
    <w:rsid w:val="00C92096"/>
    <w:rsid w:val="00C943E6"/>
    <w:rsid w:val="00C94804"/>
    <w:rsid w:val="00C9490F"/>
    <w:rsid w:val="00C95D46"/>
    <w:rsid w:val="00C96BE0"/>
    <w:rsid w:val="00CA0FCF"/>
    <w:rsid w:val="00CA1F4D"/>
    <w:rsid w:val="00CA37B4"/>
    <w:rsid w:val="00CA6AEF"/>
    <w:rsid w:val="00CB48F6"/>
    <w:rsid w:val="00CC0423"/>
    <w:rsid w:val="00CC2F7C"/>
    <w:rsid w:val="00CC589A"/>
    <w:rsid w:val="00CC5BBC"/>
    <w:rsid w:val="00CD0C8A"/>
    <w:rsid w:val="00CD1CE0"/>
    <w:rsid w:val="00CD5BEE"/>
    <w:rsid w:val="00CD63DC"/>
    <w:rsid w:val="00CE0235"/>
    <w:rsid w:val="00CE1FA5"/>
    <w:rsid w:val="00CE3546"/>
    <w:rsid w:val="00CE49D8"/>
    <w:rsid w:val="00CF059B"/>
    <w:rsid w:val="00CF19AE"/>
    <w:rsid w:val="00CF4999"/>
    <w:rsid w:val="00CF4DE3"/>
    <w:rsid w:val="00CF6AA5"/>
    <w:rsid w:val="00CF6E2B"/>
    <w:rsid w:val="00D02BA4"/>
    <w:rsid w:val="00D04C77"/>
    <w:rsid w:val="00D05EE2"/>
    <w:rsid w:val="00D06430"/>
    <w:rsid w:val="00D1131C"/>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4D39"/>
    <w:rsid w:val="00D374BF"/>
    <w:rsid w:val="00D40896"/>
    <w:rsid w:val="00D40E37"/>
    <w:rsid w:val="00D413CA"/>
    <w:rsid w:val="00D41548"/>
    <w:rsid w:val="00D4284B"/>
    <w:rsid w:val="00D445E0"/>
    <w:rsid w:val="00D44B06"/>
    <w:rsid w:val="00D47393"/>
    <w:rsid w:val="00D47C16"/>
    <w:rsid w:val="00D507CC"/>
    <w:rsid w:val="00D53FCF"/>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752"/>
    <w:rsid w:val="00D94B80"/>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4AFC"/>
    <w:rsid w:val="00DD4E3F"/>
    <w:rsid w:val="00DD4EF4"/>
    <w:rsid w:val="00DE11A4"/>
    <w:rsid w:val="00DE1B5E"/>
    <w:rsid w:val="00DE58A1"/>
    <w:rsid w:val="00DE5FA2"/>
    <w:rsid w:val="00DE7F24"/>
    <w:rsid w:val="00DF0228"/>
    <w:rsid w:val="00DF2042"/>
    <w:rsid w:val="00DF6159"/>
    <w:rsid w:val="00DF63BC"/>
    <w:rsid w:val="00E02BE8"/>
    <w:rsid w:val="00E03C7E"/>
    <w:rsid w:val="00E0626B"/>
    <w:rsid w:val="00E10770"/>
    <w:rsid w:val="00E10AAC"/>
    <w:rsid w:val="00E1423A"/>
    <w:rsid w:val="00E14302"/>
    <w:rsid w:val="00E14ED1"/>
    <w:rsid w:val="00E15615"/>
    <w:rsid w:val="00E1794E"/>
    <w:rsid w:val="00E2145C"/>
    <w:rsid w:val="00E24741"/>
    <w:rsid w:val="00E27225"/>
    <w:rsid w:val="00E272F2"/>
    <w:rsid w:val="00E30D50"/>
    <w:rsid w:val="00E3303B"/>
    <w:rsid w:val="00E33473"/>
    <w:rsid w:val="00E37E15"/>
    <w:rsid w:val="00E423A5"/>
    <w:rsid w:val="00E42A68"/>
    <w:rsid w:val="00E4405A"/>
    <w:rsid w:val="00E44587"/>
    <w:rsid w:val="00E45001"/>
    <w:rsid w:val="00E45411"/>
    <w:rsid w:val="00E47669"/>
    <w:rsid w:val="00E50ED6"/>
    <w:rsid w:val="00E514D9"/>
    <w:rsid w:val="00E53BCB"/>
    <w:rsid w:val="00E556C4"/>
    <w:rsid w:val="00E56130"/>
    <w:rsid w:val="00E601DD"/>
    <w:rsid w:val="00E60A56"/>
    <w:rsid w:val="00E61EEF"/>
    <w:rsid w:val="00E61F0A"/>
    <w:rsid w:val="00E621D2"/>
    <w:rsid w:val="00E633DB"/>
    <w:rsid w:val="00E67D4A"/>
    <w:rsid w:val="00E713DD"/>
    <w:rsid w:val="00E71A60"/>
    <w:rsid w:val="00E72681"/>
    <w:rsid w:val="00E7368B"/>
    <w:rsid w:val="00E76B2D"/>
    <w:rsid w:val="00E802D5"/>
    <w:rsid w:val="00E8281E"/>
    <w:rsid w:val="00E8363C"/>
    <w:rsid w:val="00E84ECA"/>
    <w:rsid w:val="00E86DEE"/>
    <w:rsid w:val="00E871E1"/>
    <w:rsid w:val="00E87947"/>
    <w:rsid w:val="00E90C2D"/>
    <w:rsid w:val="00E911D1"/>
    <w:rsid w:val="00E92E39"/>
    <w:rsid w:val="00E96362"/>
    <w:rsid w:val="00EA59C9"/>
    <w:rsid w:val="00EA74EE"/>
    <w:rsid w:val="00EB26EC"/>
    <w:rsid w:val="00EB3651"/>
    <w:rsid w:val="00EB3957"/>
    <w:rsid w:val="00EB3F20"/>
    <w:rsid w:val="00EB6118"/>
    <w:rsid w:val="00EB7BC9"/>
    <w:rsid w:val="00EC1BBA"/>
    <w:rsid w:val="00ED2863"/>
    <w:rsid w:val="00ED7F90"/>
    <w:rsid w:val="00EE2EB4"/>
    <w:rsid w:val="00EF1BE7"/>
    <w:rsid w:val="00EF2C25"/>
    <w:rsid w:val="00EF308C"/>
    <w:rsid w:val="00F04EEA"/>
    <w:rsid w:val="00F058D9"/>
    <w:rsid w:val="00F07280"/>
    <w:rsid w:val="00F1203A"/>
    <w:rsid w:val="00F130F3"/>
    <w:rsid w:val="00F17C30"/>
    <w:rsid w:val="00F204C8"/>
    <w:rsid w:val="00F20F23"/>
    <w:rsid w:val="00F2228E"/>
    <w:rsid w:val="00F24F90"/>
    <w:rsid w:val="00F3064C"/>
    <w:rsid w:val="00F368E6"/>
    <w:rsid w:val="00F44599"/>
    <w:rsid w:val="00F50E7A"/>
    <w:rsid w:val="00F527AE"/>
    <w:rsid w:val="00F52FA0"/>
    <w:rsid w:val="00F5634B"/>
    <w:rsid w:val="00F56CE5"/>
    <w:rsid w:val="00F57A70"/>
    <w:rsid w:val="00F600CA"/>
    <w:rsid w:val="00F60AF7"/>
    <w:rsid w:val="00F60E83"/>
    <w:rsid w:val="00F6432A"/>
    <w:rsid w:val="00F6572C"/>
    <w:rsid w:val="00F67698"/>
    <w:rsid w:val="00F67EF2"/>
    <w:rsid w:val="00F70EF5"/>
    <w:rsid w:val="00F718BD"/>
    <w:rsid w:val="00F71DE5"/>
    <w:rsid w:val="00F73206"/>
    <w:rsid w:val="00F7551C"/>
    <w:rsid w:val="00F75F4B"/>
    <w:rsid w:val="00F76FA5"/>
    <w:rsid w:val="00F801F9"/>
    <w:rsid w:val="00F80625"/>
    <w:rsid w:val="00F816D5"/>
    <w:rsid w:val="00F82045"/>
    <w:rsid w:val="00F8245B"/>
    <w:rsid w:val="00F82BEC"/>
    <w:rsid w:val="00F93170"/>
    <w:rsid w:val="00F9420E"/>
    <w:rsid w:val="00F945F8"/>
    <w:rsid w:val="00FA024E"/>
    <w:rsid w:val="00FA0559"/>
    <w:rsid w:val="00FA1F08"/>
    <w:rsid w:val="00FA25D0"/>
    <w:rsid w:val="00FA31CC"/>
    <w:rsid w:val="00FA3FBB"/>
    <w:rsid w:val="00FA4C4B"/>
    <w:rsid w:val="00FA6A0C"/>
    <w:rsid w:val="00FB2532"/>
    <w:rsid w:val="00FB2781"/>
    <w:rsid w:val="00FB3405"/>
    <w:rsid w:val="00FB3484"/>
    <w:rsid w:val="00FB361E"/>
    <w:rsid w:val="00FB3645"/>
    <w:rsid w:val="00FB42F7"/>
    <w:rsid w:val="00FB4507"/>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42D9"/>
    <w:rsid w:val="00FE4D6D"/>
    <w:rsid w:val="00FE5C23"/>
    <w:rsid w:val="00FE65E5"/>
    <w:rsid w:val="00FE66E4"/>
    <w:rsid w:val="00FF029A"/>
    <w:rsid w:val="00FF1467"/>
    <w:rsid w:val="00FF27AB"/>
    <w:rsid w:val="00FF2921"/>
    <w:rsid w:val="00FF3117"/>
    <w:rsid w:val="00FF3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546F"/>
    <w:rPr>
      <w:sz w:val="24"/>
      <w:szCs w:val="24"/>
    </w:rPr>
  </w:style>
  <w:style w:type="paragraph" w:styleId="Heading1">
    <w:name w:val="heading 1"/>
    <w:basedOn w:val="Normal"/>
    <w:next w:val="Normal"/>
    <w:qFormat/>
    <w:rsid w:val="00106778"/>
    <w:pPr>
      <w:keepNext/>
      <w:spacing w:line="360" w:lineRule="auto"/>
      <w:outlineLvl w:val="0"/>
    </w:pPr>
    <w:rPr>
      <w:rFonts w:ascii="Arial" w:hAnsi="Arial" w:cs="Arial"/>
      <w:b/>
      <w:bCs/>
      <w:color w:val="000000"/>
      <w:sz w:val="22"/>
      <w:szCs w:val="22"/>
    </w:rPr>
  </w:style>
  <w:style w:type="paragraph" w:styleId="Heading2">
    <w:name w:val="heading 2"/>
    <w:basedOn w:val="Normal"/>
    <w:next w:val="Normal"/>
    <w:link w:val="Heading2Char"/>
    <w:semiHidden/>
    <w:unhideWhenUsed/>
    <w:qFormat/>
    <w:rsid w:val="005B00B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09169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customStyle="1" w:styleId="Char">
    <w:name w:val="Char"/>
    <w:basedOn w:val="Normal"/>
    <w:rsid w:val="00FF3117"/>
    <w:rPr>
      <w:rFonts w:ascii="Arial" w:hAnsi="Arial" w:cs="Arial"/>
      <w:sz w:val="22"/>
      <w:szCs w:val="22"/>
      <w:lang w:eastAsia="en-US"/>
    </w:rPr>
  </w:style>
  <w:style w:type="paragraph" w:customStyle="1" w:styleId="CharCharCharCharCharCharChar">
    <w:name w:val="Char Char Char Char Char Char Char"/>
    <w:basedOn w:val="Normal"/>
    <w:rsid w:val="00B15C86"/>
    <w:rPr>
      <w:rFonts w:ascii="Arial" w:hAnsi="Arial" w:cs="Arial"/>
      <w:color w:val="000000"/>
      <w:sz w:val="22"/>
      <w:szCs w:val="22"/>
      <w:lang w:eastAsia="en-US"/>
    </w:r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ascii="Calibri" w:hAnsi="Calibri" w:cs="Arial"/>
      <w:sz w:val="22"/>
      <w:szCs w:val="22"/>
    </w:rPr>
  </w:style>
  <w:style w:type="character" w:customStyle="1" w:styleId="Heading2Char">
    <w:name w:val="Heading 2 Char"/>
    <w:basedOn w:val="DefaultParagraphFont"/>
    <w:link w:val="Heading2"/>
    <w:semiHidden/>
    <w:rsid w:val="005B00B2"/>
    <w:rPr>
      <w:rFonts w:asciiTheme="majorHAnsi" w:eastAsiaTheme="majorEastAsia" w:hAnsiTheme="majorHAnsi" w:cstheme="majorBidi"/>
      <w:b/>
      <w:bCs/>
      <w:i/>
      <w:iCs/>
      <w:sz w:val="28"/>
      <w:szCs w:val="28"/>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ascii="Calibri" w:eastAsiaTheme="minorHAnsi" w:hAnsi="Calibr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 w:type="paragraph" w:customStyle="1" w:styleId="xmsonormal">
    <w:name w:val="x_msonormal"/>
    <w:basedOn w:val="Normal"/>
    <w:rsid w:val="007E5662"/>
    <w:rPr>
      <w:rFonts w:ascii="Calibri" w:eastAsiaTheme="minorHAnsi" w:hAnsi="Calibri" w:cs="Calibri"/>
      <w:sz w:val="22"/>
      <w:szCs w:val="22"/>
    </w:rPr>
  </w:style>
  <w:style w:type="character" w:customStyle="1" w:styleId="markynid5d1ps">
    <w:name w:val="markynid5d1ps"/>
    <w:basedOn w:val="DefaultParagraphFont"/>
    <w:rsid w:val="007E5662"/>
  </w:style>
  <w:style w:type="character" w:customStyle="1" w:styleId="contentpasted0">
    <w:name w:val="contentpasted0"/>
    <w:basedOn w:val="DefaultParagraphFont"/>
    <w:rsid w:val="007E5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16684589">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20747871">
      <w:bodyDiv w:val="1"/>
      <w:marLeft w:val="0"/>
      <w:marRight w:val="0"/>
      <w:marTop w:val="0"/>
      <w:marBottom w:val="0"/>
      <w:divBdr>
        <w:top w:val="none" w:sz="0" w:space="0" w:color="auto"/>
        <w:left w:val="none" w:sz="0" w:space="0" w:color="auto"/>
        <w:bottom w:val="none" w:sz="0" w:space="0" w:color="auto"/>
        <w:right w:val="none" w:sz="0" w:space="0" w:color="auto"/>
      </w:divBdr>
    </w:div>
    <w:div w:id="229191665">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31456763">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85623772">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36995058">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29922495">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475218982">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72883370">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38117466">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 w:id="214318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health.gov.au/internet/main/publishing.nsf/Content/ohp-syphilis.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1.health.gov.au/internet/main/publishing.nsf/Content/ohp-syphili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National Notifiable Diseases Surveillance System (NNDSS) fortnightly reports – 4 September 2023 to 17 September 2023</vt:lpstr>
    </vt:vector>
  </TitlesOfParts>
  <Company>DHA</Company>
  <LinksUpToDate>false</LinksUpToDate>
  <CharactersWithSpaces>3504</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Notifiable Diseases Surveillance System (NNDSS) fortnightly reports – 4 September 2023 to 17 September 2023</dc:title>
  <dc:subject>Communicable Diseases; National Notifiable Diseases Surveillance System (NNDSS)</dc:subject>
  <dc:creator>Australian Government Department of Health and Aged Care</dc:creator>
  <cp:keywords>Communicable Diseases; National Notifiable Diseases Surveillance System (NNDSS)</cp:keywords>
  <cp:lastModifiedBy>HAMLEY, Erynn</cp:lastModifiedBy>
  <cp:revision>2</cp:revision>
  <cp:lastPrinted>2021-04-13T23:49:00Z</cp:lastPrinted>
  <dcterms:created xsi:type="dcterms:W3CDTF">2023-10-12T22:51:00Z</dcterms:created>
  <dcterms:modified xsi:type="dcterms:W3CDTF">2023-10-12T22:51:00Z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_DocHome">
    <vt:i4>1117990621</vt:i4>
  </property>
</Properties>
</file>