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1C9197" w14:textId="62AB2DFA" w:rsidR="00D560DC" w:rsidRDefault="00A16BAD" w:rsidP="004963FC">
      <w:pPr>
        <w:pStyle w:val="Title"/>
      </w:pPr>
      <w:sdt>
        <w:sdtPr>
          <w:alias w:val="Title"/>
          <w:tag w:val=""/>
          <w:id w:val="-992257587"/>
          <w:placeholder>
            <w:docPart w:val="F71169D5C2A3DC4497ABEA1DD5312E77"/>
          </w:placeholder>
          <w:dataBinding w:prefixMappings="xmlns:ns0='http://purl.org/dc/elements/1.1/' xmlns:ns1='http://schemas.openxmlformats.org/package/2006/metadata/core-properties' " w:xpath="/ns1:coreProperties[1]/ns0:title[1]" w:storeItemID="{6C3C8BC8-F283-45AE-878A-BAB7291924A1}"/>
          <w:text/>
        </w:sdtPr>
        <w:sdtEndPr/>
        <w:sdtContent>
          <w:r w:rsidR="0056073C" w:rsidRPr="0056073C">
            <w:t>Legami più stretti tra pazienti e operatori sanitari, migliori risultati per la salute</w:t>
          </w:r>
        </w:sdtContent>
      </w:sdt>
    </w:p>
    <w:p w14:paraId="17B16F02" w14:textId="4DB3BB8D" w:rsidR="0050235C" w:rsidRPr="0050235C" w:rsidRDefault="0056073C" w:rsidP="0050235C">
      <w:pPr>
        <w:pStyle w:val="Heading1"/>
      </w:pPr>
      <w:r w:rsidRPr="0056073C">
        <w:t>Introduzione di MyMedicare</w:t>
      </w:r>
    </w:p>
    <w:p w14:paraId="10159CDF" w14:textId="77777777" w:rsidR="0056073C" w:rsidRDefault="0056073C" w:rsidP="0056073C">
      <w:r>
        <w:t>Nell’ambito del continuo impegno di rafforzare il Medicare per tutti gli australiani, il governo australiano ha introdotto MyMedicare, un modello di registrazione volontaria che mira a formalizzare il rapporto tra pazienti, il personale dell’ambulatorio da loro frequentato, il loro medico di base (GP) e i team di assistenza sanitaria primaria.</w:t>
      </w:r>
    </w:p>
    <w:p w14:paraId="17D0F357" w14:textId="282FDFC5" w:rsidR="004963FC" w:rsidRDefault="0056073C" w:rsidP="0056073C">
      <w:r>
        <w:t>Le visite con una certa frequenza al medico di base e la formalizzazione del rapporto che hai con il tuo medico e il suo ambulatorio tramite MyMedicare possono favorire migliori risultati nel campo della salute.</w:t>
      </w:r>
    </w:p>
    <w:p w14:paraId="74C34C6E" w14:textId="59B67028" w:rsidR="0050235C" w:rsidRDefault="0056073C" w:rsidP="0050235C">
      <w:pPr>
        <w:pStyle w:val="Heading1"/>
      </w:pPr>
      <w:r w:rsidRPr="0056073C">
        <w:t>Perché registrarti a MyMedicare?</w:t>
      </w:r>
    </w:p>
    <w:p w14:paraId="3A361592" w14:textId="68AAD793" w:rsidR="0056073C" w:rsidRDefault="0056073C" w:rsidP="0056073C">
      <w:r>
        <w:t>Registrandoti in veste di paziente, nuove sovvenzioni divengono disponibili al tuo operatore sanitario perché quest’ultimo possa prestarti l’assistenza di cui hai bisogno.</w:t>
      </w:r>
    </w:p>
    <w:p w14:paraId="0B2C0CC6" w14:textId="47E649D2" w:rsidR="0050235C" w:rsidRDefault="0056073C" w:rsidP="0056073C">
      <w:r>
        <w:t>I pazienti MyMedicare potrebbero avere accesso a:</w:t>
      </w:r>
    </w:p>
    <w:p w14:paraId="7DC59D54" w14:textId="77777777" w:rsidR="0056073C" w:rsidRDefault="0056073C" w:rsidP="0056073C">
      <w:pPr>
        <w:pStyle w:val="Bullet1"/>
      </w:pPr>
      <w:r>
        <w:t>Un continuo rapporto formalizzato con il personale dell’ambulatorio da loro frequentato e con il medico di base preferito, che, come è stato dimostrato, migliora i risultati nel campo della salute.</w:t>
      </w:r>
    </w:p>
    <w:p w14:paraId="21319BD3" w14:textId="77777777" w:rsidR="0056073C" w:rsidRDefault="0056073C" w:rsidP="0056073C">
      <w:pPr>
        <w:pStyle w:val="Bullet1"/>
      </w:pPr>
      <w:r>
        <w:t>Consulti telefonici più lunghi sovvenzionati nell’ambito del MBS con l’ambulatorio da loro frequentato, a partire dal 1º novembre 2023.</w:t>
      </w:r>
    </w:p>
    <w:p w14:paraId="0733AE52" w14:textId="25EAE4B4" w:rsidR="0056073C" w:rsidRDefault="0056073C" w:rsidP="0056073C">
      <w:pPr>
        <w:pStyle w:val="Bullet1"/>
      </w:pPr>
      <w:r>
        <w:t>Consulti in modalità telehealth più lunghi senza pagamento del ticket (bulk billed) per giovani di età inferiore a 16 anni e per i titolari della tessera di agevolazioni del Commonwealth, nella nuova misura tripla di esenzione dal ticket, a partire dal 1º novembre 2023.</w:t>
      </w:r>
    </w:p>
    <w:p w14:paraId="64B329E6" w14:textId="77777777" w:rsidR="0056073C" w:rsidRDefault="0056073C" w:rsidP="0056073C">
      <w:pPr>
        <w:pStyle w:val="Bullet1"/>
      </w:pPr>
      <w:r>
        <w:t>Visite più frequenti da parte del proprio medico di base e migliore pianificazione dell’assistenza sanitaria per le persone residenti in una casa di riposo, a partire dall’agosto del 2024.</w:t>
      </w:r>
    </w:p>
    <w:p w14:paraId="02DB18E4" w14:textId="485B398A" w:rsidR="0050235C" w:rsidRDefault="0056073C" w:rsidP="0056073C">
      <w:pPr>
        <w:pStyle w:val="Bullet1"/>
      </w:pPr>
      <w:r>
        <w:t>Collegamento a cure più appropriate in ambulatorio per le persone affette da patologie croniche che si fanno visitare frequentemente in ospedale, a partire dalla metà del 2024.</w:t>
      </w:r>
    </w:p>
    <w:p w14:paraId="5DB8904D" w14:textId="33A3DEFB" w:rsidR="0050235C" w:rsidRDefault="0056073C" w:rsidP="0050235C">
      <w:pPr>
        <w:pStyle w:val="Heading1"/>
      </w:pPr>
      <w:r w:rsidRPr="0056073C">
        <w:t>Come registrarti a MyMedicare</w:t>
      </w:r>
    </w:p>
    <w:p w14:paraId="5B5BBF0B" w14:textId="77777777" w:rsidR="0056073C" w:rsidRDefault="0056073C" w:rsidP="0056073C">
      <w:r>
        <w:t xml:space="preserve">La registrazione a MyMedicare è volontaria e gratuita ed è disponibile agli australiani titolari della tessera del Medicare o della Veteran Card del Department of Veterans’ Affairs (DVA). </w:t>
      </w:r>
    </w:p>
    <w:p w14:paraId="0E347EF8" w14:textId="4EE31759" w:rsidR="0056073C" w:rsidRDefault="0056073C" w:rsidP="0056073C">
      <w:pPr>
        <w:ind w:right="-59"/>
      </w:pPr>
      <w:r>
        <w:lastRenderedPageBreak/>
        <w:t>Per registrarti, devi avere effettuato due visite in presenza allo stesso ambulatorio nei precedenti 24 mesi. Se abiti in una zona remota, la frequenza può essere ridotta ad una visita in presenza. Le persone alle prese con difficoltà economiche, comprese le persone vittime di violenza domestica o in famiglia e i senzatetto, sono esenti da tutti i requisiti per la registrazione.</w:t>
      </w:r>
    </w:p>
    <w:p w14:paraId="394AE5ED" w14:textId="0EF7AE36" w:rsidR="0050235C" w:rsidRDefault="0056073C" w:rsidP="0056073C">
      <w:r>
        <w:t>L’ambulatorio di tua scelta deve essere registrato a MyMedicare prima che tu possa iniziare la tua registrazione in veste di paziente.</w:t>
      </w:r>
    </w:p>
    <w:p w14:paraId="5A0AC52D" w14:textId="74506321" w:rsidR="0050235C" w:rsidRDefault="0056073C" w:rsidP="00E87D41">
      <w:r w:rsidRPr="0056073C">
        <w:t>Se sei titolare sia di una DVA Veteran Card sia di una tessera del Medicare, puoi registrarti con l’una o l’altra di tali tessere. Se desideri registrarti a MyMedicare con</w:t>
      </w:r>
      <w:r w:rsidR="00E87D41">
        <w:t xml:space="preserve"> </w:t>
      </w:r>
      <w:r w:rsidR="00E87D41" w:rsidRPr="00E87D41">
        <w:rPr>
          <w:lang w:val="en-GB"/>
        </w:rPr>
        <w:t>una</w:t>
      </w:r>
      <w:r w:rsidRPr="0056073C">
        <w:t xml:space="preserve"> DVA Veteran Card, dovrai compilare un modello di registrazione presso il tuo ambulatorio.</w:t>
      </w:r>
    </w:p>
    <w:p w14:paraId="5CD8C766" w14:textId="182AE98E" w:rsidR="0050235C" w:rsidRDefault="0056073C" w:rsidP="0050235C">
      <w:pPr>
        <w:pStyle w:val="Heading1"/>
      </w:pPr>
      <w:r w:rsidRPr="0056073C">
        <w:t xml:space="preserve">Per registrarti in veste di paziente MyMedicare: </w:t>
      </w:r>
      <w:r w:rsidR="0050235C">
        <w:t xml:space="preserve"> </w:t>
      </w:r>
    </w:p>
    <w:p w14:paraId="3C53EEE4" w14:textId="77777777" w:rsidR="0056073C" w:rsidRDefault="0056073C" w:rsidP="0056073C">
      <w:pPr>
        <w:pStyle w:val="Bullet1"/>
      </w:pPr>
      <w:r>
        <w:t>Puoi iniziare la procedura di registrazione nella tua Medicare Online Account o Express Plus Medicare Mobile app. Il personale dell’ambulatorio poi completerà  la registrazione nel sistema MyMedicare.</w:t>
      </w:r>
    </w:p>
    <w:p w14:paraId="7B0073C5" w14:textId="60107D0D" w:rsidR="0056073C" w:rsidRDefault="0056073C" w:rsidP="0056073C">
      <w:pPr>
        <w:pStyle w:val="Bullet1"/>
      </w:pPr>
      <w:r>
        <w:t>Il tuo ambulatorio potrebbe avviare la registrazione a MyMedicare oppure potresti essere tu a richiederla. Questo farà scattare una registrazione nella Medicare Online Account o Express Plus Medicare Mobile app, che tu potrai poi completare.</w:t>
      </w:r>
    </w:p>
    <w:p w14:paraId="31F1B660" w14:textId="5B664FB1" w:rsidR="0050235C" w:rsidRDefault="0056073C" w:rsidP="0056073C">
      <w:pPr>
        <w:pStyle w:val="Bullet1"/>
      </w:pPr>
      <w:r>
        <w:t>Compila un modulo di registrazione presso il tuo ambulatorio. Firmando il modulo, dai il tuo consenso a partecipare a MyMedicare presso tale ambulatorio. Il personale dell’ambulatorio poi completerà la registrazione nel sistema MyMedicare.</w:t>
      </w:r>
    </w:p>
    <w:p w14:paraId="0DAA973E" w14:textId="215FB291" w:rsidR="0050235C" w:rsidRDefault="0056073C" w:rsidP="0050235C">
      <w:pPr>
        <w:pStyle w:val="Heading1"/>
      </w:pPr>
      <w:r w:rsidRPr="0056073C">
        <w:t>Cambio del tuo medico di base (GP) preferito</w:t>
      </w:r>
    </w:p>
    <w:p w14:paraId="6478DDB8" w14:textId="7CC28784" w:rsidR="0050235C" w:rsidRDefault="0056073C" w:rsidP="0050235C">
      <w:r w:rsidRPr="0056073C">
        <w:t>MyMedicare non ti lega ad un determinato medico di base– puoi cambiare il tuo medico preferito nell’ambulatorio registrato da te frequentato in qualsiasi momento. Puoi anche registrarti presso un nuovo ambulatorio se sei in possesso dei necessari requisiti e se l’ambulatorio è già registrato a MyMedicare.</w:t>
      </w:r>
    </w:p>
    <w:p w14:paraId="0BDEBE87" w14:textId="5A349076" w:rsidR="0050235C" w:rsidRDefault="0056073C" w:rsidP="0050235C">
      <w:pPr>
        <w:pStyle w:val="Heading1"/>
      </w:pPr>
      <w:r w:rsidRPr="0056073C">
        <w:t>La tua privacy è importante</w:t>
      </w:r>
    </w:p>
    <w:p w14:paraId="2A37FB10" w14:textId="77B83E36" w:rsidR="0050235C" w:rsidRDefault="0056073C" w:rsidP="0056073C">
      <w:pPr>
        <w:ind w:right="-201"/>
      </w:pPr>
      <w:r w:rsidRPr="0056073C">
        <w:t>MyMedicare è un sistema di registrazione e non conserva alcuna delle informazioni clinico-sanitarie che ti riguardano. Le informazioni clinico-sanitarie che ti riguardano continueranno ad essere conservate nel tuo My Health Record, se ne hai uno. Tutti i dati personali documentati in MyMedicare, tra cui gli operatori sanitari di tua scelta, saranno conservati in modo sicuro mentre la tua privacy continuerà ad essere rispettata. Leggi l’informativa di MyMedicare in materia di privacy sul sito health.gov.au/mymedicare-privacy per maggiori informazioni.</w:t>
      </w:r>
    </w:p>
    <w:p w14:paraId="4CBE2FEC" w14:textId="20E083CD" w:rsidR="0050235C" w:rsidRPr="00AF121B" w:rsidRDefault="0056073C" w:rsidP="0056073C">
      <w:pPr>
        <w:ind w:right="-484"/>
      </w:pPr>
      <w:r w:rsidRPr="0056073C">
        <w:t>Parla con il personale dell’ambulatorio da te frequentato o con il tuo medico di base in merito alla registrazione a MyMedicare. Per maggiori informazioni, visita il sito health.gov.au/mymedicare</w:t>
      </w:r>
    </w:p>
    <w:sectPr w:rsidR="0050235C" w:rsidRPr="00AF121B" w:rsidSect="004963FC">
      <w:headerReference w:type="default" r:id="rId11"/>
      <w:footerReference w:type="default" r:id="rId12"/>
      <w:headerReference w:type="first" r:id="rId13"/>
      <w:footerReference w:type="first" r:id="rId14"/>
      <w:pgSz w:w="11906" w:h="16838" w:code="9"/>
      <w:pgMar w:top="1134" w:right="1021" w:bottom="1701" w:left="1021" w:header="567" w:footer="18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0408F1" w14:textId="77777777" w:rsidR="00A16BAD" w:rsidRDefault="00A16BAD" w:rsidP="00D560DC">
      <w:pPr>
        <w:spacing w:before="0" w:after="0" w:line="240" w:lineRule="auto"/>
      </w:pPr>
      <w:r>
        <w:separator/>
      </w:r>
    </w:p>
  </w:endnote>
  <w:endnote w:type="continuationSeparator" w:id="0">
    <w:p w14:paraId="28EF9905" w14:textId="77777777" w:rsidR="00A16BAD" w:rsidRDefault="00A16BAD"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B986E" w14:textId="32DE605A" w:rsidR="0039793D" w:rsidRPr="0039793D" w:rsidRDefault="00AF121B" w:rsidP="0056073C">
    <w:pPr>
      <w:pStyle w:val="Footer"/>
      <w:rPr>
        <w:color w:val="264F90" w:themeColor="accent2"/>
      </w:rPr>
    </w:pPr>
    <w:r>
      <w:rPr>
        <w:noProof/>
        <w:lang w:eastAsia="en-AU"/>
      </w:rPr>
      <mc:AlternateContent>
        <mc:Choice Requires="wps">
          <w:drawing>
            <wp:anchor distT="0" distB="0" distL="114300" distR="114300" simplePos="0" relativeHeight="251680768" behindDoc="0" locked="0" layoutInCell="1" allowOverlap="1" wp14:anchorId="248BA6ED" wp14:editId="11757A55">
              <wp:simplePos x="0" y="0"/>
              <wp:positionH relativeFrom="page">
                <wp:posOffset>6480810</wp:posOffset>
              </wp:positionH>
              <wp:positionV relativeFrom="page">
                <wp:posOffset>9246235</wp:posOffset>
              </wp:positionV>
              <wp:extent cx="1080000" cy="46800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28E72836"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type w14:anchorId="248BA6ED" id="_x0000_t202" coordsize="21600,21600" o:spt="202" path="m,l,21600r21600,l21600,xe">
              <v:stroke joinstyle="miter"/>
              <v:path gradientshapeok="t" o:connecttype="rect"/>
            </v:shapetype>
            <v:shape id="Text Box 11" o:spid="_x0000_s1026" type="#_x0000_t202" alt="&quot;&quot;" style="position:absolute;margin-left:510.3pt;margin-top:728.05pt;width:85.05pt;height:36.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" filled="f" stroked="f" strokeweight=".5pt">
              <v:textbox inset="0,0,18mm,5mm">
                <w:txbxContent>
                  <w:p w14:paraId="28E72836"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r w:rsidR="004963FC">
      <w:rPr>
        <w:noProof/>
      </w:rPr>
      <w:drawing>
        <wp:anchor distT="0" distB="0" distL="114300" distR="114300" simplePos="0" relativeHeight="251686912" behindDoc="1" locked="0" layoutInCell="1" allowOverlap="1" wp14:anchorId="3C045316" wp14:editId="4871CD63">
          <wp:simplePos x="0" y="0"/>
          <wp:positionH relativeFrom="page">
            <wp:posOffset>549</wp:posOffset>
          </wp:positionH>
          <wp:positionV relativeFrom="page">
            <wp:posOffset>9711038</wp:posOffset>
          </wp:positionV>
          <wp:extent cx="7559675" cy="979805"/>
          <wp:effectExtent l="0" t="0" r="0" b="0"/>
          <wp:wrapNone/>
          <wp:docPr id="10797583" name="Picture 107975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979805"/>
                  </a:xfrm>
                  <a:prstGeom prst="rect">
                    <a:avLst/>
                  </a:prstGeom>
                </pic:spPr>
              </pic:pic>
            </a:graphicData>
          </a:graphic>
          <wp14:sizeRelH relativeFrom="margin">
            <wp14:pctWidth>0</wp14:pctWidth>
          </wp14:sizeRelH>
          <wp14:sizeRelV relativeFrom="margin">
            <wp14:pctHeight>0</wp14:pctHeight>
          </wp14:sizeRelV>
        </wp:anchor>
      </w:drawing>
    </w: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EndPr/>
      <w:sdtContent>
        <w:r w:rsidR="0056073C">
          <w:t>Legami più stretti tra pazienti e operatori sanitari, migliori risultati per la salute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3E635" w14:textId="77777777" w:rsidR="0039793D" w:rsidRDefault="00AF121B" w:rsidP="00F62279">
    <w:pPr>
      <w:pStyle w:val="NumberedList1"/>
      <w:numPr>
        <w:ilvl w:val="0"/>
        <w:numId w:val="0"/>
      </w:numPr>
      <w:ind w:left="284"/>
    </w:pPr>
    <w:r>
      <w:rPr>
        <w:noProof/>
        <w:lang w:eastAsia="en-AU"/>
      </w:rPr>
      <mc:AlternateContent>
        <mc:Choice Requires="wps">
          <w:drawing>
            <wp:anchor distT="0" distB="0" distL="114300" distR="114300" simplePos="0" relativeHeight="251664384" behindDoc="0" locked="0" layoutInCell="1" allowOverlap="1" wp14:anchorId="276ED6EB" wp14:editId="6237BDAD">
              <wp:simplePos x="0" y="0"/>
              <wp:positionH relativeFrom="page">
                <wp:posOffset>6480810</wp:posOffset>
              </wp:positionH>
              <wp:positionV relativeFrom="page">
                <wp:posOffset>9247505</wp:posOffset>
              </wp:positionV>
              <wp:extent cx="1079500" cy="467995"/>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500" cy="467995"/>
                      </a:xfrm>
                      <a:prstGeom prst="rect">
                        <a:avLst/>
                      </a:prstGeom>
                      <a:noFill/>
                      <a:ln w="6350">
                        <a:noFill/>
                      </a:ln>
                    </wps:spPr>
                    <wps:txbx>
                      <w:txbxContent>
                        <w:p w14:paraId="266D60E5"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type w14:anchorId="276ED6EB" id="_x0000_t202" coordsize="21600,21600" o:spt="202" path="m,l,21600r21600,l21600,xe">
              <v:stroke joinstyle="miter"/>
              <v:path gradientshapeok="t" o:connecttype="rect"/>
            </v:shapetype>
            <v:shape id="Text Box 20" o:spid="_x0000_s1027" type="#_x0000_t202" alt="&quot;&quot;" style="position:absolute;left:0;text-align:left;margin-left:510.3pt;margin-top:728.15pt;width:85pt;height:36.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" filled="f" stroked="f" strokeweight=".5pt">
              <v:textbox inset="0,0,18mm,5mm">
                <w:txbxContent>
                  <w:p w14:paraId="266D60E5"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v:textbox>
              <w10:wrap anchorx="page" anchory="page"/>
            </v:shape>
          </w:pict>
        </mc:Fallback>
      </mc:AlternateContent>
    </w:r>
  </w:p>
  <w:p w14:paraId="77F361EE" w14:textId="1543F6AA" w:rsidR="00D560DC" w:rsidRPr="00C70717" w:rsidRDefault="004A500A" w:rsidP="00D560DC">
    <w:pPr>
      <w:pStyle w:val="Footer"/>
    </w:pPr>
    <w:r>
      <w:rPr>
        <w:noProof/>
      </w:rPr>
      <w:drawing>
        <wp:anchor distT="0" distB="0" distL="114300" distR="114300" simplePos="0" relativeHeight="251674624" behindDoc="1" locked="0" layoutInCell="1" allowOverlap="1" wp14:anchorId="0F747A8E" wp14:editId="028E51DC">
          <wp:simplePos x="0" y="0"/>
          <wp:positionH relativeFrom="page">
            <wp:posOffset>0</wp:posOffset>
          </wp:positionH>
          <wp:positionV relativeFrom="page">
            <wp:posOffset>9715963</wp:posOffset>
          </wp:positionV>
          <wp:extent cx="7559675" cy="97980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979805"/>
                  </a:xfrm>
                  <a:prstGeom prst="rect">
                    <a:avLst/>
                  </a:prstGeom>
                </pic:spPr>
              </pic:pic>
            </a:graphicData>
          </a:graphic>
          <wp14:sizeRelH relativeFrom="margin">
            <wp14:pctWidth>0</wp14:pctWidth>
          </wp14:sizeRelH>
          <wp14:sizeRelV relativeFrom="margin">
            <wp14:pctHeight>0</wp14:pctHeight>
          </wp14:sizeRelV>
        </wp:anchor>
      </w:drawing>
    </w: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sdtContent>
        <w:r w:rsidR="0056073C">
          <w:t>Legami più stretti tra pazienti e operatori sanitari, migliori risultati per la salute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088FE0" w14:textId="77777777" w:rsidR="00A16BAD" w:rsidRDefault="00A16BAD" w:rsidP="00D560DC">
      <w:pPr>
        <w:spacing w:before="0" w:after="0" w:line="240" w:lineRule="auto"/>
      </w:pPr>
      <w:r>
        <w:separator/>
      </w:r>
    </w:p>
  </w:footnote>
  <w:footnote w:type="continuationSeparator" w:id="0">
    <w:p w14:paraId="17B5B3FD" w14:textId="77777777" w:rsidR="00A16BAD" w:rsidRDefault="00A16BAD"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76C43" w14:textId="04404808" w:rsidR="00D560DC" w:rsidRDefault="004963FC" w:rsidP="00A92FB9">
    <w:pPr>
      <w:pStyle w:val="Header"/>
      <w:spacing w:after="1400"/>
      <w:jc w:val="right"/>
    </w:pPr>
    <w:r>
      <w:rPr>
        <w:noProof/>
      </w:rPr>
      <w:drawing>
        <wp:anchor distT="0" distB="0" distL="114300" distR="114300" simplePos="0" relativeHeight="251688960" behindDoc="1" locked="0" layoutInCell="1" allowOverlap="1" wp14:anchorId="077D4B83" wp14:editId="28118280">
          <wp:simplePos x="0" y="0"/>
          <wp:positionH relativeFrom="page">
            <wp:posOffset>0</wp:posOffset>
          </wp:positionH>
          <wp:positionV relativeFrom="page">
            <wp:posOffset>0</wp:posOffset>
          </wp:positionV>
          <wp:extent cx="7560000" cy="979200"/>
          <wp:effectExtent l="0" t="0" r="0" b="0"/>
          <wp:wrapNone/>
          <wp:docPr id="1030213014" name="Picture 10302130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979200"/>
                  </a:xfrm>
                  <a:prstGeom prst="rect">
                    <a:avLst/>
                  </a:prstGeom>
                </pic:spPr>
              </pic:pic>
            </a:graphicData>
          </a:graphic>
          <wp14:sizeRelH relativeFrom="margin">
            <wp14:pctWidth>0</wp14:pctWidth>
          </wp14:sizeRelH>
          <wp14:sizeRelV relativeFrom="margin">
            <wp14:pctHeight>0</wp14:pctHeight>
          </wp14:sizeRelV>
        </wp:anchor>
      </w:drawing>
    </w:r>
    <w:r w:rsidR="00D54EDE" w:rsidRPr="00D54EDE">
      <w:rPr>
        <w:sz w:val="18"/>
        <w:szCs w:val="18"/>
      </w:rPr>
      <w:t>Italian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77044" w14:textId="77777777" w:rsidR="00D560DC" w:rsidRPr="00D560DC" w:rsidRDefault="004A500A" w:rsidP="004A500A">
    <w:pPr>
      <w:pStyle w:val="Header"/>
      <w:spacing w:after="1200"/>
    </w:pPr>
    <w:r>
      <w:rPr>
        <w:noProof/>
      </w:rPr>
      <w:drawing>
        <wp:anchor distT="0" distB="0" distL="114300" distR="114300" simplePos="0" relativeHeight="251682816" behindDoc="1" locked="0" layoutInCell="1" allowOverlap="1" wp14:anchorId="59947BB6" wp14:editId="305AD374">
          <wp:simplePos x="0" y="0"/>
          <wp:positionH relativeFrom="page">
            <wp:posOffset>-2454</wp:posOffset>
          </wp:positionH>
          <wp:positionV relativeFrom="page">
            <wp:posOffset>5818</wp:posOffset>
          </wp:positionV>
          <wp:extent cx="7560000" cy="980000"/>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9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0"/>
  </w:num>
  <w:num w:numId="19">
    <w:abstractNumId w:val="1"/>
  </w:num>
  <w:num w:numId="20">
    <w:abstractNumId w:val="2"/>
  </w:num>
  <w:num w:numId="21">
    <w:abstractNumId w:val="3"/>
  </w:num>
  <w:num w:numId="22">
    <w:abstractNumId w:val="8"/>
  </w:num>
  <w:num w:numId="23">
    <w:abstractNumId w:val="4"/>
  </w:num>
  <w:num w:numId="24">
    <w:abstractNumId w:val="5"/>
  </w:num>
  <w:num w:numId="25">
    <w:abstractNumId w:val="6"/>
  </w:num>
  <w:num w:numId="26">
    <w:abstractNumId w:val="7"/>
  </w:num>
  <w:num w:numId="27">
    <w:abstractNumId w:val="0"/>
  </w:num>
  <w:num w:numId="28">
    <w:abstractNumId w:val="1"/>
  </w:num>
  <w:num w:numId="29">
    <w:abstractNumId w:val="2"/>
  </w:num>
  <w:num w:numId="30">
    <w:abstractNumId w:val="3"/>
  </w:num>
  <w:num w:numId="31">
    <w:abstractNumId w:val="8"/>
  </w:num>
  <w:num w:numId="32">
    <w:abstractNumId w:val="4"/>
  </w:num>
  <w:num w:numId="33">
    <w:abstractNumId w:val="5"/>
  </w:num>
  <w:num w:numId="34">
    <w:abstractNumId w:val="6"/>
  </w:num>
  <w:num w:numId="35">
    <w:abstractNumId w:val="7"/>
  </w:num>
  <w:num w:numId="36">
    <w:abstractNumId w:val="0"/>
  </w:num>
  <w:num w:numId="37">
    <w:abstractNumId w:val="1"/>
  </w:num>
  <w:num w:numId="38">
    <w:abstractNumId w:val="2"/>
  </w:num>
  <w:num w:numId="39">
    <w:abstractNumId w:val="3"/>
  </w:num>
  <w:num w:numId="40">
    <w:abstractNumId w:val="8"/>
  </w:num>
  <w:num w:numId="41">
    <w:abstractNumId w:val="4"/>
  </w:num>
  <w:num w:numId="42">
    <w:abstractNumId w:val="5"/>
  </w:num>
  <w:num w:numId="43">
    <w:abstractNumId w:val="6"/>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8"/>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71E"/>
    <w:rsid w:val="00017597"/>
    <w:rsid w:val="00027E66"/>
    <w:rsid w:val="0003434C"/>
    <w:rsid w:val="00061D6A"/>
    <w:rsid w:val="00073057"/>
    <w:rsid w:val="00082701"/>
    <w:rsid w:val="000B18A7"/>
    <w:rsid w:val="00163226"/>
    <w:rsid w:val="00197EC9"/>
    <w:rsid w:val="001B3342"/>
    <w:rsid w:val="001E3443"/>
    <w:rsid w:val="002A77A4"/>
    <w:rsid w:val="002B5E7A"/>
    <w:rsid w:val="002C26E8"/>
    <w:rsid w:val="002D27AE"/>
    <w:rsid w:val="003932FC"/>
    <w:rsid w:val="0039793D"/>
    <w:rsid w:val="003A18B8"/>
    <w:rsid w:val="003B36D9"/>
    <w:rsid w:val="003B7258"/>
    <w:rsid w:val="003F6E9A"/>
    <w:rsid w:val="0041233C"/>
    <w:rsid w:val="00416C4A"/>
    <w:rsid w:val="00432A99"/>
    <w:rsid w:val="004963FC"/>
    <w:rsid w:val="004A500A"/>
    <w:rsid w:val="004B3D3F"/>
    <w:rsid w:val="004C7058"/>
    <w:rsid w:val="004E06D2"/>
    <w:rsid w:val="004E540A"/>
    <w:rsid w:val="0050235C"/>
    <w:rsid w:val="00524B9A"/>
    <w:rsid w:val="00527D37"/>
    <w:rsid w:val="00535C06"/>
    <w:rsid w:val="0056073C"/>
    <w:rsid w:val="005958B1"/>
    <w:rsid w:val="005D2DE6"/>
    <w:rsid w:val="00635A19"/>
    <w:rsid w:val="006A2EA6"/>
    <w:rsid w:val="007148D0"/>
    <w:rsid w:val="007661CA"/>
    <w:rsid w:val="007B0499"/>
    <w:rsid w:val="007B26EB"/>
    <w:rsid w:val="007B4244"/>
    <w:rsid w:val="0080053F"/>
    <w:rsid w:val="00844530"/>
    <w:rsid w:val="00845E13"/>
    <w:rsid w:val="00853B77"/>
    <w:rsid w:val="00865346"/>
    <w:rsid w:val="00865B64"/>
    <w:rsid w:val="00891C26"/>
    <w:rsid w:val="008A340B"/>
    <w:rsid w:val="00901119"/>
    <w:rsid w:val="009426C5"/>
    <w:rsid w:val="0095530D"/>
    <w:rsid w:val="009843FF"/>
    <w:rsid w:val="009B02F7"/>
    <w:rsid w:val="009C01BF"/>
    <w:rsid w:val="009C1C0F"/>
    <w:rsid w:val="00A16BAD"/>
    <w:rsid w:val="00A2470F"/>
    <w:rsid w:val="00A62134"/>
    <w:rsid w:val="00A9171E"/>
    <w:rsid w:val="00A92FB9"/>
    <w:rsid w:val="00AB76A4"/>
    <w:rsid w:val="00AF121B"/>
    <w:rsid w:val="00AF71F9"/>
    <w:rsid w:val="00B349F8"/>
    <w:rsid w:val="00B612DA"/>
    <w:rsid w:val="00BA4643"/>
    <w:rsid w:val="00BC2448"/>
    <w:rsid w:val="00C1181F"/>
    <w:rsid w:val="00C27DBE"/>
    <w:rsid w:val="00C579DD"/>
    <w:rsid w:val="00C70717"/>
    <w:rsid w:val="00C72181"/>
    <w:rsid w:val="00CE150B"/>
    <w:rsid w:val="00CF40FC"/>
    <w:rsid w:val="00D06FDA"/>
    <w:rsid w:val="00D11558"/>
    <w:rsid w:val="00D43D9C"/>
    <w:rsid w:val="00D50739"/>
    <w:rsid w:val="00D548FC"/>
    <w:rsid w:val="00D54EDE"/>
    <w:rsid w:val="00D560DC"/>
    <w:rsid w:val="00D67D1B"/>
    <w:rsid w:val="00D83C95"/>
    <w:rsid w:val="00DB5904"/>
    <w:rsid w:val="00DB5D01"/>
    <w:rsid w:val="00DB786A"/>
    <w:rsid w:val="00E0199B"/>
    <w:rsid w:val="00E06FAF"/>
    <w:rsid w:val="00E47880"/>
    <w:rsid w:val="00E47EE2"/>
    <w:rsid w:val="00E52B6A"/>
    <w:rsid w:val="00E65022"/>
    <w:rsid w:val="00E87D41"/>
    <w:rsid w:val="00ED2F56"/>
    <w:rsid w:val="00EF16B7"/>
    <w:rsid w:val="00F52C02"/>
    <w:rsid w:val="00F57682"/>
    <w:rsid w:val="00F62279"/>
    <w:rsid w:val="00F64FDB"/>
    <w:rsid w:val="00FA3109"/>
    <w:rsid w:val="00FB1D7F"/>
    <w:rsid w:val="00FB7C1E"/>
    <w:rsid w:val="00FD4E5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31F114"/>
  <w15:chartTrackingRefBased/>
  <w15:docId w15:val="{3EAC2A53-4EF8-F349-A83A-CEC5CB3AA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aron/Dropbox%20(Fenton)/Design/Aaron%20Work/DOHC/DOHC023%20MyMedicare%20Campaign%20(MMC)/DOHC023%201.Design/MyMedicar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71169D5C2A3DC4497ABEA1DD5312E77"/>
        <w:category>
          <w:name w:val="General"/>
          <w:gallery w:val="placeholder"/>
        </w:category>
        <w:types>
          <w:type w:val="bbPlcHdr"/>
        </w:types>
        <w:behaviors>
          <w:behavior w:val="content"/>
        </w:behaviors>
        <w:guid w:val="{A62B231F-8E91-1B47-9D00-9007B5C77FEA}"/>
      </w:docPartPr>
      <w:docPartBody>
        <w:p w:rsidR="004A0DE6" w:rsidRDefault="006715D7">
          <w:pPr>
            <w:pStyle w:val="F71169D5C2A3DC4497ABEA1DD5312E77"/>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366"/>
    <w:rsid w:val="00383383"/>
    <w:rsid w:val="004A0DE6"/>
    <w:rsid w:val="006715D7"/>
    <w:rsid w:val="00857366"/>
    <w:rsid w:val="00A66B6F"/>
    <w:rsid w:val="00DB17FE"/>
    <w:rsid w:val="00E44766"/>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71169D5C2A3DC4497ABEA1DD5312E77">
    <w:name w:val="F71169D5C2A3DC4497ABEA1DD5312E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458BFB9DA49AD479A07648B523EC31D" ma:contentTypeVersion="14" ma:contentTypeDescription="Create a new document." ma:contentTypeScope="" ma:versionID="1ddeb16c6630734dfd5c21e3d89cb2b6">
  <xsd:schema xmlns:xsd="http://www.w3.org/2001/XMLSchema" xmlns:xs="http://www.w3.org/2001/XMLSchema" xmlns:p="http://schemas.microsoft.com/office/2006/metadata/properties" xmlns:ns2="fdbc7174-e12c-49db-8b88-a3d6850e88b7" xmlns:ns3="88065963-e31c-436c-8d71-ad9300615aa8" targetNamespace="http://schemas.microsoft.com/office/2006/metadata/properties" ma:root="true" ma:fieldsID="2d2ba9b61a062c7a03e037d2ec1a470e" ns2:_="" ns3:_="">
    <xsd:import namespace="fdbc7174-e12c-49db-8b88-a3d6850e88b7"/>
    <xsd:import namespace="88065963-e31c-436c-8d71-ad9300615a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c7174-e12c-49db-8b88-a3d6850e88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324cbbc-05b6-49e1-b10f-a731999d5fa4}" ma:internalName="TaxCatchAll" ma:showField="CatchAllData" ma:web="fdbc7174-e12c-49db-8b88-a3d6850e88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065963-e31c-436c-8d71-ad9300615a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dbc7174-e12c-49db-8b88-a3d6850e88b7" xsi:nil="true"/>
    <lcf76f155ced4ddcb4097134ff3c332f xmlns="88065963-e31c-436c-8d71-ad9300615a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59D76A0-90A6-4FF4-96D6-3B74FE7B7E18}">
  <ds:schemaRefs>
    <ds:schemaRef ds:uri="http://schemas.microsoft.com/sharepoint/v3/contenttype/forms"/>
  </ds:schemaRefs>
</ds:datastoreItem>
</file>

<file path=customXml/itemProps2.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3.xml><?xml version="1.0" encoding="utf-8"?>
<ds:datastoreItem xmlns:ds="http://schemas.openxmlformats.org/officeDocument/2006/customXml" ds:itemID="{25F45C38-A606-4185-8282-C2666C5FB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bc7174-e12c-49db-8b88-a3d6850e88b7"/>
    <ds:schemaRef ds:uri="88065963-e31c-436c-8d71-ad9300615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9A66A4-A7AE-4C0B-A7A8-0BAF72B02303}">
  <ds:schemaRefs>
    <ds:schemaRef ds:uri="http://schemas.microsoft.com/office/2006/metadata/properties"/>
    <ds:schemaRef ds:uri="http://schemas.microsoft.com/office/infopath/2007/PartnerControls"/>
    <ds:schemaRef ds:uri="fdbc7174-e12c-49db-8b88-a3d6850e88b7"/>
    <ds:schemaRef ds:uri="88065963-e31c-436c-8d71-ad9300615aa8"/>
  </ds:schemaRefs>
</ds:datastoreItem>
</file>

<file path=docProps/app.xml><?xml version="1.0" encoding="utf-8"?>
<Properties xmlns="http://schemas.openxmlformats.org/officeDocument/2006/extended-properties" xmlns:vt="http://schemas.openxmlformats.org/officeDocument/2006/docPropsVTypes">
  <Template>MyMedicare.dotx</Template>
  <TotalTime>7</TotalTime>
  <Pages>2</Pages>
  <Words>726</Words>
  <Characters>4043</Characters>
  <Application>Microsoft Office Word</Application>
  <DocSecurity>0</DocSecurity>
  <Lines>70</Lines>
  <Paragraphs>38</Paragraphs>
  <ScaleCrop>false</ScaleCrop>
  <HeadingPairs>
    <vt:vector size="2" baseType="variant">
      <vt:variant>
        <vt:lpstr>Title</vt:lpstr>
      </vt:variant>
      <vt:variant>
        <vt:i4>1</vt:i4>
      </vt:variant>
    </vt:vector>
  </HeadingPairs>
  <TitlesOfParts>
    <vt:vector size="1" baseType="lpstr">
      <vt:lpstr>Stronger links between patients and health professionals, better health outcomes</vt:lpstr>
    </vt:vector>
  </TitlesOfParts>
  <Manager/>
  <Company/>
  <LinksUpToDate>false</LinksUpToDate>
  <CharactersWithSpaces>4731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Legami più stretti tra pazienti e operatori sanitari, migliori risultati per la salute</dc:title>
  <dc:subject/>
  <dc:creator>Australian Government</dc:creator>
  <cp:keywords>Italian</cp:keywords>
  <dc:description/>
  <cp:lastModifiedBy>Eddy Watson</cp:lastModifiedBy>
  <cp:revision>6</cp:revision>
  <dcterms:created xsi:type="dcterms:W3CDTF">2023-10-10T21:37:00Z</dcterms:created>
  <dcterms:modified xsi:type="dcterms:W3CDTF">2023-10-11T02:20:00Z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0x010100D458BFB9DA49AD479A07648B523EC31D</vt:lpwstr>
  </property>
  <property fmtid="{D5CDD505-2E9C-101B-9397-08002B2CF9AE}" pid="3" name="MediaServiceImageTags">
    <vt:lpwstr/>
  </property>
</Properties>
</file>