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943E" w14:textId="77777777" w:rsidR="00113A87" w:rsidRDefault="00113A87" w:rsidP="00113A87">
      <w:pPr>
        <w:pStyle w:val="Heading1"/>
        <w:numPr>
          <w:ilvl w:val="0"/>
          <w:numId w:val="0"/>
        </w:numPr>
        <w:ind w:left="432" w:hanging="432"/>
      </w:pPr>
      <w:bookmarkStart w:id="0" w:name="_Toc139025159"/>
      <w:bookmarkStart w:id="1" w:name="_Toc139025480"/>
      <w:bookmarkStart w:id="2" w:name="_Toc139025573"/>
      <w:bookmarkStart w:id="3" w:name="_Hlk119072956"/>
      <w:r>
        <w:t>Residential Aged Care Accommodation Framework</w:t>
      </w:r>
      <w:bookmarkEnd w:id="0"/>
      <w:bookmarkEnd w:id="1"/>
      <w:bookmarkEnd w:id="2"/>
    </w:p>
    <w:p w14:paraId="3C84FE8B" w14:textId="77777777" w:rsidR="00113A87" w:rsidRDefault="00113A87" w:rsidP="00113A87">
      <w:pPr>
        <w:pStyle w:val="Normal-nospacing"/>
      </w:pPr>
    </w:p>
    <w:p w14:paraId="5525E32D" w14:textId="1F4BED63" w:rsidR="00113A87" w:rsidRDefault="00113A87" w:rsidP="00113A87">
      <w:pPr>
        <w:pStyle w:val="Heading1"/>
        <w:numPr>
          <w:ilvl w:val="0"/>
          <w:numId w:val="0"/>
        </w:numPr>
        <w:ind w:left="432" w:hanging="432"/>
        <w:rPr>
          <w:sz w:val="36"/>
          <w:szCs w:val="36"/>
        </w:rPr>
      </w:pPr>
      <w:bookmarkStart w:id="4" w:name="_Toc139025160"/>
      <w:bookmarkStart w:id="5" w:name="_Toc139025481"/>
      <w:bookmarkStart w:id="6" w:name="_Toc139025574"/>
      <w:r w:rsidRPr="00EF74D1">
        <w:rPr>
          <w:sz w:val="36"/>
          <w:szCs w:val="36"/>
        </w:rPr>
        <w:t>Final report on the development of the draft National Aged Care Design Principles and Guidelines</w:t>
      </w:r>
      <w:bookmarkEnd w:id="4"/>
      <w:bookmarkEnd w:id="5"/>
      <w:bookmarkEnd w:id="6"/>
    </w:p>
    <w:p w14:paraId="3EDEBB2B" w14:textId="01BF300D" w:rsidR="00113A87" w:rsidRDefault="00113A87" w:rsidP="00113A87"/>
    <w:p w14:paraId="6EF112B8" w14:textId="7C66520F" w:rsidR="00113A87" w:rsidRDefault="00113A87" w:rsidP="00113A87">
      <w:pPr>
        <w:pStyle w:val="Heading1"/>
        <w:numPr>
          <w:ilvl w:val="0"/>
          <w:numId w:val="0"/>
        </w:numPr>
        <w:ind w:left="432" w:hanging="432"/>
      </w:pPr>
      <w:r>
        <w:t>Evidence Review</w:t>
      </w:r>
    </w:p>
    <w:p w14:paraId="1EA30485" w14:textId="77777777" w:rsidR="00113A87" w:rsidRPr="00113A87" w:rsidRDefault="00113A87" w:rsidP="00113A87"/>
    <w:p w14:paraId="29891688" w14:textId="77777777" w:rsidR="00113A87" w:rsidRDefault="00113A87" w:rsidP="00113A87">
      <w:pPr>
        <w:pStyle w:val="Normal-nospacing"/>
      </w:pPr>
    </w:p>
    <w:p w14:paraId="0B322970" w14:textId="77777777" w:rsidR="00113A87" w:rsidRPr="00EF74D1" w:rsidRDefault="00113A87" w:rsidP="00113A87">
      <w:pPr>
        <w:pStyle w:val="Normal-nospacing"/>
      </w:pPr>
      <w:r>
        <w:t>September</w:t>
      </w:r>
      <w:r w:rsidRPr="00EF74D1">
        <w:t xml:space="preserve"> 2023</w:t>
      </w:r>
    </w:p>
    <w:p w14:paraId="1E6C72D9" w14:textId="77777777" w:rsidR="00113A87" w:rsidRDefault="00113A87" w:rsidP="00113A87">
      <w:pPr>
        <w:pStyle w:val="Normal-nospacing"/>
        <w:spacing w:after="1200"/>
      </w:pPr>
      <w:r w:rsidRPr="00EF74D1">
        <w:t>Funded by the Australian Government Department of Health and Aged Care</w:t>
      </w:r>
    </w:p>
    <w:p w14:paraId="417EBB69" w14:textId="4BD5B63C" w:rsidR="00113A87" w:rsidRDefault="00F14433" w:rsidP="00113A87">
      <w:pPr>
        <w:pStyle w:val="Normal-nospacing"/>
        <w:spacing w:after="3000"/>
      </w:pPr>
      <w:r>
        <w:rPr>
          <w:noProof/>
          <w:lang w:eastAsia="en-AU" w:bidi="ar-SA"/>
        </w:rPr>
        <w:drawing>
          <wp:inline distT="0" distB="0" distL="0" distR="0" wp14:anchorId="60BCFE1A" wp14:editId="1FC9770F">
            <wp:extent cx="5759450" cy="2978150"/>
            <wp:effectExtent l="0" t="0" r="0"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759450" cy="2978150"/>
                    </a:xfrm>
                    <a:prstGeom prst="rect">
                      <a:avLst/>
                    </a:prstGeom>
                    <a:noFill/>
                    <a:ln>
                      <a:noFill/>
                    </a:ln>
                  </pic:spPr>
                </pic:pic>
              </a:graphicData>
            </a:graphic>
          </wp:inline>
        </w:drawing>
      </w:r>
    </w:p>
    <w:p w14:paraId="7E41A16C" w14:textId="77777777" w:rsidR="00F14433" w:rsidRDefault="00F14433" w:rsidP="00F14433">
      <w:pPr>
        <w:pStyle w:val="Normal-nospacing"/>
      </w:pPr>
      <w:r>
        <w:rPr>
          <w:noProof/>
          <w:lang w:eastAsia="en-AU" w:bidi="ar-SA"/>
        </w:rPr>
        <w:drawing>
          <wp:inline distT="0" distB="0" distL="0" distR="0" wp14:anchorId="36DAB2CE" wp14:editId="7F0A6B5D">
            <wp:extent cx="2609220" cy="785004"/>
            <wp:effectExtent l="0" t="0" r="635" b="0"/>
            <wp:docPr id="5" name="Picture 5"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Health and Aged Care logo"/>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624958" cy="789739"/>
                    </a:xfrm>
                    <a:prstGeom prst="rect">
                      <a:avLst/>
                    </a:prstGeom>
                    <a:noFill/>
                    <a:ln>
                      <a:noFill/>
                    </a:ln>
                  </pic:spPr>
                </pic:pic>
              </a:graphicData>
            </a:graphic>
          </wp:inline>
        </w:drawing>
      </w:r>
      <w:r>
        <w:tab/>
      </w:r>
      <w:r>
        <w:tab/>
      </w:r>
      <w:r>
        <w:rPr>
          <w:noProof/>
          <w:lang w:eastAsia="en-AU" w:bidi="ar-SA"/>
        </w:rPr>
        <w:drawing>
          <wp:inline distT="0" distB="0" distL="0" distR="0" wp14:anchorId="4DC5C984" wp14:editId="37D0BB2C">
            <wp:extent cx="2475187" cy="832630"/>
            <wp:effectExtent l="0" t="0" r="1905" b="5715"/>
            <wp:docPr id="2" name="Picture 2" descr="AHSRI and UoW logo&#10;&#10;Australian Health Services Research Institute (AHSRI) University of Wollongo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HSRI and UoW logo&#10;&#10;Australian Health Services Research Institute (AHSRI) University of Wollongong logo"/>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495060" cy="839315"/>
                    </a:xfrm>
                    <a:prstGeom prst="rect">
                      <a:avLst/>
                    </a:prstGeom>
                    <a:noFill/>
                    <a:ln>
                      <a:noFill/>
                    </a:ln>
                  </pic:spPr>
                </pic:pic>
              </a:graphicData>
            </a:graphic>
          </wp:inline>
        </w:drawing>
      </w:r>
    </w:p>
    <w:p w14:paraId="7EDBECD2" w14:textId="1DC679A6" w:rsidR="00936A52" w:rsidRDefault="00936A52" w:rsidP="008F4C29">
      <w:pPr>
        <w:rPr>
          <w:bCs/>
          <w:szCs w:val="22"/>
        </w:rPr>
        <w:sectPr w:rsidR="00936A52" w:rsidSect="00113A87">
          <w:pgSz w:w="11906" w:h="16838"/>
          <w:pgMar w:top="760" w:right="1418" w:bottom="1134" w:left="1418" w:header="709" w:footer="709" w:gutter="0"/>
          <w:cols w:space="708"/>
          <w:docGrid w:linePitch="360"/>
        </w:sectPr>
      </w:pPr>
    </w:p>
    <w:p w14:paraId="281ED559" w14:textId="2718A311" w:rsidR="008F4C29" w:rsidRDefault="00F14433" w:rsidP="008F4C29">
      <w:pPr>
        <w:rPr>
          <w:bCs/>
          <w:szCs w:val="22"/>
        </w:rPr>
      </w:pPr>
      <w:r>
        <w:rPr>
          <w:noProof/>
        </w:rPr>
        <w:lastRenderedPageBreak/>
        <w:drawing>
          <wp:inline distT="0" distB="0" distL="0" distR="0" wp14:anchorId="7734858F" wp14:editId="34F4BC9B">
            <wp:extent cx="3008823" cy="4261449"/>
            <wp:effectExtent l="0" t="0" r="1270" b="6350"/>
            <wp:docPr id="1" name="Picture 1" descr="Flame Tree artwork by Samantha Hill, Dharawal/Wandandian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me Tree artwork by Samantha Hill, Dharawal/Wandandian woman"/>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3012790" cy="4267068"/>
                    </a:xfrm>
                    <a:prstGeom prst="rect">
                      <a:avLst/>
                    </a:prstGeom>
                    <a:noFill/>
                    <a:ln>
                      <a:noFill/>
                    </a:ln>
                  </pic:spPr>
                </pic:pic>
              </a:graphicData>
            </a:graphic>
          </wp:inline>
        </w:drawing>
      </w:r>
    </w:p>
    <w:p w14:paraId="7DF532D6" w14:textId="77777777" w:rsidR="008F4C29" w:rsidRDefault="008F4C29" w:rsidP="008F4C29">
      <w:pPr>
        <w:rPr>
          <w:bCs/>
          <w:szCs w:val="22"/>
        </w:rPr>
      </w:pPr>
    </w:p>
    <w:p w14:paraId="75C3E111" w14:textId="734D77AE" w:rsidR="008F4C29" w:rsidRPr="008F4C29" w:rsidRDefault="008F4C29" w:rsidP="008F4C29">
      <w:pPr>
        <w:ind w:right="5243"/>
        <w:rPr>
          <w:b/>
          <w:bCs/>
          <w:szCs w:val="22"/>
        </w:rPr>
      </w:pPr>
      <w:r w:rsidRPr="008F4C29">
        <w:rPr>
          <w:b/>
          <w:bCs/>
          <w:szCs w:val="22"/>
        </w:rPr>
        <w:t>Acknowledgement of Country</w:t>
      </w:r>
    </w:p>
    <w:p w14:paraId="47402249" w14:textId="77777777" w:rsidR="008F4C29" w:rsidRDefault="008F4C29" w:rsidP="008F4C29">
      <w:pPr>
        <w:ind w:right="5243"/>
        <w:rPr>
          <w:bCs/>
          <w:szCs w:val="22"/>
        </w:rPr>
      </w:pPr>
    </w:p>
    <w:p w14:paraId="769E3332" w14:textId="43A805D5" w:rsidR="008F4C29" w:rsidRDefault="008F4C29" w:rsidP="008F4C29">
      <w:pPr>
        <w:ind w:right="5243"/>
        <w:rPr>
          <w:bCs/>
          <w:szCs w:val="22"/>
        </w:rPr>
      </w:pPr>
      <w:r w:rsidRPr="008F4C29">
        <w:rPr>
          <w:bCs/>
          <w:szCs w:val="22"/>
        </w:rPr>
        <w:t>We acknowledge that Country for Aboriginal peoples is an interconnected set of ancient and sophisticated relationships.</w:t>
      </w:r>
      <w:r>
        <w:rPr>
          <w:bCs/>
          <w:szCs w:val="22"/>
        </w:rPr>
        <w:t xml:space="preserve"> </w:t>
      </w:r>
    </w:p>
    <w:p w14:paraId="1FF49C84" w14:textId="77777777" w:rsidR="008F4C29" w:rsidRPr="008F4C29" w:rsidRDefault="008F4C29" w:rsidP="008F4C29">
      <w:pPr>
        <w:ind w:right="5243"/>
        <w:rPr>
          <w:bCs/>
          <w:szCs w:val="22"/>
        </w:rPr>
      </w:pPr>
    </w:p>
    <w:p w14:paraId="2E1F0644" w14:textId="1DD68144" w:rsidR="008F4C29" w:rsidRDefault="008F4C29" w:rsidP="008F4C29">
      <w:pPr>
        <w:ind w:right="5243"/>
        <w:rPr>
          <w:bCs/>
          <w:szCs w:val="22"/>
        </w:rPr>
      </w:pPr>
      <w:r w:rsidRPr="008F4C29">
        <w:rPr>
          <w:bCs/>
          <w:szCs w:val="22"/>
        </w:rPr>
        <w:t>The University of Wollongong spreads across many interrelated Aboriginal Countries that are bound by this sacred landscape, and intimate relationship with that landscape since creation.</w:t>
      </w:r>
    </w:p>
    <w:p w14:paraId="4929C2AD" w14:textId="77777777" w:rsidR="008F4C29" w:rsidRPr="008F4C29" w:rsidRDefault="008F4C29" w:rsidP="008F4C29">
      <w:pPr>
        <w:ind w:right="5243"/>
        <w:rPr>
          <w:bCs/>
          <w:szCs w:val="22"/>
        </w:rPr>
      </w:pPr>
    </w:p>
    <w:p w14:paraId="7598003C" w14:textId="77DE00C4" w:rsidR="008F4C29" w:rsidRDefault="008F4C29" w:rsidP="008F4C29">
      <w:pPr>
        <w:ind w:right="5243"/>
        <w:rPr>
          <w:bCs/>
          <w:szCs w:val="22"/>
        </w:rPr>
      </w:pPr>
      <w:r w:rsidRPr="008F4C29">
        <w:rPr>
          <w:bCs/>
          <w:szCs w:val="22"/>
        </w:rPr>
        <w:t>From Sydney to the Southern Highlands,</w:t>
      </w:r>
      <w:r>
        <w:rPr>
          <w:bCs/>
          <w:szCs w:val="22"/>
        </w:rPr>
        <w:t xml:space="preserve"> </w:t>
      </w:r>
      <w:r w:rsidRPr="008F4C29">
        <w:rPr>
          <w:bCs/>
          <w:szCs w:val="22"/>
        </w:rPr>
        <w:t>to the South Coast.</w:t>
      </w:r>
    </w:p>
    <w:p w14:paraId="1AD050A6" w14:textId="77777777" w:rsidR="008F4C29" w:rsidRPr="008F4C29" w:rsidRDefault="008F4C29" w:rsidP="008F4C29">
      <w:pPr>
        <w:ind w:right="5243"/>
        <w:rPr>
          <w:bCs/>
          <w:szCs w:val="22"/>
        </w:rPr>
      </w:pPr>
    </w:p>
    <w:p w14:paraId="406CAAE3" w14:textId="51812D75" w:rsidR="008F4C29" w:rsidRPr="008F4C29" w:rsidRDefault="008F4C29" w:rsidP="008F4C29">
      <w:pPr>
        <w:ind w:right="5243"/>
        <w:rPr>
          <w:bCs/>
          <w:szCs w:val="22"/>
        </w:rPr>
      </w:pPr>
      <w:r w:rsidRPr="008F4C29">
        <w:rPr>
          <w:bCs/>
          <w:szCs w:val="22"/>
        </w:rPr>
        <w:t>From fresh water to bitter water to salt.</w:t>
      </w:r>
      <w:r>
        <w:rPr>
          <w:bCs/>
          <w:szCs w:val="22"/>
        </w:rPr>
        <w:t xml:space="preserve"> </w:t>
      </w:r>
      <w:r w:rsidRPr="008F4C29">
        <w:rPr>
          <w:bCs/>
          <w:szCs w:val="22"/>
        </w:rPr>
        <w:t>From City to Urban to Rural.</w:t>
      </w:r>
    </w:p>
    <w:p w14:paraId="573C20B2" w14:textId="77777777" w:rsidR="008F4C29" w:rsidRDefault="008F4C29" w:rsidP="008F4C29">
      <w:pPr>
        <w:ind w:right="5243"/>
        <w:rPr>
          <w:bCs/>
          <w:szCs w:val="22"/>
        </w:rPr>
      </w:pPr>
    </w:p>
    <w:p w14:paraId="23E4A2EE" w14:textId="45C5FB07" w:rsidR="008F4C29" w:rsidRPr="008F4C29" w:rsidRDefault="008F4C29" w:rsidP="008F4C29">
      <w:pPr>
        <w:ind w:right="5243"/>
        <w:rPr>
          <w:bCs/>
          <w:szCs w:val="22"/>
        </w:rPr>
      </w:pPr>
      <w:r w:rsidRPr="008F4C29">
        <w:rPr>
          <w:bCs/>
          <w:szCs w:val="22"/>
        </w:rPr>
        <w:t>The University of Wollongong acknowledges the custodianship of the Aboriginal peoples of this place and space that has kept alive the relationships between all living things.</w:t>
      </w:r>
    </w:p>
    <w:p w14:paraId="1275A065" w14:textId="77777777" w:rsidR="008F4C29" w:rsidRDefault="008F4C29" w:rsidP="008F4C29">
      <w:pPr>
        <w:ind w:right="5243"/>
        <w:rPr>
          <w:bCs/>
          <w:szCs w:val="22"/>
        </w:rPr>
      </w:pPr>
    </w:p>
    <w:p w14:paraId="154B3D7C" w14:textId="709EAD92" w:rsidR="008F4C29" w:rsidRPr="008F4C29" w:rsidRDefault="008F4C29" w:rsidP="008F4C29">
      <w:pPr>
        <w:ind w:right="5243"/>
        <w:rPr>
          <w:bCs/>
          <w:szCs w:val="22"/>
        </w:rPr>
      </w:pPr>
      <w:r w:rsidRPr="008F4C29">
        <w:rPr>
          <w:bCs/>
          <w:szCs w:val="22"/>
        </w:rPr>
        <w:t>The University acknowledges the devastating impact of colonisation on our campuses’ footprint and commit ourselves to truth-telling, healing and education.</w:t>
      </w:r>
    </w:p>
    <w:p w14:paraId="34574CBD" w14:textId="478FE658" w:rsidR="008F4C29" w:rsidRDefault="008F4C29" w:rsidP="008F4C29">
      <w:pPr>
        <w:ind w:right="5243"/>
        <w:rPr>
          <w:bCs/>
          <w:szCs w:val="22"/>
        </w:rPr>
      </w:pPr>
    </w:p>
    <w:p w14:paraId="7684A358" w14:textId="77777777" w:rsidR="008F4C29" w:rsidRDefault="008F4C29" w:rsidP="008F4C29">
      <w:pPr>
        <w:ind w:right="5243"/>
        <w:rPr>
          <w:bCs/>
          <w:szCs w:val="22"/>
        </w:rPr>
      </w:pPr>
    </w:p>
    <w:p w14:paraId="6DAE0FE9" w14:textId="05B844C3" w:rsidR="002F12D4" w:rsidRPr="008F4C29" w:rsidRDefault="008F4C29" w:rsidP="008F4C29">
      <w:pPr>
        <w:ind w:right="5243"/>
        <w:rPr>
          <w:bCs/>
          <w:i/>
          <w:szCs w:val="22"/>
        </w:rPr>
        <w:sectPr w:rsidR="002F12D4" w:rsidRPr="008F4C29" w:rsidSect="00420071">
          <w:pgSz w:w="11906" w:h="16838"/>
          <w:pgMar w:top="567" w:right="567" w:bottom="567" w:left="567" w:header="709" w:footer="709" w:gutter="0"/>
          <w:cols w:space="708"/>
          <w:docGrid w:linePitch="360"/>
        </w:sectPr>
      </w:pPr>
      <w:r w:rsidRPr="008F4C29">
        <w:rPr>
          <w:bCs/>
          <w:i/>
          <w:szCs w:val="22"/>
        </w:rPr>
        <w:t xml:space="preserve">Artwork by Samantha Hill, </w:t>
      </w:r>
      <w:proofErr w:type="spellStart"/>
      <w:r w:rsidRPr="008F4C29">
        <w:rPr>
          <w:bCs/>
          <w:i/>
          <w:szCs w:val="22"/>
        </w:rPr>
        <w:t>Dharawal</w:t>
      </w:r>
      <w:proofErr w:type="spellEnd"/>
      <w:r w:rsidRPr="008F4C29">
        <w:rPr>
          <w:bCs/>
          <w:i/>
          <w:szCs w:val="22"/>
        </w:rPr>
        <w:t xml:space="preserve"> / Wandandian woman</w:t>
      </w:r>
    </w:p>
    <w:p w14:paraId="4D8A8C23" w14:textId="77777777" w:rsidR="008F4C29" w:rsidRPr="008F4C29" w:rsidRDefault="008F4C29" w:rsidP="008F4C29">
      <w:pPr>
        <w:spacing w:after="120"/>
        <w:rPr>
          <w:rFonts w:ascii="Calibri" w:hAnsi="Calibri"/>
          <w:b/>
          <w:sz w:val="20"/>
          <w:szCs w:val="20"/>
        </w:rPr>
      </w:pPr>
      <w:r w:rsidRPr="008F4C29">
        <w:rPr>
          <w:rFonts w:ascii="Calibri" w:hAnsi="Calibri"/>
          <w:b/>
          <w:sz w:val="20"/>
          <w:szCs w:val="20"/>
        </w:rPr>
        <w:lastRenderedPageBreak/>
        <w:t>Consortium</w:t>
      </w:r>
    </w:p>
    <w:p w14:paraId="3F96BB30" w14:textId="77777777" w:rsidR="008F4C29" w:rsidRPr="008F4C29" w:rsidRDefault="008F4C29" w:rsidP="008F4C29">
      <w:pPr>
        <w:spacing w:after="120"/>
        <w:rPr>
          <w:rFonts w:ascii="Calibri" w:hAnsi="Calibri"/>
          <w:sz w:val="20"/>
          <w:szCs w:val="20"/>
        </w:rPr>
      </w:pPr>
      <w:r w:rsidRPr="008F4C29">
        <w:rPr>
          <w:rFonts w:ascii="Calibri" w:hAnsi="Calibri"/>
          <w:sz w:val="20"/>
          <w:szCs w:val="20"/>
        </w:rPr>
        <w:t>The development of the National Design Principles and Guidelines has been undertaken by a consortium comprising: the Centre for Health Service Development (CHSD), Australian Health Services Research Institute (AHSRI), University of Wollongong; Dementia Training Australia’s architectural consultants (Constructive Dialogue Architects); Dementia Training Australia; Dementia Australia; and the Sustainable Buildings Research Centre (SBRC), University of Wollongong.</w:t>
      </w:r>
    </w:p>
    <w:p w14:paraId="44DC8E88" w14:textId="38B4363D" w:rsidR="008F4C29" w:rsidRPr="008F4C29" w:rsidRDefault="008F4C29" w:rsidP="008F4C29">
      <w:pPr>
        <w:spacing w:after="120"/>
        <w:rPr>
          <w:rFonts w:ascii="Calibri" w:hAnsi="Calibri"/>
          <w:sz w:val="20"/>
          <w:szCs w:val="20"/>
        </w:rPr>
      </w:pPr>
      <w:r w:rsidRPr="008F4C29">
        <w:rPr>
          <w:rFonts w:ascii="Calibri" w:hAnsi="Calibri"/>
          <w:sz w:val="20"/>
          <w:szCs w:val="20"/>
        </w:rPr>
        <w:t>Project Team: Nick Seemann,</w:t>
      </w:r>
      <w:r>
        <w:rPr>
          <w:rFonts w:ascii="Calibri" w:hAnsi="Calibri"/>
          <w:sz w:val="20"/>
          <w:szCs w:val="20"/>
        </w:rPr>
        <w:t xml:space="preserve"> </w:t>
      </w:r>
      <w:r w:rsidRPr="008F4C29">
        <w:rPr>
          <w:rFonts w:ascii="Calibri" w:hAnsi="Calibri"/>
          <w:sz w:val="20"/>
          <w:szCs w:val="20"/>
        </w:rPr>
        <w:t>Liz Fuggle, David Week, Anita Westera, Darcy Morris, Carol Loggie, Pam Grootemaat,</w:t>
      </w:r>
      <w:r>
        <w:rPr>
          <w:rFonts w:ascii="Calibri" w:hAnsi="Calibri"/>
          <w:sz w:val="20"/>
          <w:szCs w:val="20"/>
        </w:rPr>
        <w:t xml:space="preserve"> </w:t>
      </w:r>
      <w:r w:rsidRPr="008F4C29">
        <w:rPr>
          <w:rFonts w:ascii="Calibri" w:hAnsi="Calibri"/>
          <w:sz w:val="20"/>
          <w:szCs w:val="20"/>
        </w:rPr>
        <w:t xml:space="preserve">David Fildes, </w:t>
      </w:r>
      <w:r w:rsidR="00551CC8" w:rsidRPr="008F4C29">
        <w:rPr>
          <w:rFonts w:ascii="Calibri" w:hAnsi="Calibri"/>
          <w:sz w:val="20"/>
          <w:szCs w:val="20"/>
        </w:rPr>
        <w:t xml:space="preserve">Cristina Thompson, </w:t>
      </w:r>
      <w:r w:rsidRPr="008F4C29">
        <w:rPr>
          <w:rFonts w:ascii="Calibri" w:hAnsi="Calibri"/>
          <w:sz w:val="20"/>
          <w:szCs w:val="20"/>
        </w:rPr>
        <w:t xml:space="preserve">Rachel Rowe, Sally Lambourne, Jackie Hayes, </w:t>
      </w:r>
      <w:r w:rsidR="0029643D">
        <w:rPr>
          <w:color w:val="211D1E"/>
          <w:sz w:val="20"/>
          <w:szCs w:val="20"/>
        </w:rPr>
        <w:t xml:space="preserve">Karen Cmiel, </w:t>
      </w:r>
      <w:r w:rsidRPr="008F4C29">
        <w:rPr>
          <w:rFonts w:ascii="Calibri" w:hAnsi="Calibri"/>
          <w:sz w:val="20"/>
          <w:szCs w:val="20"/>
        </w:rPr>
        <w:t>Daniel Daly, Timothy McCarthy, Paul Cooper, Belinda Goodenough and Robert Gordon</w:t>
      </w:r>
      <w:r w:rsidR="0029643D">
        <w:rPr>
          <w:rFonts w:ascii="Calibri" w:hAnsi="Calibri"/>
          <w:sz w:val="20"/>
          <w:szCs w:val="20"/>
        </w:rPr>
        <w:t>.</w:t>
      </w:r>
    </w:p>
    <w:p w14:paraId="7990BD2F" w14:textId="77777777" w:rsidR="0029643D" w:rsidRPr="008F4C29" w:rsidRDefault="0029643D" w:rsidP="0029643D">
      <w:pPr>
        <w:spacing w:after="120"/>
        <w:rPr>
          <w:rFonts w:ascii="Calibri" w:hAnsi="Calibri"/>
          <w:sz w:val="20"/>
          <w:szCs w:val="20"/>
        </w:rPr>
      </w:pPr>
      <w:r w:rsidRPr="008F4C29">
        <w:rPr>
          <w:rFonts w:ascii="Calibri" w:hAnsi="Calibri"/>
          <w:sz w:val="20"/>
          <w:szCs w:val="20"/>
        </w:rPr>
        <w:t>This project has been funded by the Australian Government Department of Health and Aged Care.</w:t>
      </w:r>
    </w:p>
    <w:p w14:paraId="207ACE5D" w14:textId="2F95C965" w:rsidR="008F4C29" w:rsidRDefault="008F4C29" w:rsidP="008F4C29">
      <w:pPr>
        <w:spacing w:after="120"/>
        <w:rPr>
          <w:rFonts w:ascii="Calibri" w:hAnsi="Calibri"/>
          <w:sz w:val="20"/>
          <w:szCs w:val="20"/>
        </w:rPr>
      </w:pPr>
    </w:p>
    <w:p w14:paraId="1E16BE7F" w14:textId="37DC99FD" w:rsidR="008F4C29" w:rsidRPr="008F4C29" w:rsidRDefault="008F4C29" w:rsidP="008F4C29">
      <w:pPr>
        <w:spacing w:after="120"/>
        <w:rPr>
          <w:rFonts w:ascii="Calibri" w:hAnsi="Calibri"/>
          <w:b/>
          <w:sz w:val="20"/>
          <w:szCs w:val="20"/>
        </w:rPr>
      </w:pPr>
      <w:r w:rsidRPr="008F4C29">
        <w:rPr>
          <w:rFonts w:ascii="Calibri" w:hAnsi="Calibri"/>
          <w:b/>
          <w:sz w:val="20"/>
          <w:szCs w:val="20"/>
        </w:rPr>
        <w:t>Acknowledgments</w:t>
      </w:r>
    </w:p>
    <w:p w14:paraId="6996D59E" w14:textId="13891770" w:rsidR="008F4C29" w:rsidRPr="008F4C29" w:rsidRDefault="008F4C29" w:rsidP="008F4C29">
      <w:pPr>
        <w:spacing w:after="120"/>
        <w:rPr>
          <w:rFonts w:ascii="Calibri" w:hAnsi="Calibri"/>
          <w:sz w:val="20"/>
          <w:szCs w:val="20"/>
        </w:rPr>
      </w:pPr>
      <w:r w:rsidRPr="008F4C29">
        <w:rPr>
          <w:rFonts w:ascii="Calibri" w:hAnsi="Calibri"/>
          <w:sz w:val="20"/>
          <w:szCs w:val="20"/>
        </w:rPr>
        <w:t xml:space="preserve">The project team would like to thank the many stakeholders who participated in the consultation process for their time and valuable insights. We gratefully acknowledge members of the Accommodation Design Reform Team at the Australian Government Department of Health and Aged Care for their contribution to, and guidance throughout this project. </w:t>
      </w:r>
    </w:p>
    <w:p w14:paraId="2F525AAF" w14:textId="12D10BB0" w:rsidR="008F4C29" w:rsidRDefault="008F4C29" w:rsidP="008F4C29">
      <w:pPr>
        <w:spacing w:after="120"/>
        <w:rPr>
          <w:rFonts w:ascii="Calibri" w:hAnsi="Calibri"/>
          <w:sz w:val="20"/>
          <w:szCs w:val="20"/>
        </w:rPr>
      </w:pPr>
    </w:p>
    <w:p w14:paraId="5A8DF32D" w14:textId="4083C206" w:rsidR="008F4C29" w:rsidRPr="008F4C29" w:rsidRDefault="008F4C29" w:rsidP="008F4C29">
      <w:pPr>
        <w:spacing w:after="120"/>
        <w:rPr>
          <w:rFonts w:ascii="Calibri" w:hAnsi="Calibri"/>
          <w:b/>
          <w:sz w:val="20"/>
          <w:szCs w:val="20"/>
        </w:rPr>
      </w:pPr>
      <w:r w:rsidRPr="008F4C29">
        <w:rPr>
          <w:rFonts w:ascii="Calibri" w:hAnsi="Calibri"/>
          <w:b/>
          <w:sz w:val="20"/>
          <w:szCs w:val="20"/>
        </w:rPr>
        <w:t>A comment about language</w:t>
      </w:r>
    </w:p>
    <w:p w14:paraId="12B6EAF4" w14:textId="66C3C985" w:rsidR="008F4C29" w:rsidRDefault="008F4C29" w:rsidP="008F4C29">
      <w:pPr>
        <w:spacing w:after="120"/>
        <w:rPr>
          <w:rFonts w:ascii="Calibri" w:hAnsi="Calibri"/>
          <w:sz w:val="20"/>
          <w:szCs w:val="20"/>
        </w:rPr>
      </w:pPr>
      <w:r w:rsidRPr="008F4C29">
        <w:rPr>
          <w:rFonts w:ascii="Calibri" w:hAnsi="Calibri"/>
          <w:sz w:val="20"/>
          <w:szCs w:val="20"/>
        </w:rPr>
        <w:t xml:space="preserve">Through this report we have endeavoured to use language that is accurate, respectful, inclusive, empowering and non-stigmatising in line with recommendations from Dementia Australia and in consideration of other commentary on language. We regret any use of language that does not meet this standard or causes offence, whether written by the authors, captured through interview quotes, or included </w:t>
      </w:r>
      <w:r w:rsidR="00D20453">
        <w:rPr>
          <w:rFonts w:ascii="Calibri" w:hAnsi="Calibri"/>
          <w:sz w:val="20"/>
          <w:szCs w:val="20"/>
        </w:rPr>
        <w:t xml:space="preserve">in </w:t>
      </w:r>
      <w:r w:rsidRPr="008F4C29">
        <w:rPr>
          <w:rFonts w:ascii="Calibri" w:hAnsi="Calibri"/>
          <w:sz w:val="20"/>
          <w:szCs w:val="20"/>
        </w:rPr>
        <w:t>evidence review citations.</w:t>
      </w:r>
    </w:p>
    <w:p w14:paraId="0016D002" w14:textId="77777777" w:rsidR="00691FA3" w:rsidRPr="008F4C29" w:rsidRDefault="00691FA3" w:rsidP="008F4C29">
      <w:pPr>
        <w:spacing w:after="120"/>
        <w:rPr>
          <w:rFonts w:ascii="Calibri" w:hAnsi="Calibri"/>
          <w:sz w:val="20"/>
          <w:szCs w:val="20"/>
        </w:rPr>
      </w:pPr>
    </w:p>
    <w:p w14:paraId="0E6051CF" w14:textId="77777777" w:rsidR="008F4C29" w:rsidRPr="008F4C29" w:rsidRDefault="008F4C29" w:rsidP="008F4C29">
      <w:pPr>
        <w:spacing w:after="120"/>
        <w:rPr>
          <w:rFonts w:ascii="Calibri" w:hAnsi="Calibri"/>
          <w:b/>
          <w:sz w:val="20"/>
          <w:szCs w:val="20"/>
        </w:rPr>
      </w:pPr>
      <w:r w:rsidRPr="008F4C29">
        <w:rPr>
          <w:rFonts w:ascii="Calibri" w:hAnsi="Calibri"/>
          <w:b/>
          <w:sz w:val="20"/>
          <w:szCs w:val="20"/>
        </w:rPr>
        <w:t>Suggested citation</w:t>
      </w:r>
    </w:p>
    <w:p w14:paraId="5011824B" w14:textId="7E9E2708" w:rsidR="002F12D4" w:rsidRDefault="0029643D" w:rsidP="00F14433">
      <w:pPr>
        <w:spacing w:after="1000"/>
        <w:rPr>
          <w:sz w:val="20"/>
          <w:szCs w:val="20"/>
        </w:rPr>
      </w:pPr>
      <w:r w:rsidRPr="0029643D">
        <w:rPr>
          <w:sz w:val="20"/>
          <w:szCs w:val="20"/>
        </w:rPr>
        <w:t xml:space="preserve">Morris D, Grootemaat P, Loggie C, Fildes D, Rowe R, Westera A, Seemann N, Fuggle L and Gordon R </w:t>
      </w:r>
      <w:r w:rsidR="002F12D4" w:rsidRPr="00577192">
        <w:rPr>
          <w:sz w:val="20"/>
          <w:szCs w:val="20"/>
        </w:rPr>
        <w:t>(</w:t>
      </w:r>
      <w:r w:rsidR="00447C57">
        <w:rPr>
          <w:sz w:val="20"/>
          <w:szCs w:val="20"/>
        </w:rPr>
        <w:t>2023</w:t>
      </w:r>
      <w:r w:rsidR="002F12D4" w:rsidRPr="002F12D4">
        <w:rPr>
          <w:sz w:val="20"/>
          <w:szCs w:val="20"/>
        </w:rPr>
        <w:t xml:space="preserve">) </w:t>
      </w:r>
      <w:r w:rsidR="000671BA">
        <w:rPr>
          <w:sz w:val="20"/>
          <w:szCs w:val="20"/>
        </w:rPr>
        <w:t xml:space="preserve">Final report on the development of the draft </w:t>
      </w:r>
      <w:r w:rsidR="002F12D4" w:rsidRPr="002F12D4">
        <w:rPr>
          <w:sz w:val="20"/>
          <w:szCs w:val="20"/>
        </w:rPr>
        <w:t xml:space="preserve">National Aged Care Design Principles and Guidelines: Evidence Review. </w:t>
      </w:r>
      <w:r w:rsidR="00A87C13">
        <w:rPr>
          <w:sz w:val="20"/>
          <w:szCs w:val="20"/>
        </w:rPr>
        <w:t xml:space="preserve">Wollongong, NSW: </w:t>
      </w:r>
      <w:r w:rsidR="002F12D4" w:rsidRPr="002F12D4">
        <w:rPr>
          <w:sz w:val="20"/>
          <w:szCs w:val="20"/>
        </w:rPr>
        <w:t>Centre for Health Service Development, Australian Health Services Research Institute, University of Wollongong.</w:t>
      </w:r>
    </w:p>
    <w:p w14:paraId="4E18C645" w14:textId="77777777" w:rsidR="00AA1EA4" w:rsidRDefault="00AA1EA4" w:rsidP="006A4E0C"/>
    <w:p w14:paraId="3B12684C" w14:textId="77777777" w:rsidR="00F14433" w:rsidRPr="00E92082" w:rsidRDefault="00F14433" w:rsidP="00F14433">
      <w:pPr>
        <w:pStyle w:val="Normal-nospacing"/>
        <w:jc w:val="center"/>
        <w:rPr>
          <w:rFonts w:ascii="DINOT-Bold" w:hAnsi="DINOT-Bold" w:cs="DINOT-Bold"/>
          <w:b/>
          <w:bCs/>
          <w:sz w:val="23"/>
          <w:szCs w:val="23"/>
        </w:rPr>
      </w:pPr>
    </w:p>
    <w:p w14:paraId="4C37F869" w14:textId="77777777" w:rsidR="00F14433" w:rsidRPr="00E92082" w:rsidRDefault="00F14433" w:rsidP="00F14433">
      <w:pPr>
        <w:pStyle w:val="Normal-nospacing"/>
        <w:jc w:val="center"/>
      </w:pPr>
      <w:r w:rsidRPr="00E92082">
        <w:rPr>
          <w:noProof/>
          <w:lang w:eastAsia="en-AU" w:bidi="ar-SA"/>
        </w:rPr>
        <w:drawing>
          <wp:inline distT="0" distB="0" distL="0" distR="0" wp14:anchorId="12CFA462" wp14:editId="42E1FAC0">
            <wp:extent cx="2609220" cy="785004"/>
            <wp:effectExtent l="0" t="0" r="635" b="0"/>
            <wp:docPr id="15" name="Picture 15"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ustralian Government Department of Health and Aged Care logo"/>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624958" cy="789739"/>
                    </a:xfrm>
                    <a:prstGeom prst="rect">
                      <a:avLst/>
                    </a:prstGeom>
                    <a:noFill/>
                    <a:ln>
                      <a:noFill/>
                    </a:ln>
                  </pic:spPr>
                </pic:pic>
              </a:graphicData>
            </a:graphic>
          </wp:inline>
        </w:drawing>
      </w:r>
      <w:r>
        <w:tab/>
      </w:r>
      <w:r>
        <w:tab/>
      </w:r>
      <w:r w:rsidRPr="00E92082">
        <w:rPr>
          <w:noProof/>
          <w:lang w:eastAsia="en-AU" w:bidi="ar-SA"/>
        </w:rPr>
        <w:drawing>
          <wp:inline distT="0" distB="0" distL="0" distR="0" wp14:anchorId="725D6599" wp14:editId="040F9439">
            <wp:extent cx="2475187" cy="832630"/>
            <wp:effectExtent l="0" t="0" r="1905" b="5715"/>
            <wp:docPr id="16" name="Picture 16" descr="AHSRI and UoW logo&#10;&#10;Australian Health Services Research Institute (AHSRI) University of Wollongo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HSRI and UoW logo&#10;&#10;Australian Health Services Research Institute (AHSRI) University of Wollongong logo"/>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495060" cy="839315"/>
                    </a:xfrm>
                    <a:prstGeom prst="rect">
                      <a:avLst/>
                    </a:prstGeom>
                    <a:noFill/>
                    <a:ln>
                      <a:noFill/>
                    </a:ln>
                  </pic:spPr>
                </pic:pic>
              </a:graphicData>
            </a:graphic>
          </wp:inline>
        </w:drawing>
      </w:r>
    </w:p>
    <w:p w14:paraId="1A41B4F4" w14:textId="77777777" w:rsidR="00F14433" w:rsidRPr="00E92082" w:rsidRDefault="00F14433" w:rsidP="00F14433">
      <w:pPr>
        <w:pStyle w:val="Normal-nospacing"/>
        <w:jc w:val="center"/>
        <w:rPr>
          <w:rFonts w:ascii="DINOT-Bold" w:hAnsi="DINOT-Bold" w:cs="DINOT-Bold"/>
          <w:b/>
          <w:bCs/>
          <w:sz w:val="23"/>
          <w:szCs w:val="23"/>
        </w:rPr>
      </w:pPr>
    </w:p>
    <w:p w14:paraId="65C7C230" w14:textId="77777777" w:rsidR="00F14433" w:rsidRDefault="00F14433" w:rsidP="00F14433">
      <w:pPr>
        <w:pStyle w:val="Normal-nospacing"/>
        <w:jc w:val="center"/>
        <w:rPr>
          <w:rFonts w:ascii="DINOT-Bold" w:hAnsi="DINOT-Bold" w:cs="DINOT-Bold"/>
          <w:b/>
          <w:bCs/>
          <w:sz w:val="23"/>
          <w:szCs w:val="23"/>
        </w:rPr>
      </w:pPr>
      <w:r w:rsidRPr="00E92082">
        <w:rPr>
          <w:noProof/>
          <w:lang w:eastAsia="en-AU" w:bidi="ar-SA"/>
        </w:rPr>
        <w:drawing>
          <wp:inline distT="0" distB="0" distL="0" distR="0" wp14:anchorId="64B60913" wp14:editId="36870AD9">
            <wp:extent cx="1749287" cy="611251"/>
            <wp:effectExtent l="0" t="0" r="3810" b="0"/>
            <wp:docPr id="6" name="Picture 6" descr="Centre for Health Servi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entre for Health Service Development logo"/>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784572" cy="623581"/>
                    </a:xfrm>
                    <a:prstGeom prst="rect">
                      <a:avLst/>
                    </a:prstGeom>
                    <a:noFill/>
                    <a:ln>
                      <a:noFill/>
                    </a:ln>
                  </pic:spPr>
                </pic:pic>
              </a:graphicData>
            </a:graphic>
          </wp:inline>
        </w:drawing>
      </w:r>
      <w:r>
        <w:rPr>
          <w:rFonts w:ascii="DINOT-Bold" w:hAnsi="DINOT-Bold" w:cs="DINOT-Bold"/>
          <w:b/>
          <w:bCs/>
          <w:sz w:val="23"/>
          <w:szCs w:val="23"/>
        </w:rPr>
        <w:tab/>
      </w:r>
      <w:r>
        <w:rPr>
          <w:rFonts w:ascii="DINOT-Bold" w:hAnsi="DINOT-Bold" w:cs="DINOT-Bold"/>
          <w:b/>
          <w:bCs/>
          <w:sz w:val="23"/>
          <w:szCs w:val="23"/>
        </w:rPr>
        <w:tab/>
      </w:r>
      <w:r w:rsidRPr="00E92082">
        <w:rPr>
          <w:noProof/>
          <w:lang w:eastAsia="en-AU" w:bidi="ar-SA"/>
        </w:rPr>
        <w:drawing>
          <wp:inline distT="0" distB="0" distL="0" distR="0" wp14:anchorId="75B804B7" wp14:editId="2F99D12D">
            <wp:extent cx="1086749" cy="699715"/>
            <wp:effectExtent l="0" t="0" r="0" b="5715"/>
            <wp:docPr id="7" name="Picture 7" descr="Constructive Dialogue Architec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nstructive Dialogue Architects logo"/>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091728" cy="702921"/>
                    </a:xfrm>
                    <a:prstGeom prst="rect">
                      <a:avLst/>
                    </a:prstGeom>
                    <a:noFill/>
                    <a:ln>
                      <a:noFill/>
                    </a:ln>
                  </pic:spPr>
                </pic:pic>
              </a:graphicData>
            </a:graphic>
          </wp:inline>
        </w:drawing>
      </w:r>
    </w:p>
    <w:p w14:paraId="3B71AB91" w14:textId="77777777" w:rsidR="00F14433" w:rsidRDefault="00F14433" w:rsidP="00F14433">
      <w:pPr>
        <w:pStyle w:val="Normal-nospacing"/>
        <w:jc w:val="center"/>
        <w:rPr>
          <w:rFonts w:ascii="DINOT-Bold" w:hAnsi="DINOT-Bold" w:cs="DINOT-Bold"/>
          <w:b/>
          <w:bCs/>
          <w:sz w:val="23"/>
          <w:szCs w:val="23"/>
        </w:rPr>
      </w:pPr>
      <w:r w:rsidRPr="00E92082">
        <w:rPr>
          <w:noProof/>
          <w:lang w:eastAsia="en-AU" w:bidi="ar-SA"/>
        </w:rPr>
        <w:drawing>
          <wp:inline distT="0" distB="0" distL="0" distR="0" wp14:anchorId="3AFA6604" wp14:editId="332889E9">
            <wp:extent cx="1661823" cy="461263"/>
            <wp:effectExtent l="0" t="0" r="0" b="0"/>
            <wp:docPr id="8" name="Picture 8" descr="Dementia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mentia Australia logo"/>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676783" cy="465415"/>
                    </a:xfrm>
                    <a:prstGeom prst="rect">
                      <a:avLst/>
                    </a:prstGeom>
                    <a:noFill/>
                    <a:ln>
                      <a:noFill/>
                    </a:ln>
                  </pic:spPr>
                </pic:pic>
              </a:graphicData>
            </a:graphic>
          </wp:inline>
        </w:drawing>
      </w:r>
      <w:r>
        <w:rPr>
          <w:rFonts w:ascii="DINOT-Bold" w:hAnsi="DINOT-Bold" w:cs="DINOT-Bold"/>
          <w:b/>
          <w:bCs/>
          <w:sz w:val="23"/>
          <w:szCs w:val="23"/>
        </w:rPr>
        <w:tab/>
      </w:r>
      <w:r>
        <w:rPr>
          <w:rFonts w:ascii="DINOT-Bold" w:hAnsi="DINOT-Bold" w:cs="DINOT-Bold"/>
          <w:b/>
          <w:bCs/>
          <w:sz w:val="23"/>
          <w:szCs w:val="23"/>
        </w:rPr>
        <w:tab/>
      </w:r>
      <w:r w:rsidRPr="00E92082">
        <w:rPr>
          <w:rFonts w:ascii="DINOT-Bold" w:hAnsi="DINOT-Bold" w:cs="DINOT-Bold"/>
          <w:b/>
          <w:bCs/>
          <w:noProof/>
          <w:sz w:val="23"/>
          <w:szCs w:val="23"/>
          <w:lang w:eastAsia="en-AU" w:bidi="ar-SA"/>
        </w:rPr>
        <w:drawing>
          <wp:inline distT="0" distB="0" distL="0" distR="0" wp14:anchorId="353F7D0C" wp14:editId="5FAD012F">
            <wp:extent cx="1294138" cy="614855"/>
            <wp:effectExtent l="0" t="0" r="1270" b="0"/>
            <wp:docPr id="10" name="Picture 10" descr="Dementia Training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mentia Training Australia logo"/>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1303631" cy="619365"/>
                    </a:xfrm>
                    <a:prstGeom prst="rect">
                      <a:avLst/>
                    </a:prstGeom>
                    <a:noFill/>
                    <a:ln>
                      <a:noFill/>
                    </a:ln>
                  </pic:spPr>
                </pic:pic>
              </a:graphicData>
            </a:graphic>
          </wp:inline>
        </w:drawing>
      </w:r>
      <w:r>
        <w:rPr>
          <w:rFonts w:ascii="DINOT-Bold" w:hAnsi="DINOT-Bold" w:cs="DINOT-Bold"/>
          <w:b/>
          <w:bCs/>
          <w:sz w:val="23"/>
          <w:szCs w:val="23"/>
        </w:rPr>
        <w:tab/>
      </w:r>
      <w:r>
        <w:rPr>
          <w:rFonts w:ascii="DINOT-Bold" w:hAnsi="DINOT-Bold" w:cs="DINOT-Bold"/>
          <w:b/>
          <w:bCs/>
          <w:sz w:val="23"/>
          <w:szCs w:val="23"/>
        </w:rPr>
        <w:tab/>
      </w:r>
      <w:r w:rsidRPr="00E92082">
        <w:rPr>
          <w:noProof/>
          <w:lang w:eastAsia="en-AU" w:bidi="ar-SA"/>
        </w:rPr>
        <w:drawing>
          <wp:inline distT="0" distB="0" distL="0" distR="0" wp14:anchorId="0B136163" wp14:editId="018BC95E">
            <wp:extent cx="1439186" cy="811262"/>
            <wp:effectExtent l="0" t="0" r="8890" b="8255"/>
            <wp:docPr id="14" name="Picture 14" descr="Sustainable Buildings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ustainable Buildings Research Centre logo"/>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1458019" cy="821878"/>
                    </a:xfrm>
                    <a:prstGeom prst="rect">
                      <a:avLst/>
                    </a:prstGeom>
                    <a:noFill/>
                    <a:ln>
                      <a:noFill/>
                    </a:ln>
                  </pic:spPr>
                </pic:pic>
              </a:graphicData>
            </a:graphic>
          </wp:inline>
        </w:drawing>
      </w:r>
    </w:p>
    <w:p w14:paraId="31EEFF30" w14:textId="75F4DEEB" w:rsidR="00F14433" w:rsidRDefault="00F14433" w:rsidP="006A4E0C">
      <w:pPr>
        <w:sectPr w:rsidR="00F14433" w:rsidSect="00113A87">
          <w:pgSz w:w="11906" w:h="16838"/>
          <w:pgMar w:top="1134" w:right="964" w:bottom="1021" w:left="1077" w:header="709" w:footer="709" w:gutter="0"/>
          <w:cols w:space="708"/>
          <w:docGrid w:linePitch="360"/>
        </w:sectPr>
      </w:pPr>
    </w:p>
    <w:p w14:paraId="462B3AE2" w14:textId="4BAF55D3" w:rsidR="00127EA9" w:rsidRDefault="00127EA9" w:rsidP="00724B85">
      <w:pPr>
        <w:pStyle w:val="Heading1"/>
        <w:numPr>
          <w:ilvl w:val="0"/>
          <w:numId w:val="0"/>
        </w:numPr>
        <w:ind w:left="567" w:hanging="567"/>
      </w:pPr>
      <w:r>
        <w:lastRenderedPageBreak/>
        <w:t>Introduction</w:t>
      </w:r>
    </w:p>
    <w:p w14:paraId="7E30E9E9" w14:textId="2E829D42" w:rsidR="007A5C3F" w:rsidRDefault="007A5C3F" w:rsidP="007A5C3F">
      <w:pPr>
        <w:rPr>
          <w:rFonts w:cstheme="minorHAnsi"/>
        </w:rPr>
      </w:pPr>
      <w:r>
        <w:rPr>
          <w:lang w:eastAsia="zh-CN"/>
        </w:rPr>
        <w:t xml:space="preserve">This </w:t>
      </w:r>
      <w:r w:rsidR="00FD14B0">
        <w:rPr>
          <w:lang w:eastAsia="zh-CN"/>
        </w:rPr>
        <w:t xml:space="preserve">document </w:t>
      </w:r>
      <w:r w:rsidR="00FD14B0">
        <w:rPr>
          <w:lang w:eastAsia="zh-CN" w:bidi="th-TH"/>
        </w:rPr>
        <w:t>provides a comprehensive overview of</w:t>
      </w:r>
      <w:r>
        <w:rPr>
          <w:lang w:eastAsia="zh-CN" w:bidi="th-TH"/>
        </w:rPr>
        <w:t xml:space="preserve"> </w:t>
      </w:r>
      <w:r w:rsidR="00CD551B">
        <w:rPr>
          <w:lang w:eastAsia="zh-CN" w:bidi="th-TH"/>
        </w:rPr>
        <w:t xml:space="preserve">the </w:t>
      </w:r>
      <w:r w:rsidR="00FD14B0">
        <w:rPr>
          <w:lang w:eastAsia="zh-CN" w:bidi="th-TH"/>
        </w:rPr>
        <w:t>peer-reviewed academic</w:t>
      </w:r>
      <w:r>
        <w:rPr>
          <w:lang w:eastAsia="zh-CN" w:bidi="th-TH"/>
        </w:rPr>
        <w:t xml:space="preserve"> literature that was used </w:t>
      </w:r>
      <w:r w:rsidRPr="008950F8">
        <w:rPr>
          <w:lang w:eastAsia="zh-CN" w:bidi="th-TH"/>
        </w:rPr>
        <w:t xml:space="preserve">to </w:t>
      </w:r>
      <w:r>
        <w:rPr>
          <w:lang w:eastAsia="zh-CN" w:bidi="th-TH"/>
        </w:rPr>
        <w:t xml:space="preserve">support </w:t>
      </w:r>
      <w:r w:rsidRPr="008950F8">
        <w:rPr>
          <w:lang w:eastAsia="zh-CN" w:bidi="th-TH"/>
        </w:rPr>
        <w:t xml:space="preserve">the </w:t>
      </w:r>
      <w:r w:rsidR="000671BA" w:rsidRPr="000671BA">
        <w:rPr>
          <w:i/>
          <w:iCs/>
          <w:lang w:eastAsia="zh-CN" w:bidi="th-TH"/>
        </w:rPr>
        <w:t>Final report on the development of the draft</w:t>
      </w:r>
      <w:r w:rsidR="000671BA">
        <w:rPr>
          <w:lang w:eastAsia="zh-CN" w:bidi="th-TH"/>
        </w:rPr>
        <w:t xml:space="preserve"> </w:t>
      </w:r>
      <w:r w:rsidRPr="008950F8">
        <w:rPr>
          <w:i/>
          <w:lang w:eastAsia="zh-CN" w:bidi="th-TH"/>
        </w:rPr>
        <w:t>National Aged Care Design Principles and Guidelines</w:t>
      </w:r>
      <w:r w:rsidR="00FB3680">
        <w:rPr>
          <w:iCs/>
          <w:lang w:eastAsia="zh-CN" w:bidi="th-TH"/>
        </w:rPr>
        <w:t>.</w:t>
      </w:r>
      <w:r w:rsidR="00FD14B0">
        <w:t xml:space="preserve"> </w:t>
      </w:r>
      <w:r w:rsidR="0003533D">
        <w:t>T</w:t>
      </w:r>
      <w:r w:rsidR="0003533D" w:rsidRPr="008950F8">
        <w:rPr>
          <w:lang w:eastAsia="zh-CN" w:bidi="th-TH"/>
        </w:rPr>
        <w:t xml:space="preserve">he </w:t>
      </w:r>
      <w:r w:rsidR="000671BA" w:rsidRPr="000671BA">
        <w:rPr>
          <w:iCs/>
          <w:lang w:eastAsia="zh-CN" w:bidi="th-TH"/>
        </w:rPr>
        <w:t>National Aged Care Design Principles and Guidelines</w:t>
      </w:r>
      <w:r w:rsidR="000671BA">
        <w:t xml:space="preserve"> </w:t>
      </w:r>
      <w:r w:rsidR="00A434AB">
        <w:t xml:space="preserve">will </w:t>
      </w:r>
      <w:r w:rsidR="00FD14B0">
        <w:t xml:space="preserve">underpin </w:t>
      </w:r>
      <w:r>
        <w:t xml:space="preserve">the Australian Government’s </w:t>
      </w:r>
      <w:r w:rsidR="00A434AB">
        <w:t xml:space="preserve">new </w:t>
      </w:r>
      <w:r>
        <w:t>Residential Aged Care Accommodation Framework</w:t>
      </w:r>
      <w:r w:rsidR="00447C57">
        <w:t xml:space="preserve"> (expected to be implemented </w:t>
      </w:r>
      <w:r w:rsidR="00447C57" w:rsidRPr="00793B2A">
        <w:t>from 1 July 2024</w:t>
      </w:r>
      <w:r w:rsidR="00447C57">
        <w:t>)</w:t>
      </w:r>
      <w:r w:rsidRPr="00793B2A">
        <w:t>.</w:t>
      </w:r>
      <w:r>
        <w:t xml:space="preserve"> </w:t>
      </w:r>
    </w:p>
    <w:p w14:paraId="6472BC39" w14:textId="1B72E232" w:rsidR="00F8741C" w:rsidRDefault="00F8741C" w:rsidP="007A5C3F">
      <w:pPr>
        <w:rPr>
          <w:rFonts w:cstheme="minorHAnsi"/>
        </w:rPr>
      </w:pPr>
    </w:p>
    <w:p w14:paraId="215C602C" w14:textId="1840A0C5" w:rsidR="00F8741C" w:rsidRDefault="00F8741C" w:rsidP="007A5C3F">
      <w:pPr>
        <w:rPr>
          <w:rFonts w:cstheme="minorHAnsi"/>
        </w:rPr>
      </w:pPr>
      <w:r>
        <w:rPr>
          <w:rFonts w:cstheme="minorHAnsi"/>
        </w:rPr>
        <w:t xml:space="preserve">The objective of the evidence review was to develop a robust and rigorous evidence base to support </w:t>
      </w:r>
      <w:r w:rsidR="00FB3680">
        <w:rPr>
          <w:rFonts w:cstheme="minorHAnsi"/>
        </w:rPr>
        <w:t xml:space="preserve">the </w:t>
      </w:r>
      <w:r w:rsidR="000671BA">
        <w:rPr>
          <w:rFonts w:cstheme="minorHAnsi"/>
        </w:rPr>
        <w:t xml:space="preserve">draft </w:t>
      </w:r>
      <w:r w:rsidR="000671BA" w:rsidRPr="000671BA">
        <w:rPr>
          <w:iCs/>
          <w:lang w:eastAsia="zh-CN" w:bidi="th-TH"/>
        </w:rPr>
        <w:t>National Aged Care Design Principles and Guidelines</w:t>
      </w:r>
      <w:r w:rsidR="000671BA">
        <w:rPr>
          <w:rFonts w:cstheme="minorHAnsi"/>
        </w:rPr>
        <w:t xml:space="preserve"> </w:t>
      </w:r>
      <w:r>
        <w:rPr>
          <w:rFonts w:cstheme="minorHAnsi"/>
        </w:rPr>
        <w:t xml:space="preserve">by identifying and consolidating peer-reviewed academic research publications. This document describes the method undertaken </w:t>
      </w:r>
      <w:r w:rsidR="00197A42">
        <w:rPr>
          <w:rFonts w:cstheme="minorHAnsi"/>
        </w:rPr>
        <w:t xml:space="preserve">between August 2022 and January 2023, </w:t>
      </w:r>
      <w:r>
        <w:rPr>
          <w:rFonts w:cstheme="minorHAnsi"/>
        </w:rPr>
        <w:t xml:space="preserve">and presents a summary of the articles referenced in the </w:t>
      </w:r>
      <w:r w:rsidR="000671BA" w:rsidRPr="000671BA">
        <w:rPr>
          <w:i/>
          <w:iCs/>
          <w:lang w:eastAsia="zh-CN" w:bidi="th-TH"/>
        </w:rPr>
        <w:t>Final report on the development of the draft</w:t>
      </w:r>
      <w:r w:rsidR="000671BA">
        <w:rPr>
          <w:lang w:eastAsia="zh-CN" w:bidi="th-TH"/>
        </w:rPr>
        <w:t xml:space="preserve"> </w:t>
      </w:r>
      <w:r w:rsidR="000671BA" w:rsidRPr="008950F8">
        <w:rPr>
          <w:i/>
          <w:lang w:eastAsia="zh-CN" w:bidi="th-TH"/>
        </w:rPr>
        <w:t>National Aged Care Design Principles and Guidelines</w:t>
      </w:r>
      <w:r>
        <w:rPr>
          <w:i/>
          <w:lang w:eastAsia="zh-CN" w:bidi="th-TH"/>
        </w:rPr>
        <w:t>.</w:t>
      </w:r>
    </w:p>
    <w:p w14:paraId="72C1690F" w14:textId="20295785" w:rsidR="00FD14B0" w:rsidRDefault="00FD14B0" w:rsidP="007A5C3F">
      <w:pPr>
        <w:rPr>
          <w:rFonts w:cstheme="minorHAnsi"/>
        </w:rPr>
      </w:pPr>
    </w:p>
    <w:p w14:paraId="6D0F4E2C" w14:textId="0551BF02" w:rsidR="00FD14B0" w:rsidRPr="00B246E3" w:rsidRDefault="00FD14B0" w:rsidP="00B246E3">
      <w:pPr>
        <w:autoSpaceDE w:val="0"/>
        <w:autoSpaceDN w:val="0"/>
        <w:adjustRightInd w:val="0"/>
        <w:rPr>
          <w:lang w:eastAsia="zh-CN" w:bidi="th-TH"/>
        </w:rPr>
      </w:pPr>
      <w:r>
        <w:rPr>
          <w:lang w:eastAsia="zh-CN" w:bidi="th-TH"/>
        </w:rPr>
        <w:t>In conjunction with this evidence review, a rigorous consultation</w:t>
      </w:r>
      <w:r w:rsidR="00447C57">
        <w:rPr>
          <w:lang w:eastAsia="zh-CN" w:bidi="th-TH"/>
        </w:rPr>
        <w:t xml:space="preserve"> process</w:t>
      </w:r>
      <w:r>
        <w:rPr>
          <w:lang w:eastAsia="zh-CN" w:bidi="th-TH"/>
        </w:rPr>
        <w:t xml:space="preserve"> </w:t>
      </w:r>
      <w:r w:rsidR="007C0D89">
        <w:rPr>
          <w:lang w:eastAsia="zh-CN" w:bidi="th-TH"/>
        </w:rPr>
        <w:t xml:space="preserve">was conducted </w:t>
      </w:r>
      <w:r>
        <w:rPr>
          <w:lang w:eastAsia="zh-CN" w:bidi="th-TH"/>
        </w:rPr>
        <w:t xml:space="preserve">with key stakeholders in Australia. Insights, </w:t>
      </w:r>
      <w:proofErr w:type="gramStart"/>
      <w:r>
        <w:rPr>
          <w:lang w:eastAsia="zh-CN" w:bidi="th-TH"/>
        </w:rPr>
        <w:t>perspectives</w:t>
      </w:r>
      <w:proofErr w:type="gramEnd"/>
      <w:r>
        <w:rPr>
          <w:lang w:eastAsia="zh-CN" w:bidi="th-TH"/>
        </w:rPr>
        <w:t xml:space="preserve"> and experience</w:t>
      </w:r>
      <w:r w:rsidR="007C0D89">
        <w:rPr>
          <w:lang w:eastAsia="zh-CN" w:bidi="th-TH"/>
        </w:rPr>
        <w:t>s</w:t>
      </w:r>
      <w:r>
        <w:rPr>
          <w:lang w:eastAsia="zh-CN" w:bidi="th-TH"/>
        </w:rPr>
        <w:t xml:space="preserve"> of these stakeholders also constitute valuable evidence </w:t>
      </w:r>
      <w:r w:rsidR="00447C57">
        <w:rPr>
          <w:lang w:eastAsia="zh-CN" w:bidi="th-TH"/>
        </w:rPr>
        <w:t xml:space="preserve">that have informed development of </w:t>
      </w:r>
      <w:r>
        <w:rPr>
          <w:lang w:eastAsia="zh-CN" w:bidi="th-TH"/>
        </w:rPr>
        <w:t xml:space="preserve">the </w:t>
      </w:r>
      <w:r w:rsidR="000671BA">
        <w:rPr>
          <w:lang w:eastAsia="zh-CN" w:bidi="th-TH"/>
        </w:rPr>
        <w:t xml:space="preserve">draft </w:t>
      </w:r>
      <w:r w:rsidR="000671BA" w:rsidRPr="000671BA">
        <w:rPr>
          <w:iCs/>
          <w:lang w:eastAsia="zh-CN" w:bidi="th-TH"/>
        </w:rPr>
        <w:t>National Aged Care Design Principles and Guidelines</w:t>
      </w:r>
      <w:r>
        <w:rPr>
          <w:i/>
          <w:iCs/>
          <w:lang w:eastAsia="zh-CN" w:bidi="th-TH"/>
        </w:rPr>
        <w:t xml:space="preserve">. </w:t>
      </w:r>
      <w:r w:rsidR="00447C57">
        <w:rPr>
          <w:lang w:eastAsia="zh-CN" w:bidi="th-TH"/>
        </w:rPr>
        <w:t>F</w:t>
      </w:r>
      <w:r>
        <w:rPr>
          <w:lang w:eastAsia="zh-CN" w:bidi="th-TH"/>
        </w:rPr>
        <w:t xml:space="preserve">indings </w:t>
      </w:r>
      <w:r w:rsidR="00447C57">
        <w:rPr>
          <w:lang w:eastAsia="zh-CN" w:bidi="th-TH"/>
        </w:rPr>
        <w:t xml:space="preserve">from stakeholder </w:t>
      </w:r>
      <w:r>
        <w:rPr>
          <w:lang w:eastAsia="zh-CN" w:bidi="th-TH"/>
        </w:rPr>
        <w:t xml:space="preserve">consultation are reported </w:t>
      </w:r>
      <w:r w:rsidR="00447C57">
        <w:rPr>
          <w:lang w:eastAsia="zh-CN" w:bidi="th-TH"/>
        </w:rPr>
        <w:t>separately</w:t>
      </w:r>
      <w:r>
        <w:rPr>
          <w:lang w:eastAsia="zh-CN" w:bidi="th-TH"/>
        </w:rPr>
        <w:t>.</w:t>
      </w:r>
      <w:r w:rsidR="00447C57">
        <w:rPr>
          <w:rStyle w:val="FootnoteReference"/>
          <w:lang w:eastAsia="zh-CN" w:bidi="th-TH"/>
        </w:rPr>
        <w:footnoteReference w:id="1"/>
      </w:r>
      <w:r w:rsidR="0059718A">
        <w:rPr>
          <w:lang w:eastAsia="zh-CN" w:bidi="th-TH"/>
        </w:rPr>
        <w:t xml:space="preserve"> </w:t>
      </w:r>
      <w:r w:rsidR="0059718A">
        <w:rPr>
          <w:lang w:eastAsia="zh-CN"/>
        </w:rPr>
        <w:t xml:space="preserve">Together, these documents present the evidence-base underpinning the </w:t>
      </w:r>
      <w:r w:rsidR="000671BA">
        <w:rPr>
          <w:lang w:eastAsia="zh-CN" w:bidi="th-TH"/>
        </w:rPr>
        <w:t xml:space="preserve">draft </w:t>
      </w:r>
      <w:r w:rsidR="000671BA" w:rsidRPr="000671BA">
        <w:rPr>
          <w:iCs/>
          <w:lang w:eastAsia="zh-CN" w:bidi="th-TH"/>
        </w:rPr>
        <w:t>National Aged Care Design Principles and Guidelines</w:t>
      </w:r>
      <w:r w:rsidR="0059718A">
        <w:rPr>
          <w:i/>
          <w:iCs/>
          <w:lang w:eastAsia="zh-CN"/>
        </w:rPr>
        <w:t>.</w:t>
      </w:r>
    </w:p>
    <w:p w14:paraId="40B48566" w14:textId="39D701E2" w:rsidR="006A4E0C" w:rsidRDefault="006A4E0C" w:rsidP="00724B85">
      <w:pPr>
        <w:pStyle w:val="Heading1"/>
        <w:numPr>
          <w:ilvl w:val="0"/>
          <w:numId w:val="0"/>
        </w:numPr>
        <w:ind w:left="567" w:hanging="567"/>
        <w:rPr>
          <w:lang w:eastAsia="zh-CN" w:bidi="th-TH"/>
        </w:rPr>
      </w:pPr>
      <w:r w:rsidRPr="00724B85">
        <w:t>Methodology</w:t>
      </w:r>
    </w:p>
    <w:p w14:paraId="05CE8FC7" w14:textId="77777777" w:rsidR="00E2100B" w:rsidRDefault="005A6E37" w:rsidP="006A4E0C">
      <w:pPr>
        <w:rPr>
          <w:lang w:eastAsia="zh-CN" w:bidi="th-TH"/>
        </w:rPr>
      </w:pPr>
      <w:r>
        <w:rPr>
          <w:lang w:eastAsia="zh-CN" w:bidi="th-TH"/>
        </w:rPr>
        <w:t xml:space="preserve">As stated by </w:t>
      </w:r>
      <w:r w:rsidRPr="00D97F33">
        <w:rPr>
          <w:lang w:eastAsia="zh-CN" w:bidi="th-TH"/>
        </w:rPr>
        <w:t>Younas</w:t>
      </w:r>
      <w:r>
        <w:rPr>
          <w:lang w:eastAsia="zh-CN" w:bidi="th-TH"/>
        </w:rPr>
        <w:t xml:space="preserve"> and </w:t>
      </w:r>
      <w:r w:rsidRPr="00D97F33">
        <w:rPr>
          <w:lang w:eastAsia="zh-CN" w:bidi="th-TH"/>
        </w:rPr>
        <w:t>Ali</w:t>
      </w:r>
      <w:r>
        <w:rPr>
          <w:lang w:eastAsia="zh-CN" w:bidi="th-TH"/>
        </w:rPr>
        <w:t>, “t</w:t>
      </w:r>
      <w:r w:rsidRPr="00D97F33">
        <w:rPr>
          <w:lang w:eastAsia="zh-CN" w:bidi="th-TH"/>
        </w:rPr>
        <w:t>he aim of developing</w:t>
      </w:r>
      <w:r>
        <w:rPr>
          <w:lang w:eastAsia="zh-CN" w:bidi="th-TH"/>
        </w:rPr>
        <w:t>…</w:t>
      </w:r>
      <w:r w:rsidRPr="00D97F33">
        <w:rPr>
          <w:lang w:eastAsia="zh-CN" w:bidi="th-TH"/>
        </w:rPr>
        <w:t>literature summary tables is to provide the reader with the information at one glance</w:t>
      </w:r>
      <w:r>
        <w:rPr>
          <w:lang w:eastAsia="zh-CN" w:bidi="th-TH"/>
        </w:rPr>
        <w:t>”</w:t>
      </w:r>
      <w:r w:rsidRPr="00D97F33">
        <w:rPr>
          <w:lang w:eastAsia="zh-CN" w:bidi="th-TH"/>
        </w:rPr>
        <w:t>.</w:t>
      </w:r>
      <w:r>
        <w:rPr>
          <w:rStyle w:val="FootnoteReference"/>
          <w:lang w:eastAsia="zh-CN" w:bidi="th-TH"/>
        </w:rPr>
        <w:footnoteReference w:id="2"/>
      </w:r>
      <w:r>
        <w:rPr>
          <w:lang w:eastAsia="zh-CN" w:bidi="th-TH"/>
        </w:rPr>
        <w:t xml:space="preserve"> The</w:t>
      </w:r>
      <w:r w:rsidR="006A4E0C">
        <w:rPr>
          <w:lang w:eastAsia="zh-CN" w:bidi="th-TH"/>
        </w:rPr>
        <w:t xml:space="preserve"> </w:t>
      </w:r>
      <w:r w:rsidR="007C0D89">
        <w:rPr>
          <w:lang w:eastAsia="zh-CN" w:bidi="th-TH"/>
        </w:rPr>
        <w:t xml:space="preserve">following </w:t>
      </w:r>
      <w:r w:rsidR="006A4E0C" w:rsidRPr="00D97F33">
        <w:rPr>
          <w:lang w:eastAsia="zh-CN" w:bidi="th-TH"/>
        </w:rPr>
        <w:t xml:space="preserve">literature summary table </w:t>
      </w:r>
      <w:r>
        <w:rPr>
          <w:lang w:eastAsia="zh-CN" w:bidi="th-TH"/>
        </w:rPr>
        <w:t xml:space="preserve">presents </w:t>
      </w:r>
      <w:r w:rsidR="006A4E0C">
        <w:rPr>
          <w:lang w:eastAsia="zh-CN" w:bidi="th-TH"/>
        </w:rPr>
        <w:t xml:space="preserve">each article’s </w:t>
      </w:r>
      <w:r w:rsidR="006A4E0C" w:rsidRPr="00D97F33">
        <w:rPr>
          <w:lang w:eastAsia="zh-CN" w:bidi="th-TH"/>
        </w:rPr>
        <w:t xml:space="preserve">purpose, methods, </w:t>
      </w:r>
      <w:r>
        <w:rPr>
          <w:lang w:eastAsia="zh-CN" w:bidi="th-TH"/>
        </w:rPr>
        <w:t xml:space="preserve">key </w:t>
      </w:r>
      <w:r w:rsidR="006A4E0C" w:rsidRPr="00D97F33">
        <w:rPr>
          <w:lang w:eastAsia="zh-CN" w:bidi="th-TH"/>
        </w:rPr>
        <w:t>findings</w:t>
      </w:r>
      <w:r w:rsidR="00CB4DE5">
        <w:rPr>
          <w:lang w:eastAsia="zh-CN" w:bidi="th-TH"/>
        </w:rPr>
        <w:t xml:space="preserve"> and</w:t>
      </w:r>
      <w:r w:rsidR="00B63E1C">
        <w:rPr>
          <w:lang w:eastAsia="zh-CN" w:bidi="th-TH"/>
        </w:rPr>
        <w:t xml:space="preserve"> </w:t>
      </w:r>
      <w:r w:rsidR="006A4E0C">
        <w:rPr>
          <w:lang w:eastAsia="zh-CN" w:bidi="th-TH"/>
        </w:rPr>
        <w:t>recommendations</w:t>
      </w:r>
      <w:r w:rsidR="006A4E0C" w:rsidRPr="00D97F33">
        <w:rPr>
          <w:lang w:eastAsia="zh-CN" w:bidi="th-TH"/>
        </w:rPr>
        <w:t xml:space="preserve">. </w:t>
      </w:r>
    </w:p>
    <w:p w14:paraId="0A32C2B2" w14:textId="77777777" w:rsidR="00E2100B" w:rsidRDefault="00E2100B" w:rsidP="006A4E0C">
      <w:pPr>
        <w:rPr>
          <w:lang w:eastAsia="zh-CN" w:bidi="th-TH"/>
        </w:rPr>
      </w:pPr>
    </w:p>
    <w:p w14:paraId="7CA7F8EA" w14:textId="62EEAB5B" w:rsidR="006A4E0C" w:rsidRDefault="00B246E3" w:rsidP="006A4E0C">
      <w:pPr>
        <w:rPr>
          <w:lang w:eastAsia="zh-CN" w:bidi="th-TH"/>
        </w:rPr>
      </w:pPr>
      <w:r>
        <w:rPr>
          <w:lang w:eastAsia="zh-CN" w:bidi="th-TH"/>
        </w:rPr>
        <w:t>To consolidate the available evidence, a</w:t>
      </w:r>
      <w:r w:rsidR="006A4E0C">
        <w:rPr>
          <w:lang w:eastAsia="zh-CN" w:bidi="th-TH"/>
        </w:rPr>
        <w:t xml:space="preserve"> focused </w:t>
      </w:r>
      <w:r w:rsidR="00564A8F">
        <w:rPr>
          <w:lang w:eastAsia="zh-CN" w:bidi="th-TH"/>
        </w:rPr>
        <w:t xml:space="preserve">and </w:t>
      </w:r>
      <w:r w:rsidR="006A4E0C">
        <w:rPr>
          <w:lang w:eastAsia="zh-CN" w:bidi="th-TH"/>
        </w:rPr>
        <w:t xml:space="preserve">robust </w:t>
      </w:r>
      <w:r w:rsidR="00FD14B0">
        <w:rPr>
          <w:lang w:eastAsia="zh-CN" w:bidi="th-TH"/>
        </w:rPr>
        <w:t xml:space="preserve">search </w:t>
      </w:r>
      <w:r w:rsidR="006A4E0C">
        <w:rPr>
          <w:lang w:eastAsia="zh-CN" w:bidi="th-TH"/>
        </w:rPr>
        <w:t>methodology was adopted</w:t>
      </w:r>
      <w:r w:rsidR="00B63E1C">
        <w:rPr>
          <w:lang w:eastAsia="zh-CN" w:bidi="th-TH"/>
        </w:rPr>
        <w:t xml:space="preserve">. </w:t>
      </w:r>
      <w:r>
        <w:rPr>
          <w:lang w:eastAsia="zh-CN" w:bidi="th-TH"/>
        </w:rPr>
        <w:t>The authors</w:t>
      </w:r>
      <w:r w:rsidR="00B63E1C">
        <w:rPr>
          <w:lang w:eastAsia="zh-CN" w:bidi="th-TH"/>
        </w:rPr>
        <w:t xml:space="preserve"> aimed to be f</w:t>
      </w:r>
      <w:r w:rsidR="006A4E0C">
        <w:rPr>
          <w:lang w:eastAsia="zh-CN" w:bidi="th-TH"/>
        </w:rPr>
        <w:t xml:space="preserve">lexible enough to adapt to emerging issues and requirements as they arose from the stakeholder consultation process and ongoing development of the </w:t>
      </w:r>
      <w:r w:rsidR="000671BA">
        <w:rPr>
          <w:lang w:eastAsia="zh-CN" w:bidi="th-TH"/>
        </w:rPr>
        <w:t xml:space="preserve">draft </w:t>
      </w:r>
      <w:r w:rsidR="000671BA" w:rsidRPr="000671BA">
        <w:rPr>
          <w:iCs/>
          <w:lang w:eastAsia="zh-CN" w:bidi="th-TH"/>
        </w:rPr>
        <w:t>National Aged Care Design Principles and Guidelines</w:t>
      </w:r>
      <w:r w:rsidR="006A4E0C">
        <w:rPr>
          <w:lang w:eastAsia="zh-CN" w:bidi="th-TH"/>
        </w:rPr>
        <w:t xml:space="preserve">. The evidence review is not intended to present a detailed analysis of the totality of literature available, as might be the case with a literature review. Rather, an overview of key </w:t>
      </w:r>
      <w:r w:rsidR="00B63E1C">
        <w:rPr>
          <w:lang w:eastAsia="zh-CN" w:bidi="th-TH"/>
        </w:rPr>
        <w:t xml:space="preserve">research </w:t>
      </w:r>
      <w:r w:rsidR="006A4E0C">
        <w:rPr>
          <w:lang w:eastAsia="zh-CN" w:bidi="th-TH"/>
        </w:rPr>
        <w:t>is provided.</w:t>
      </w:r>
    </w:p>
    <w:p w14:paraId="7C084F02" w14:textId="77777777" w:rsidR="005B6DC2" w:rsidRDefault="005B6DC2" w:rsidP="006A4E0C">
      <w:pPr>
        <w:rPr>
          <w:lang w:eastAsia="zh-CN" w:bidi="th-TH"/>
        </w:rPr>
      </w:pPr>
    </w:p>
    <w:p w14:paraId="53051F65" w14:textId="09B7B056" w:rsidR="006A4E0C" w:rsidRDefault="006A4E0C" w:rsidP="006A4E0C">
      <w:pPr>
        <w:rPr>
          <w:lang w:eastAsia="zh-CN" w:bidi="th-TH"/>
        </w:rPr>
      </w:pPr>
      <w:r>
        <w:rPr>
          <w:lang w:eastAsia="zh-CN" w:bidi="th-TH"/>
        </w:rPr>
        <w:t xml:space="preserve">For each of the principles and associated guidelines, common search parameters were established with </w:t>
      </w:r>
      <w:r w:rsidRPr="0040343B">
        <w:rPr>
          <w:lang w:eastAsia="zh-CN" w:bidi="th-TH"/>
        </w:rPr>
        <w:t xml:space="preserve">appropriate limits and exclusions. </w:t>
      </w:r>
      <w:r w:rsidR="00AA6E94">
        <w:rPr>
          <w:lang w:eastAsia="zh-CN" w:bidi="th-TH"/>
        </w:rPr>
        <w:t>Initially,</w:t>
      </w:r>
      <w:r w:rsidR="00B63E1C">
        <w:rPr>
          <w:lang w:eastAsia="zh-CN" w:bidi="th-TH"/>
        </w:rPr>
        <w:t xml:space="preserve"> </w:t>
      </w:r>
      <w:r w:rsidR="005B6DC2">
        <w:rPr>
          <w:lang w:eastAsia="zh-CN" w:bidi="th-TH"/>
        </w:rPr>
        <w:t xml:space="preserve">peer-reviewed research articles </w:t>
      </w:r>
      <w:r w:rsidR="00B63E1C">
        <w:rPr>
          <w:lang w:eastAsia="zh-CN" w:bidi="th-TH"/>
        </w:rPr>
        <w:t>published between</w:t>
      </w:r>
      <w:r w:rsidR="00B63E1C" w:rsidRPr="00433B49">
        <w:rPr>
          <w:lang w:eastAsia="zh-CN" w:bidi="th-TH"/>
        </w:rPr>
        <w:t xml:space="preserve"> 20</w:t>
      </w:r>
      <w:r w:rsidR="00B63E1C">
        <w:rPr>
          <w:lang w:eastAsia="zh-CN" w:bidi="th-TH"/>
        </w:rPr>
        <w:t>1</w:t>
      </w:r>
      <w:r w:rsidR="00B63E1C" w:rsidRPr="00433B49">
        <w:rPr>
          <w:lang w:eastAsia="zh-CN" w:bidi="th-TH"/>
        </w:rPr>
        <w:t>2 to 20</w:t>
      </w:r>
      <w:r w:rsidR="00B63E1C">
        <w:rPr>
          <w:lang w:eastAsia="zh-CN" w:bidi="th-TH"/>
        </w:rPr>
        <w:t>22 w</w:t>
      </w:r>
      <w:r w:rsidR="00E2100B">
        <w:rPr>
          <w:lang w:eastAsia="zh-CN" w:bidi="th-TH"/>
        </w:rPr>
        <w:t>ere</w:t>
      </w:r>
      <w:r w:rsidR="00B63E1C">
        <w:rPr>
          <w:lang w:eastAsia="zh-CN" w:bidi="th-TH"/>
        </w:rPr>
        <w:t xml:space="preserve"> targeted</w:t>
      </w:r>
      <w:r w:rsidR="00B63E1C" w:rsidRPr="00433B49">
        <w:rPr>
          <w:lang w:eastAsia="zh-CN" w:bidi="th-TH"/>
        </w:rPr>
        <w:t xml:space="preserve">. </w:t>
      </w:r>
      <w:r w:rsidR="00AA6E94">
        <w:rPr>
          <w:lang w:eastAsia="zh-CN" w:bidi="th-TH"/>
        </w:rPr>
        <w:t>S</w:t>
      </w:r>
      <w:r w:rsidR="00B246E3">
        <w:rPr>
          <w:lang w:eastAsia="zh-CN" w:bidi="th-TH"/>
        </w:rPr>
        <w:t>ubsequently</w:t>
      </w:r>
      <w:r w:rsidR="00FD14B0">
        <w:rPr>
          <w:lang w:eastAsia="zh-CN" w:bidi="th-TH"/>
        </w:rPr>
        <w:t xml:space="preserve">, foundational studies from earlier years </w:t>
      </w:r>
      <w:r w:rsidR="00B63E1C">
        <w:rPr>
          <w:lang w:eastAsia="zh-CN" w:bidi="th-TH"/>
        </w:rPr>
        <w:t>were</w:t>
      </w:r>
      <w:r w:rsidR="00B63E1C" w:rsidRPr="00433B49">
        <w:rPr>
          <w:lang w:eastAsia="zh-CN" w:bidi="th-TH"/>
        </w:rPr>
        <w:t xml:space="preserve"> </w:t>
      </w:r>
      <w:r w:rsidR="00B246E3">
        <w:rPr>
          <w:lang w:eastAsia="zh-CN" w:bidi="th-TH"/>
        </w:rPr>
        <w:t>incorporated</w:t>
      </w:r>
      <w:r w:rsidR="00E2100B">
        <w:rPr>
          <w:lang w:eastAsia="zh-CN" w:bidi="th-TH"/>
        </w:rPr>
        <w:t xml:space="preserve"> as appropriate</w:t>
      </w:r>
      <w:r w:rsidR="00B63E1C" w:rsidRPr="00433B49">
        <w:rPr>
          <w:lang w:eastAsia="zh-CN" w:bidi="th-TH"/>
        </w:rPr>
        <w:t>.</w:t>
      </w:r>
      <w:r w:rsidR="00B63E1C">
        <w:rPr>
          <w:lang w:eastAsia="zh-CN" w:bidi="th-TH"/>
        </w:rPr>
        <w:t xml:space="preserve"> </w:t>
      </w:r>
      <w:r>
        <w:rPr>
          <w:lang w:eastAsia="zh-CN" w:bidi="th-TH"/>
        </w:rPr>
        <w:t xml:space="preserve">The </w:t>
      </w:r>
      <w:r w:rsidR="00FD14B0">
        <w:rPr>
          <w:lang w:eastAsia="zh-CN" w:bidi="th-TH"/>
        </w:rPr>
        <w:t xml:space="preserve">search was </w:t>
      </w:r>
      <w:r w:rsidRPr="0040343B">
        <w:rPr>
          <w:lang w:eastAsia="zh-CN" w:bidi="th-TH"/>
        </w:rPr>
        <w:t>focus</w:t>
      </w:r>
      <w:r>
        <w:rPr>
          <w:lang w:eastAsia="zh-CN" w:bidi="th-TH"/>
        </w:rPr>
        <w:t>ed</w:t>
      </w:r>
      <w:r w:rsidRPr="0040343B">
        <w:rPr>
          <w:lang w:eastAsia="zh-CN" w:bidi="th-TH"/>
        </w:rPr>
        <w:t xml:space="preserve"> on </w:t>
      </w:r>
      <w:r w:rsidRPr="00950C6A">
        <w:rPr>
          <w:lang w:eastAsia="zh-CN" w:bidi="th-TH"/>
        </w:rPr>
        <w:t xml:space="preserve">studies </w:t>
      </w:r>
      <w:r w:rsidR="00FD14B0">
        <w:rPr>
          <w:lang w:eastAsia="zh-CN" w:bidi="th-TH"/>
        </w:rPr>
        <w:t>undertaken</w:t>
      </w:r>
      <w:r>
        <w:rPr>
          <w:lang w:eastAsia="zh-CN" w:bidi="th-TH"/>
        </w:rPr>
        <w:t xml:space="preserve"> </w:t>
      </w:r>
      <w:r w:rsidRPr="00950C6A">
        <w:rPr>
          <w:lang w:eastAsia="zh-CN" w:bidi="th-TH"/>
        </w:rPr>
        <w:t>in</w:t>
      </w:r>
      <w:r w:rsidRPr="0040343B">
        <w:rPr>
          <w:lang w:eastAsia="zh-CN" w:bidi="th-TH"/>
        </w:rPr>
        <w:t xml:space="preserve"> Australia</w:t>
      </w:r>
      <w:r w:rsidR="00FD14B0">
        <w:rPr>
          <w:lang w:eastAsia="zh-CN" w:bidi="th-TH"/>
        </w:rPr>
        <w:t xml:space="preserve">, </w:t>
      </w:r>
      <w:r w:rsidRPr="0040343B">
        <w:rPr>
          <w:lang w:eastAsia="zh-CN" w:bidi="th-TH"/>
        </w:rPr>
        <w:t xml:space="preserve">the United Kingdom, Ireland, </w:t>
      </w:r>
      <w:r>
        <w:rPr>
          <w:lang w:eastAsia="zh-CN" w:bidi="th-TH"/>
        </w:rPr>
        <w:t xml:space="preserve">the </w:t>
      </w:r>
      <w:r w:rsidRPr="0040343B">
        <w:rPr>
          <w:lang w:eastAsia="zh-CN" w:bidi="th-TH"/>
        </w:rPr>
        <w:t>United States</w:t>
      </w:r>
      <w:r>
        <w:rPr>
          <w:lang w:eastAsia="zh-CN" w:bidi="th-TH"/>
        </w:rPr>
        <w:t xml:space="preserve"> of America</w:t>
      </w:r>
      <w:r w:rsidRPr="0040343B">
        <w:rPr>
          <w:lang w:eastAsia="zh-CN" w:bidi="th-TH"/>
        </w:rPr>
        <w:t xml:space="preserve">, Canada and New Zealand. These countries were selected as their experiences in residential aged care accommodation </w:t>
      </w:r>
      <w:r w:rsidR="00E2100B">
        <w:rPr>
          <w:lang w:eastAsia="zh-CN" w:bidi="th-TH"/>
        </w:rPr>
        <w:t>were</w:t>
      </w:r>
      <w:r w:rsidR="00564A8F">
        <w:rPr>
          <w:lang w:eastAsia="zh-CN" w:bidi="th-TH"/>
        </w:rPr>
        <w:t xml:space="preserve"> </w:t>
      </w:r>
      <w:r w:rsidRPr="0040343B">
        <w:rPr>
          <w:lang w:eastAsia="zh-CN" w:bidi="th-TH"/>
        </w:rPr>
        <w:t>more likely to be generalisable to the Australian context.</w:t>
      </w:r>
      <w:r>
        <w:rPr>
          <w:lang w:eastAsia="zh-CN" w:bidi="th-TH"/>
        </w:rPr>
        <w:t xml:space="preserve"> However, </w:t>
      </w:r>
      <w:r w:rsidR="00564A8F">
        <w:rPr>
          <w:lang w:eastAsia="zh-CN" w:bidi="th-TH"/>
        </w:rPr>
        <w:t xml:space="preserve">where </w:t>
      </w:r>
      <w:r>
        <w:rPr>
          <w:lang w:eastAsia="zh-CN" w:bidi="th-TH"/>
        </w:rPr>
        <w:t>relevant articles were identified from other countries</w:t>
      </w:r>
      <w:r w:rsidR="00564A8F">
        <w:rPr>
          <w:lang w:eastAsia="zh-CN" w:bidi="th-TH"/>
        </w:rPr>
        <w:t>, they were also included</w:t>
      </w:r>
      <w:r>
        <w:rPr>
          <w:lang w:eastAsia="zh-CN" w:bidi="th-TH"/>
        </w:rPr>
        <w:t>.</w:t>
      </w:r>
      <w:r w:rsidR="00CD1D0F">
        <w:rPr>
          <w:lang w:eastAsia="zh-CN" w:bidi="th-TH"/>
        </w:rPr>
        <w:t xml:space="preserve"> </w:t>
      </w:r>
      <w:r w:rsidR="005B6DC2">
        <w:rPr>
          <w:lang w:eastAsia="zh-CN" w:bidi="th-TH"/>
        </w:rPr>
        <w:t xml:space="preserve">Finally, expert commentaries </w:t>
      </w:r>
      <w:r w:rsidR="0003533D">
        <w:rPr>
          <w:lang w:eastAsia="zh-CN" w:bidi="th-TH"/>
        </w:rPr>
        <w:t xml:space="preserve">and special articles </w:t>
      </w:r>
      <w:r w:rsidR="005B6DC2">
        <w:rPr>
          <w:lang w:eastAsia="zh-CN" w:bidi="th-TH"/>
        </w:rPr>
        <w:t>by leading researchers in the field</w:t>
      </w:r>
      <w:r w:rsidR="00E2100B">
        <w:rPr>
          <w:lang w:eastAsia="zh-CN" w:bidi="th-TH"/>
        </w:rPr>
        <w:t xml:space="preserve"> were included</w:t>
      </w:r>
      <w:r w:rsidR="0003533D">
        <w:rPr>
          <w:lang w:eastAsia="zh-CN" w:bidi="th-TH"/>
        </w:rPr>
        <w:t>,</w:t>
      </w:r>
      <w:r w:rsidR="005B6DC2">
        <w:rPr>
          <w:lang w:eastAsia="zh-CN" w:bidi="th-TH"/>
        </w:rPr>
        <w:t xml:space="preserve"> as well as population prevalence studies by Australian statistical agencies</w:t>
      </w:r>
      <w:r w:rsidR="0003533D">
        <w:rPr>
          <w:lang w:eastAsia="zh-CN" w:bidi="th-TH"/>
        </w:rPr>
        <w:t>,</w:t>
      </w:r>
      <w:r w:rsidR="005B6DC2">
        <w:rPr>
          <w:lang w:eastAsia="zh-CN" w:bidi="th-TH"/>
        </w:rPr>
        <w:t xml:space="preserve"> to ensure the evidence collated was robust and timely.</w:t>
      </w:r>
    </w:p>
    <w:p w14:paraId="393F7711" w14:textId="77777777" w:rsidR="00B63E1C" w:rsidRDefault="00B63E1C" w:rsidP="006A4E0C">
      <w:pPr>
        <w:rPr>
          <w:lang w:eastAsia="zh-CN" w:bidi="th-TH"/>
        </w:rPr>
      </w:pPr>
    </w:p>
    <w:p w14:paraId="632F0037" w14:textId="12991A97" w:rsidR="00B63E1C" w:rsidRDefault="006A4E0C" w:rsidP="006A4E0C">
      <w:pPr>
        <w:rPr>
          <w:lang w:eastAsia="zh-CN" w:bidi="th-TH"/>
        </w:rPr>
      </w:pPr>
      <w:r w:rsidRPr="00F85045">
        <w:rPr>
          <w:lang w:eastAsia="zh-CN" w:bidi="th-TH"/>
        </w:rPr>
        <w:t>Scopus (</w:t>
      </w:r>
      <w:r>
        <w:rPr>
          <w:lang w:eastAsia="zh-CN" w:bidi="th-TH"/>
        </w:rPr>
        <w:t>which includes</w:t>
      </w:r>
      <w:r w:rsidRPr="00F85045">
        <w:rPr>
          <w:lang w:eastAsia="zh-CN" w:bidi="th-TH"/>
        </w:rPr>
        <w:t xml:space="preserve"> MEDLINE)</w:t>
      </w:r>
      <w:r>
        <w:rPr>
          <w:lang w:eastAsia="zh-CN" w:bidi="th-TH"/>
        </w:rPr>
        <w:t>,</w:t>
      </w:r>
      <w:r w:rsidRPr="00433B49">
        <w:rPr>
          <w:lang w:eastAsia="zh-CN" w:bidi="th-TH"/>
        </w:rPr>
        <w:t xml:space="preserve"> CINAHL </w:t>
      </w:r>
      <w:r>
        <w:rPr>
          <w:lang w:eastAsia="zh-CN" w:bidi="th-TH"/>
        </w:rPr>
        <w:t xml:space="preserve">and </w:t>
      </w:r>
      <w:r w:rsidRPr="0040343B">
        <w:rPr>
          <w:lang w:eastAsia="zh-CN" w:bidi="th-TH"/>
        </w:rPr>
        <w:t xml:space="preserve">PsycINFO </w:t>
      </w:r>
      <w:r w:rsidRPr="00433B49">
        <w:rPr>
          <w:lang w:eastAsia="zh-CN" w:bidi="th-TH"/>
        </w:rPr>
        <w:t xml:space="preserve">were searched using combinations of the search term </w:t>
      </w:r>
      <w:r w:rsidR="00AA6E94">
        <w:rPr>
          <w:lang w:eastAsia="zh-CN" w:bidi="th-TH"/>
        </w:rPr>
        <w:t>“</w:t>
      </w:r>
      <w:r w:rsidRPr="00433B49">
        <w:rPr>
          <w:lang w:eastAsia="zh-CN" w:bidi="th-TH"/>
        </w:rPr>
        <w:t>residential aged care</w:t>
      </w:r>
      <w:r>
        <w:rPr>
          <w:lang w:eastAsia="zh-CN" w:bidi="th-TH"/>
        </w:rPr>
        <w:t xml:space="preserve"> </w:t>
      </w:r>
      <w:r w:rsidR="00AA6E94">
        <w:rPr>
          <w:lang w:eastAsia="zh-CN" w:bidi="th-TH"/>
        </w:rPr>
        <w:t>facility”</w:t>
      </w:r>
      <w:r>
        <w:rPr>
          <w:lang w:eastAsia="zh-CN" w:bidi="th-TH"/>
        </w:rPr>
        <w:t xml:space="preserve"> (and synonyms including </w:t>
      </w:r>
      <w:r w:rsidRPr="00433B49">
        <w:rPr>
          <w:lang w:eastAsia="zh-CN" w:bidi="th-TH"/>
        </w:rPr>
        <w:t>nursing home</w:t>
      </w:r>
      <w:r>
        <w:rPr>
          <w:lang w:eastAsia="zh-CN" w:bidi="th-TH"/>
        </w:rPr>
        <w:t xml:space="preserve">, </w:t>
      </w:r>
      <w:r w:rsidRPr="00433B49">
        <w:rPr>
          <w:lang w:eastAsia="zh-CN" w:bidi="th-TH"/>
        </w:rPr>
        <w:t>aged care home</w:t>
      </w:r>
      <w:r>
        <w:rPr>
          <w:lang w:eastAsia="zh-CN" w:bidi="th-TH"/>
        </w:rPr>
        <w:t xml:space="preserve">, </w:t>
      </w:r>
      <w:r w:rsidRPr="00433B49">
        <w:rPr>
          <w:lang w:eastAsia="zh-CN" w:bidi="th-TH"/>
        </w:rPr>
        <w:t>assisted living facility</w:t>
      </w:r>
      <w:r>
        <w:rPr>
          <w:lang w:eastAsia="zh-CN" w:bidi="th-TH"/>
        </w:rPr>
        <w:t xml:space="preserve">, </w:t>
      </w:r>
      <w:r w:rsidRPr="00433B49">
        <w:rPr>
          <w:lang w:eastAsia="zh-CN" w:bidi="th-TH"/>
        </w:rPr>
        <w:t>retirement facility</w:t>
      </w:r>
      <w:r>
        <w:rPr>
          <w:lang w:eastAsia="zh-CN" w:bidi="th-TH"/>
        </w:rPr>
        <w:t xml:space="preserve"> and </w:t>
      </w:r>
      <w:r w:rsidRPr="00433B49">
        <w:rPr>
          <w:lang w:eastAsia="zh-CN" w:bidi="th-TH"/>
        </w:rPr>
        <w:t>long</w:t>
      </w:r>
      <w:r>
        <w:rPr>
          <w:lang w:eastAsia="zh-CN" w:bidi="th-TH"/>
        </w:rPr>
        <w:t>-</w:t>
      </w:r>
      <w:r w:rsidRPr="00433B49">
        <w:rPr>
          <w:lang w:eastAsia="zh-CN" w:bidi="th-TH"/>
        </w:rPr>
        <w:t>term care</w:t>
      </w:r>
      <w:r>
        <w:rPr>
          <w:lang w:eastAsia="zh-CN" w:bidi="th-TH"/>
        </w:rPr>
        <w:t xml:space="preserve"> facility) along with sets of terms relevant to each respective principle and guideline (e.g. flooring, lighting, access to outdoors, etc.).</w:t>
      </w:r>
      <w:r w:rsidR="00B63E1C" w:rsidRPr="00B63E1C">
        <w:rPr>
          <w:lang w:eastAsia="zh-CN" w:bidi="th-TH"/>
        </w:rPr>
        <w:t xml:space="preserve"> </w:t>
      </w:r>
      <w:r w:rsidR="00B63E1C" w:rsidRPr="00433B49">
        <w:rPr>
          <w:lang w:eastAsia="zh-CN" w:bidi="th-TH"/>
        </w:rPr>
        <w:t xml:space="preserve">Database searching was supplemented </w:t>
      </w:r>
      <w:r w:rsidR="00B63E1C" w:rsidRPr="00433B49">
        <w:rPr>
          <w:lang w:eastAsia="zh-CN" w:bidi="th-TH"/>
        </w:rPr>
        <w:lastRenderedPageBreak/>
        <w:t xml:space="preserve">with snowball </w:t>
      </w:r>
      <w:r w:rsidR="00B63E1C">
        <w:rPr>
          <w:lang w:eastAsia="zh-CN" w:bidi="th-TH"/>
        </w:rPr>
        <w:t xml:space="preserve">and citation </w:t>
      </w:r>
      <w:r w:rsidR="00B63E1C" w:rsidRPr="00433B49">
        <w:rPr>
          <w:lang w:eastAsia="zh-CN" w:bidi="th-TH"/>
        </w:rPr>
        <w:t>searching</w:t>
      </w:r>
      <w:r w:rsidR="00B63E1C">
        <w:rPr>
          <w:lang w:eastAsia="zh-CN" w:bidi="th-TH"/>
        </w:rPr>
        <w:t xml:space="preserve">, </w:t>
      </w:r>
      <w:r w:rsidR="00B63E1C" w:rsidRPr="00433B49">
        <w:rPr>
          <w:lang w:eastAsia="zh-CN" w:bidi="th-TH"/>
        </w:rPr>
        <w:t>searching by key authors</w:t>
      </w:r>
      <w:r w:rsidR="00B63E1C">
        <w:rPr>
          <w:lang w:eastAsia="zh-CN" w:bidi="th-TH"/>
        </w:rPr>
        <w:t>, searching performed via Google Scholar, and review</w:t>
      </w:r>
      <w:r w:rsidR="00AA6E94">
        <w:rPr>
          <w:lang w:eastAsia="zh-CN" w:bidi="th-TH"/>
        </w:rPr>
        <w:t>ing</w:t>
      </w:r>
      <w:r w:rsidR="00B63E1C">
        <w:rPr>
          <w:lang w:eastAsia="zh-CN" w:bidi="th-TH"/>
        </w:rPr>
        <w:t xml:space="preserve"> seminal texts identified </w:t>
      </w:r>
      <w:r w:rsidR="00AA6E94">
        <w:rPr>
          <w:lang w:eastAsia="zh-CN" w:bidi="th-TH"/>
        </w:rPr>
        <w:t>in stakeholder consultation</w:t>
      </w:r>
      <w:r w:rsidR="00B63E1C" w:rsidRPr="00433B49">
        <w:rPr>
          <w:lang w:eastAsia="zh-CN" w:bidi="th-TH"/>
        </w:rPr>
        <w:t>.</w:t>
      </w:r>
    </w:p>
    <w:p w14:paraId="002E4F64" w14:textId="77777777" w:rsidR="00B63E1C" w:rsidRDefault="00B63E1C" w:rsidP="00B63E1C">
      <w:pPr>
        <w:rPr>
          <w:lang w:eastAsia="zh-CN" w:bidi="th-TH"/>
        </w:rPr>
      </w:pPr>
    </w:p>
    <w:p w14:paraId="7000EFEE" w14:textId="601642A1" w:rsidR="006A4E0C" w:rsidRDefault="00B63E1C" w:rsidP="00511D4C">
      <w:pPr>
        <w:rPr>
          <w:rFonts w:cstheme="minorHAnsi"/>
          <w:sz w:val="20"/>
          <w:szCs w:val="20"/>
          <w:lang w:eastAsia="zh-CN" w:bidi="th-TH"/>
        </w:rPr>
      </w:pPr>
      <w:r w:rsidRPr="008950F8">
        <w:rPr>
          <w:lang w:eastAsia="zh-CN" w:bidi="th-TH"/>
        </w:rPr>
        <w:t>The result</w:t>
      </w:r>
      <w:r w:rsidR="00AA6E94">
        <w:rPr>
          <w:lang w:eastAsia="zh-CN" w:bidi="th-TH"/>
        </w:rPr>
        <w:t>ing</w:t>
      </w:r>
      <w:r w:rsidRPr="008950F8">
        <w:rPr>
          <w:lang w:eastAsia="zh-CN" w:bidi="th-TH"/>
        </w:rPr>
        <w:t xml:space="preserve"> database </w:t>
      </w:r>
      <w:r w:rsidR="00AA6E94">
        <w:rPr>
          <w:lang w:eastAsia="zh-CN" w:bidi="th-TH"/>
        </w:rPr>
        <w:t xml:space="preserve">included </w:t>
      </w:r>
      <w:r w:rsidRPr="008950F8">
        <w:rPr>
          <w:lang w:eastAsia="zh-CN" w:bidi="th-TH"/>
        </w:rPr>
        <w:t>439 citations</w:t>
      </w:r>
      <w:r w:rsidR="00AA6E94">
        <w:rPr>
          <w:lang w:eastAsia="zh-CN" w:bidi="th-TH"/>
        </w:rPr>
        <w:t xml:space="preserve"> </w:t>
      </w:r>
      <w:r w:rsidRPr="008950F8">
        <w:rPr>
          <w:lang w:eastAsia="zh-CN" w:bidi="th-TH"/>
        </w:rPr>
        <w:t xml:space="preserve">of which the full texts of 238 articles were retrieved. </w:t>
      </w:r>
      <w:r>
        <w:rPr>
          <w:lang w:eastAsia="zh-CN" w:bidi="th-TH"/>
        </w:rPr>
        <w:t xml:space="preserve">Articles </w:t>
      </w:r>
      <w:r w:rsidRPr="00433B49">
        <w:rPr>
          <w:lang w:eastAsia="zh-CN" w:bidi="th-TH"/>
        </w:rPr>
        <w:t xml:space="preserve">were </w:t>
      </w:r>
      <w:r>
        <w:rPr>
          <w:lang w:eastAsia="zh-CN" w:bidi="th-TH"/>
        </w:rPr>
        <w:t>excluded</w:t>
      </w:r>
      <w:r w:rsidRPr="00433B49">
        <w:rPr>
          <w:lang w:eastAsia="zh-CN" w:bidi="th-TH"/>
        </w:rPr>
        <w:t>, first by title and then by abstract</w:t>
      </w:r>
      <w:r>
        <w:rPr>
          <w:lang w:eastAsia="zh-CN" w:bidi="th-TH"/>
        </w:rPr>
        <w:t>, based on factors including m</w:t>
      </w:r>
      <w:r w:rsidRPr="008950F8">
        <w:rPr>
          <w:lang w:eastAsia="zh-CN" w:bidi="th-TH"/>
        </w:rPr>
        <w:t>ethodological rigour</w:t>
      </w:r>
      <w:r>
        <w:rPr>
          <w:lang w:eastAsia="zh-CN" w:bidi="th-TH"/>
        </w:rPr>
        <w:t>, setting and context</w:t>
      </w:r>
      <w:r w:rsidRPr="00433B49">
        <w:rPr>
          <w:lang w:eastAsia="zh-CN" w:bidi="th-TH"/>
        </w:rPr>
        <w:t>.</w:t>
      </w:r>
      <w:r>
        <w:rPr>
          <w:lang w:eastAsia="zh-CN" w:bidi="th-TH"/>
        </w:rPr>
        <w:t xml:space="preserve"> </w:t>
      </w:r>
      <w:bookmarkStart w:id="7" w:name="_Hlk125360494"/>
      <w:r>
        <w:rPr>
          <w:lang w:eastAsia="zh-CN" w:bidi="th-TH"/>
        </w:rPr>
        <w:t>Existing guidelines, reports, practice resources and industry magazine articles were excluded, except for rare cases that documented a novel study protocol and corresponding findings.</w:t>
      </w:r>
      <w:bookmarkEnd w:id="7"/>
      <w:r>
        <w:rPr>
          <w:lang w:eastAsia="zh-CN" w:bidi="th-TH"/>
        </w:rPr>
        <w:t xml:space="preserve"> Literature reviews were identified </w:t>
      </w:r>
      <w:r w:rsidR="00447C57">
        <w:rPr>
          <w:lang w:eastAsia="zh-CN" w:bidi="th-TH"/>
        </w:rPr>
        <w:t xml:space="preserve">and </w:t>
      </w:r>
      <w:r>
        <w:rPr>
          <w:lang w:eastAsia="zh-CN" w:bidi="th-TH"/>
        </w:rPr>
        <w:t>examined for additional key primary studies.</w:t>
      </w:r>
      <w:r w:rsidR="00AA6E94">
        <w:rPr>
          <w:lang w:eastAsia="zh-CN" w:bidi="th-TH"/>
        </w:rPr>
        <w:t xml:space="preserve"> </w:t>
      </w:r>
      <w:r w:rsidR="006A4E0C" w:rsidRPr="008950F8">
        <w:rPr>
          <w:lang w:eastAsia="zh-CN" w:bidi="th-TH"/>
        </w:rPr>
        <w:t xml:space="preserve">In </w:t>
      </w:r>
      <w:r w:rsidR="006A4E0C" w:rsidRPr="00DF458A">
        <w:rPr>
          <w:lang w:eastAsia="zh-CN" w:bidi="th-TH"/>
        </w:rPr>
        <w:t>total</w:t>
      </w:r>
      <w:r w:rsidR="006A4E0C" w:rsidRPr="001417FF">
        <w:rPr>
          <w:lang w:eastAsia="zh-CN" w:bidi="th-TH"/>
        </w:rPr>
        <w:t xml:space="preserve">, </w:t>
      </w:r>
      <w:r w:rsidR="001417FF" w:rsidRPr="001417FF">
        <w:rPr>
          <w:lang w:eastAsia="zh-CN" w:bidi="th-TH"/>
        </w:rPr>
        <w:t xml:space="preserve">158 </w:t>
      </w:r>
      <w:r w:rsidR="006A4E0C" w:rsidRPr="001417FF">
        <w:rPr>
          <w:lang w:eastAsia="zh-CN" w:bidi="th-TH"/>
        </w:rPr>
        <w:t xml:space="preserve">articles </w:t>
      </w:r>
      <w:r w:rsidR="00AA6E94" w:rsidRPr="001417FF">
        <w:rPr>
          <w:lang w:eastAsia="zh-CN" w:bidi="th-TH"/>
        </w:rPr>
        <w:t xml:space="preserve">contribute to the evidence </w:t>
      </w:r>
      <w:r w:rsidR="006A4E0C" w:rsidRPr="001417FF">
        <w:rPr>
          <w:lang w:eastAsia="zh-CN" w:bidi="th-TH"/>
        </w:rPr>
        <w:t xml:space="preserve">underpinning the </w:t>
      </w:r>
      <w:r w:rsidR="000671BA" w:rsidRPr="000671BA">
        <w:rPr>
          <w:i/>
          <w:iCs/>
          <w:lang w:eastAsia="zh-CN" w:bidi="th-TH"/>
        </w:rPr>
        <w:t>Final report on the development of the draft</w:t>
      </w:r>
      <w:r w:rsidR="000671BA">
        <w:rPr>
          <w:lang w:eastAsia="zh-CN" w:bidi="th-TH"/>
        </w:rPr>
        <w:t xml:space="preserve"> </w:t>
      </w:r>
      <w:r w:rsidR="000671BA" w:rsidRPr="008950F8">
        <w:rPr>
          <w:i/>
          <w:lang w:eastAsia="zh-CN" w:bidi="th-TH"/>
        </w:rPr>
        <w:t>National Aged Care Design Principles and Guidelines</w:t>
      </w:r>
      <w:r w:rsidR="000671BA" w:rsidRPr="001417FF">
        <w:rPr>
          <w:lang w:eastAsia="zh-CN" w:bidi="th-TH"/>
        </w:rPr>
        <w:t xml:space="preserve"> </w:t>
      </w:r>
      <w:r w:rsidR="006A4E0C" w:rsidRPr="001417FF">
        <w:rPr>
          <w:lang w:eastAsia="zh-CN" w:bidi="th-TH"/>
        </w:rPr>
        <w:t xml:space="preserve">and are included in the following </w:t>
      </w:r>
      <w:r w:rsidR="00296B15" w:rsidRPr="001417FF">
        <w:rPr>
          <w:lang w:eastAsia="zh-CN" w:bidi="th-TH"/>
        </w:rPr>
        <w:t xml:space="preserve">literature summary </w:t>
      </w:r>
      <w:r w:rsidR="006A4E0C" w:rsidRPr="001417FF">
        <w:rPr>
          <w:lang w:eastAsia="zh-CN" w:bidi="th-TH"/>
        </w:rPr>
        <w:t>table.</w:t>
      </w:r>
    </w:p>
    <w:p w14:paraId="73EFD561" w14:textId="77777777" w:rsidR="006A4E0C" w:rsidRDefault="006A4E0C" w:rsidP="00511D4C">
      <w:pPr>
        <w:rPr>
          <w:rFonts w:cstheme="minorHAnsi"/>
          <w:sz w:val="20"/>
          <w:szCs w:val="20"/>
          <w:lang w:eastAsia="zh-CN" w:bidi="th-TH"/>
        </w:rPr>
        <w:sectPr w:rsidR="006A4E0C" w:rsidSect="00D1169C">
          <w:headerReference w:type="even" r:id="rId20"/>
          <w:headerReference w:type="default" r:id="rId21"/>
          <w:footerReference w:type="default" r:id="rId22"/>
          <w:headerReference w:type="first" r:id="rId23"/>
          <w:pgSz w:w="11906" w:h="16838"/>
          <w:pgMar w:top="1134" w:right="964" w:bottom="1021" w:left="1077" w:header="709" w:footer="709" w:gutter="0"/>
          <w:pgNumType w:start="1"/>
          <w:cols w:space="708"/>
          <w:docGrid w:linePitch="360"/>
        </w:sectPr>
      </w:pPr>
    </w:p>
    <w:p w14:paraId="0848595A" w14:textId="07B09272" w:rsidR="006A4E0C" w:rsidRDefault="006A4E0C" w:rsidP="003774D9">
      <w:pPr>
        <w:pStyle w:val="Heading1"/>
        <w:numPr>
          <w:ilvl w:val="0"/>
          <w:numId w:val="0"/>
        </w:numPr>
        <w:ind w:left="567" w:hanging="567"/>
        <w:rPr>
          <w:lang w:eastAsia="zh-CN" w:bidi="th-TH"/>
        </w:rPr>
      </w:pPr>
      <w:r>
        <w:rPr>
          <w:lang w:eastAsia="zh-CN" w:bidi="th-TH"/>
        </w:rPr>
        <w:lastRenderedPageBreak/>
        <w:t>Literature summary table</w:t>
      </w:r>
    </w:p>
    <w:tbl>
      <w:tblPr>
        <w:tblStyle w:val="TableGrid"/>
        <w:tblW w:w="0" w:type="auto"/>
        <w:tblLayout w:type="fixed"/>
        <w:tblLook w:val="04A0" w:firstRow="1" w:lastRow="0" w:firstColumn="1" w:lastColumn="0" w:noHBand="0" w:noVBand="1"/>
      </w:tblPr>
      <w:tblGrid>
        <w:gridCol w:w="2972"/>
        <w:gridCol w:w="3686"/>
        <w:gridCol w:w="4536"/>
        <w:gridCol w:w="3479"/>
      </w:tblGrid>
      <w:tr w:rsidR="00113A87" w:rsidRPr="00113A87" w14:paraId="6596E3FD" w14:textId="77777777" w:rsidTr="00113A87">
        <w:trPr>
          <w:tblHeader/>
        </w:trPr>
        <w:tc>
          <w:tcPr>
            <w:tcW w:w="2972" w:type="dxa"/>
            <w:shd w:val="clear" w:color="auto" w:fill="D9D9D9" w:themeFill="background1" w:themeFillShade="D9"/>
          </w:tcPr>
          <w:p w14:paraId="0748C451" w14:textId="77777777" w:rsidR="00445DA3" w:rsidRPr="00113A87" w:rsidRDefault="00445DA3" w:rsidP="00137ABB">
            <w:pPr>
              <w:spacing w:before="40" w:after="40"/>
              <w:rPr>
                <w:rFonts w:cstheme="minorHAnsi"/>
                <w:b/>
                <w:sz w:val="20"/>
                <w:szCs w:val="20"/>
              </w:rPr>
            </w:pPr>
            <w:bookmarkStart w:id="8" w:name="_Hlk125705889"/>
            <w:r w:rsidRPr="00113A87">
              <w:rPr>
                <w:rFonts w:cstheme="minorHAnsi"/>
                <w:b/>
                <w:sz w:val="20"/>
                <w:szCs w:val="20"/>
              </w:rPr>
              <w:t>Reference</w:t>
            </w:r>
          </w:p>
        </w:tc>
        <w:tc>
          <w:tcPr>
            <w:tcW w:w="3686" w:type="dxa"/>
            <w:shd w:val="clear" w:color="auto" w:fill="D9D9D9" w:themeFill="background1" w:themeFillShade="D9"/>
          </w:tcPr>
          <w:p w14:paraId="264B7401" w14:textId="77EFB813" w:rsidR="00445DA3" w:rsidRPr="00113A87" w:rsidRDefault="00445DA3" w:rsidP="00137ABB">
            <w:pPr>
              <w:spacing w:before="40" w:after="40"/>
              <w:rPr>
                <w:rFonts w:cstheme="minorHAnsi"/>
                <w:sz w:val="20"/>
                <w:szCs w:val="20"/>
                <w:lang w:eastAsia="zh-CN" w:bidi="th-TH"/>
              </w:rPr>
            </w:pPr>
            <w:r w:rsidRPr="00113A87">
              <w:rPr>
                <w:rFonts w:cstheme="minorHAnsi"/>
                <w:b/>
                <w:sz w:val="20"/>
                <w:szCs w:val="20"/>
              </w:rPr>
              <w:t xml:space="preserve">Study </w:t>
            </w:r>
            <w:r w:rsidR="001906BC" w:rsidRPr="00113A87">
              <w:rPr>
                <w:rFonts w:cstheme="minorHAnsi"/>
                <w:b/>
                <w:sz w:val="20"/>
                <w:szCs w:val="20"/>
              </w:rPr>
              <w:t xml:space="preserve">purpose and </w:t>
            </w:r>
            <w:r w:rsidRPr="00113A87">
              <w:rPr>
                <w:rFonts w:cstheme="minorHAnsi"/>
                <w:b/>
                <w:sz w:val="20"/>
                <w:szCs w:val="20"/>
              </w:rPr>
              <w:t>design</w:t>
            </w:r>
          </w:p>
        </w:tc>
        <w:tc>
          <w:tcPr>
            <w:tcW w:w="4536" w:type="dxa"/>
            <w:shd w:val="clear" w:color="auto" w:fill="D9D9D9" w:themeFill="background1" w:themeFillShade="D9"/>
          </w:tcPr>
          <w:p w14:paraId="37AE0DCD" w14:textId="77777777" w:rsidR="00445DA3" w:rsidRPr="00113A87" w:rsidRDefault="00445DA3" w:rsidP="00137ABB">
            <w:pPr>
              <w:spacing w:before="40" w:after="40"/>
              <w:rPr>
                <w:rFonts w:cstheme="minorHAnsi"/>
                <w:sz w:val="20"/>
                <w:szCs w:val="20"/>
                <w:lang w:eastAsia="zh-CN" w:bidi="th-TH"/>
              </w:rPr>
            </w:pPr>
            <w:r w:rsidRPr="00113A87">
              <w:rPr>
                <w:rFonts w:cstheme="minorHAnsi"/>
                <w:b/>
                <w:sz w:val="20"/>
                <w:szCs w:val="20"/>
              </w:rPr>
              <w:t>Key findings</w:t>
            </w:r>
          </w:p>
        </w:tc>
        <w:tc>
          <w:tcPr>
            <w:tcW w:w="3479" w:type="dxa"/>
            <w:shd w:val="clear" w:color="auto" w:fill="D9D9D9" w:themeFill="background1" w:themeFillShade="D9"/>
          </w:tcPr>
          <w:p w14:paraId="2B54373C" w14:textId="77777777" w:rsidR="00445DA3" w:rsidRPr="00113A87" w:rsidRDefault="00445DA3" w:rsidP="00511D4C">
            <w:pPr>
              <w:spacing w:before="40" w:after="40"/>
              <w:rPr>
                <w:rFonts w:cstheme="minorHAnsi"/>
                <w:b/>
                <w:sz w:val="20"/>
                <w:szCs w:val="20"/>
              </w:rPr>
            </w:pPr>
            <w:r w:rsidRPr="00113A87">
              <w:rPr>
                <w:rFonts w:cstheme="minorHAnsi"/>
                <w:b/>
                <w:sz w:val="20"/>
                <w:szCs w:val="20"/>
              </w:rPr>
              <w:t>Recommendations</w:t>
            </w:r>
          </w:p>
        </w:tc>
      </w:tr>
      <w:tr w:rsidR="00775A64" w:rsidRPr="003A09AE" w14:paraId="45BB8926" w14:textId="77777777" w:rsidTr="0074180D">
        <w:tc>
          <w:tcPr>
            <w:tcW w:w="2972" w:type="dxa"/>
          </w:tcPr>
          <w:p w14:paraId="06D057B7" w14:textId="207B2CAC" w:rsidR="00775A64" w:rsidRPr="003A09AE" w:rsidRDefault="005479D9" w:rsidP="00E13154">
            <w:pPr>
              <w:spacing w:before="40" w:after="40"/>
              <w:rPr>
                <w:rFonts w:cstheme="minorHAnsi"/>
                <w:sz w:val="20"/>
                <w:szCs w:val="20"/>
                <w:lang w:eastAsia="zh-CN" w:bidi="th-TH"/>
              </w:rPr>
            </w:pPr>
            <w:r w:rsidRPr="005479D9">
              <w:rPr>
                <w:rFonts w:cstheme="minorHAnsi"/>
                <w:sz w:val="20"/>
                <w:szCs w:val="20"/>
              </w:rPr>
              <w:t xml:space="preserve">Abrams H, </w:t>
            </w:r>
            <w:proofErr w:type="spellStart"/>
            <w:r w:rsidRPr="005479D9">
              <w:rPr>
                <w:rFonts w:cstheme="minorHAnsi"/>
                <w:sz w:val="20"/>
                <w:szCs w:val="20"/>
              </w:rPr>
              <w:t>Loomer</w:t>
            </w:r>
            <w:proofErr w:type="spellEnd"/>
            <w:r w:rsidRPr="005479D9">
              <w:rPr>
                <w:rFonts w:cstheme="minorHAnsi"/>
                <w:sz w:val="20"/>
                <w:szCs w:val="20"/>
              </w:rPr>
              <w:t xml:space="preserve"> L, Gandhi A, et al. (2020) Characteristics of U.S. nursing homes with COVID-19 cases. Journal of the American Geriatrics Society, Vol.68, pp.1653-6.</w:t>
            </w:r>
          </w:p>
        </w:tc>
        <w:tc>
          <w:tcPr>
            <w:tcW w:w="3686" w:type="dxa"/>
          </w:tcPr>
          <w:p w14:paraId="01C1B7E3" w14:textId="7041DC18" w:rsidR="00775A64" w:rsidRPr="003A09AE" w:rsidRDefault="00C42327" w:rsidP="000D750A">
            <w:pPr>
              <w:spacing w:before="40" w:after="40"/>
              <w:rPr>
                <w:rFonts w:cstheme="minorHAnsi"/>
                <w:sz w:val="20"/>
                <w:szCs w:val="20"/>
              </w:rPr>
            </w:pPr>
            <w:r>
              <w:rPr>
                <w:rFonts w:cstheme="minorHAnsi"/>
                <w:sz w:val="20"/>
                <w:szCs w:val="20"/>
              </w:rPr>
              <w:t>Understanding the relationship between RACF</w:t>
            </w:r>
            <w:r w:rsidR="00882617">
              <w:rPr>
                <w:rFonts w:cstheme="minorHAnsi"/>
                <w:sz w:val="20"/>
                <w:szCs w:val="20"/>
              </w:rPr>
              <w:t xml:space="preserve"> characteristics </w:t>
            </w:r>
            <w:r>
              <w:rPr>
                <w:rFonts w:cstheme="minorHAnsi"/>
                <w:sz w:val="20"/>
                <w:szCs w:val="20"/>
              </w:rPr>
              <w:t>and</w:t>
            </w:r>
            <w:r w:rsidR="00882617">
              <w:rPr>
                <w:rFonts w:cstheme="minorHAnsi"/>
                <w:sz w:val="20"/>
                <w:szCs w:val="20"/>
              </w:rPr>
              <w:t xml:space="preserve"> COVID-19 incidence among residents </w:t>
            </w:r>
            <w:r>
              <w:rPr>
                <w:rFonts w:cstheme="minorHAnsi"/>
                <w:sz w:val="20"/>
                <w:szCs w:val="20"/>
              </w:rPr>
              <w:t>was</w:t>
            </w:r>
            <w:r w:rsidR="00882617">
              <w:rPr>
                <w:rFonts w:cstheme="minorHAnsi"/>
                <w:sz w:val="20"/>
                <w:szCs w:val="20"/>
              </w:rPr>
              <w:t xml:space="preserve"> </w:t>
            </w:r>
            <w:r>
              <w:rPr>
                <w:rFonts w:cstheme="minorHAnsi"/>
                <w:sz w:val="20"/>
                <w:szCs w:val="20"/>
              </w:rPr>
              <w:t xml:space="preserve">the objective of this US study. A linked dataset was </w:t>
            </w:r>
            <w:r w:rsidR="00B63E1C">
              <w:rPr>
                <w:rFonts w:cstheme="minorHAnsi"/>
                <w:sz w:val="20"/>
                <w:szCs w:val="20"/>
              </w:rPr>
              <w:t>created,</w:t>
            </w:r>
            <w:r>
              <w:rPr>
                <w:rFonts w:cstheme="minorHAnsi"/>
                <w:sz w:val="20"/>
                <w:szCs w:val="20"/>
              </w:rPr>
              <w:t xml:space="preserve"> and regression analyses conducted to assess the relative links between variables.</w:t>
            </w:r>
          </w:p>
        </w:tc>
        <w:tc>
          <w:tcPr>
            <w:tcW w:w="4536" w:type="dxa"/>
          </w:tcPr>
          <w:p w14:paraId="7FB83FF9" w14:textId="6090BFD6" w:rsidR="00775A64" w:rsidRPr="003A09AE" w:rsidRDefault="00674AA2" w:rsidP="00314EB2">
            <w:pPr>
              <w:pStyle w:val="Bulletstable"/>
              <w:rPr>
                <w:rFonts w:cstheme="minorHAnsi"/>
                <w:szCs w:val="20"/>
              </w:rPr>
            </w:pPr>
            <w:r>
              <w:rPr>
                <w:rFonts w:cstheme="minorHAnsi"/>
                <w:szCs w:val="20"/>
              </w:rPr>
              <w:t>G</w:t>
            </w:r>
            <w:r w:rsidR="00882617">
              <w:rPr>
                <w:rFonts w:cstheme="minorHAnsi"/>
                <w:szCs w:val="20"/>
              </w:rPr>
              <w:t>reater likelihood of having a COVID-19 case w</w:t>
            </w:r>
            <w:r>
              <w:rPr>
                <w:rFonts w:cstheme="minorHAnsi"/>
                <w:szCs w:val="20"/>
              </w:rPr>
              <w:t xml:space="preserve">as associated with </w:t>
            </w:r>
            <w:r w:rsidR="00882617">
              <w:rPr>
                <w:rFonts w:cstheme="minorHAnsi"/>
                <w:szCs w:val="20"/>
              </w:rPr>
              <w:t>RACF</w:t>
            </w:r>
            <w:r>
              <w:rPr>
                <w:rFonts w:cstheme="minorHAnsi"/>
                <w:szCs w:val="20"/>
              </w:rPr>
              <w:t xml:space="preserve"> size (larger being more likely)</w:t>
            </w:r>
            <w:r w:rsidR="00882617">
              <w:rPr>
                <w:rFonts w:cstheme="minorHAnsi"/>
                <w:szCs w:val="20"/>
              </w:rPr>
              <w:t>, urban location, greater percentage of African American residents, and being a single site facility (i.e. not part of a chain).</w:t>
            </w:r>
          </w:p>
        </w:tc>
        <w:tc>
          <w:tcPr>
            <w:tcW w:w="3479" w:type="dxa"/>
          </w:tcPr>
          <w:p w14:paraId="5A7B42B9" w14:textId="27DC9A99" w:rsidR="00775A64" w:rsidRPr="003A09AE" w:rsidRDefault="00F43F38" w:rsidP="00394CD6">
            <w:pPr>
              <w:pStyle w:val="Bulletstable"/>
              <w:rPr>
                <w:rFonts w:cstheme="minorHAnsi"/>
                <w:szCs w:val="20"/>
              </w:rPr>
            </w:pPr>
            <w:r>
              <w:rPr>
                <w:rFonts w:cstheme="minorHAnsi"/>
                <w:szCs w:val="20"/>
              </w:rPr>
              <w:t xml:space="preserve">Improve infection control with smaller-scale RACFs. </w:t>
            </w:r>
            <w:r>
              <w:rPr>
                <w:rFonts w:cstheme="minorHAnsi"/>
                <w:b/>
                <w:bCs/>
                <w:szCs w:val="20"/>
              </w:rPr>
              <w:t>[2.1]</w:t>
            </w:r>
          </w:p>
        </w:tc>
      </w:tr>
      <w:bookmarkEnd w:id="8"/>
      <w:tr w:rsidR="00445DA3" w:rsidRPr="003A09AE" w14:paraId="1EF9B0F3" w14:textId="77777777" w:rsidTr="0074180D">
        <w:tc>
          <w:tcPr>
            <w:tcW w:w="2972" w:type="dxa"/>
          </w:tcPr>
          <w:p w14:paraId="200AE4DA" w14:textId="17A12A58" w:rsidR="00445DA3" w:rsidRPr="003A09AE" w:rsidRDefault="005479D9" w:rsidP="00E13154">
            <w:pPr>
              <w:spacing w:before="40" w:after="40"/>
              <w:rPr>
                <w:rFonts w:cstheme="minorHAnsi"/>
                <w:sz w:val="20"/>
                <w:szCs w:val="20"/>
                <w:lang w:eastAsia="zh-CN" w:bidi="th-TH"/>
              </w:rPr>
            </w:pPr>
            <w:r w:rsidRPr="005479D9">
              <w:rPr>
                <w:rFonts w:cstheme="minorHAnsi"/>
                <w:sz w:val="20"/>
                <w:szCs w:val="20"/>
                <w:lang w:eastAsia="zh-CN" w:bidi="th-TH"/>
              </w:rPr>
              <w:t xml:space="preserve">Ahmed A, Ormandy P and </w:t>
            </w:r>
            <w:proofErr w:type="spellStart"/>
            <w:r w:rsidRPr="005479D9">
              <w:rPr>
                <w:rFonts w:cstheme="minorHAnsi"/>
                <w:sz w:val="20"/>
                <w:szCs w:val="20"/>
                <w:lang w:eastAsia="zh-CN" w:bidi="th-TH"/>
              </w:rPr>
              <w:t>Seekles</w:t>
            </w:r>
            <w:proofErr w:type="spellEnd"/>
            <w:r w:rsidRPr="005479D9">
              <w:rPr>
                <w:rFonts w:cstheme="minorHAnsi"/>
                <w:sz w:val="20"/>
                <w:szCs w:val="20"/>
                <w:lang w:eastAsia="zh-CN" w:bidi="th-TH"/>
              </w:rPr>
              <w:t xml:space="preserve"> M (2019) An examination of how the ‘household model’ of care can contribute to positive ageing for residents in the ‘Fourth Age’. OBM Geriatrics, Vol.3, No.1, pp.24.</w:t>
            </w:r>
          </w:p>
        </w:tc>
        <w:tc>
          <w:tcPr>
            <w:tcW w:w="3686" w:type="dxa"/>
          </w:tcPr>
          <w:p w14:paraId="65881071" w14:textId="63CF6138" w:rsidR="00445DA3" w:rsidRPr="003A09AE" w:rsidRDefault="00C23E01" w:rsidP="000D750A">
            <w:pPr>
              <w:spacing w:before="40" w:after="40"/>
              <w:rPr>
                <w:rFonts w:cstheme="minorHAnsi"/>
                <w:sz w:val="20"/>
                <w:szCs w:val="20"/>
              </w:rPr>
            </w:pPr>
            <w:r>
              <w:rPr>
                <w:rFonts w:cstheme="minorHAnsi"/>
                <w:sz w:val="20"/>
                <w:szCs w:val="20"/>
              </w:rPr>
              <w:t>The question explored in this study was h</w:t>
            </w:r>
            <w:r w:rsidR="00445DA3" w:rsidRPr="003A09AE">
              <w:rPr>
                <w:rFonts w:cstheme="minorHAnsi"/>
                <w:sz w:val="20"/>
                <w:szCs w:val="20"/>
              </w:rPr>
              <w:t xml:space="preserve">ow Belong Ltd.’s household model contributes to positive aging for residents. Qualitative interviews were conducted with a purposive sample of residents (n=14) and three family members from two of </w:t>
            </w:r>
            <w:proofErr w:type="spellStart"/>
            <w:r w:rsidR="00445DA3" w:rsidRPr="003A09AE">
              <w:rPr>
                <w:rFonts w:cstheme="minorHAnsi"/>
                <w:sz w:val="20"/>
                <w:szCs w:val="20"/>
              </w:rPr>
              <w:t>Belong’s</w:t>
            </w:r>
            <w:proofErr w:type="spellEnd"/>
            <w:r w:rsidR="00445DA3" w:rsidRPr="003A09AE">
              <w:rPr>
                <w:rFonts w:cstheme="minorHAnsi"/>
                <w:sz w:val="20"/>
                <w:szCs w:val="20"/>
              </w:rPr>
              <w:t xml:space="preserve"> RACF</w:t>
            </w:r>
            <w:r w:rsidR="00564A8F" w:rsidRPr="003A09AE">
              <w:rPr>
                <w:rFonts w:cstheme="minorHAnsi"/>
                <w:sz w:val="20"/>
                <w:szCs w:val="20"/>
              </w:rPr>
              <w:t>s</w:t>
            </w:r>
            <w:r w:rsidR="00445DA3" w:rsidRPr="003A09AE">
              <w:rPr>
                <w:rFonts w:cstheme="minorHAnsi"/>
                <w:sz w:val="20"/>
                <w:szCs w:val="20"/>
              </w:rPr>
              <w:t xml:space="preserve"> in the UK. </w:t>
            </w:r>
          </w:p>
        </w:tc>
        <w:tc>
          <w:tcPr>
            <w:tcW w:w="4536" w:type="dxa"/>
          </w:tcPr>
          <w:p w14:paraId="2FEBB643" w14:textId="57CB0763" w:rsidR="00445DA3" w:rsidRPr="003A09AE" w:rsidRDefault="003A2709" w:rsidP="00314EB2">
            <w:pPr>
              <w:pStyle w:val="Bulletstable"/>
              <w:rPr>
                <w:rFonts w:cstheme="minorHAnsi"/>
                <w:szCs w:val="20"/>
              </w:rPr>
            </w:pPr>
            <w:r>
              <w:rPr>
                <w:rFonts w:cstheme="minorHAnsi"/>
                <w:szCs w:val="20"/>
              </w:rPr>
              <w:t xml:space="preserve">In their feedback on </w:t>
            </w:r>
            <w:proofErr w:type="spellStart"/>
            <w:r>
              <w:rPr>
                <w:rFonts w:cstheme="minorHAnsi"/>
                <w:szCs w:val="20"/>
              </w:rPr>
              <w:t>Belong’s</w:t>
            </w:r>
            <w:proofErr w:type="spellEnd"/>
            <w:r>
              <w:rPr>
                <w:rFonts w:cstheme="minorHAnsi"/>
                <w:szCs w:val="20"/>
              </w:rPr>
              <w:t xml:space="preserve"> household model, r</w:t>
            </w:r>
            <w:r w:rsidR="00445DA3" w:rsidRPr="003A09AE">
              <w:rPr>
                <w:rFonts w:cstheme="minorHAnsi"/>
                <w:szCs w:val="20"/>
              </w:rPr>
              <w:t>esidents reported feeling control and autonomy over their daily activities.</w:t>
            </w:r>
          </w:p>
          <w:p w14:paraId="00BC01CF" w14:textId="38AB8A42" w:rsidR="00445DA3" w:rsidRPr="003A09AE" w:rsidRDefault="00445DA3" w:rsidP="000D750A">
            <w:pPr>
              <w:pStyle w:val="Bulletstable"/>
              <w:rPr>
                <w:rFonts w:cstheme="minorHAnsi"/>
                <w:szCs w:val="20"/>
                <w:lang w:eastAsia="zh-CN" w:bidi="th-TH"/>
              </w:rPr>
            </w:pPr>
            <w:r w:rsidRPr="003A09AE">
              <w:rPr>
                <w:rFonts w:cstheme="minorHAnsi"/>
                <w:szCs w:val="20"/>
              </w:rPr>
              <w:t xml:space="preserve">The </w:t>
            </w:r>
            <w:r w:rsidR="003A2709">
              <w:rPr>
                <w:rFonts w:cstheme="minorHAnsi"/>
                <w:szCs w:val="20"/>
              </w:rPr>
              <w:t xml:space="preserve">domestic scale </w:t>
            </w:r>
            <w:r w:rsidRPr="003A09AE">
              <w:rPr>
                <w:rFonts w:cstheme="minorHAnsi"/>
                <w:szCs w:val="20"/>
              </w:rPr>
              <w:t>environment appeared to facilitate opportunities for social interaction.</w:t>
            </w:r>
          </w:p>
        </w:tc>
        <w:tc>
          <w:tcPr>
            <w:tcW w:w="3479" w:type="dxa"/>
          </w:tcPr>
          <w:p w14:paraId="479E1107" w14:textId="27E3E9A2" w:rsidR="00445DA3" w:rsidRPr="003A09AE" w:rsidRDefault="00445DA3" w:rsidP="00445DA3">
            <w:pPr>
              <w:pStyle w:val="Bulletstable"/>
              <w:rPr>
                <w:rFonts w:cstheme="minorHAnsi"/>
                <w:szCs w:val="20"/>
                <w:lang w:eastAsia="zh-CN" w:bidi="th-TH"/>
              </w:rPr>
            </w:pPr>
            <w:r w:rsidRPr="003A09AE">
              <w:rPr>
                <w:rFonts w:cstheme="minorHAnsi"/>
                <w:szCs w:val="20"/>
              </w:rPr>
              <w:t>Design with a domestic scale</w:t>
            </w:r>
            <w:r w:rsidR="00C23E01">
              <w:rPr>
                <w:rFonts w:cstheme="minorHAnsi"/>
                <w:szCs w:val="20"/>
              </w:rPr>
              <w:t xml:space="preserve"> to cultivate </w:t>
            </w:r>
            <w:r w:rsidR="003A2709">
              <w:rPr>
                <w:rFonts w:cstheme="minorHAnsi"/>
                <w:szCs w:val="20"/>
              </w:rPr>
              <w:t>‘</w:t>
            </w:r>
            <w:r w:rsidR="00C23E01">
              <w:rPr>
                <w:rFonts w:cstheme="minorHAnsi"/>
                <w:szCs w:val="20"/>
              </w:rPr>
              <w:t>home</w:t>
            </w:r>
            <w:r w:rsidR="003A2709">
              <w:rPr>
                <w:rFonts w:cstheme="minorHAnsi"/>
                <w:szCs w:val="20"/>
              </w:rPr>
              <w:t>’</w:t>
            </w:r>
            <w:r w:rsidR="00C23E01">
              <w:rPr>
                <w:rFonts w:cstheme="minorHAnsi"/>
                <w:szCs w:val="20"/>
              </w:rPr>
              <w:t xml:space="preserve">. </w:t>
            </w:r>
            <w:r w:rsidR="003A2709" w:rsidRPr="00A8473B">
              <w:rPr>
                <w:rFonts w:cstheme="minorHAnsi"/>
                <w:b/>
                <w:bCs/>
                <w:szCs w:val="20"/>
              </w:rPr>
              <w:t>[2]</w:t>
            </w:r>
          </w:p>
        </w:tc>
      </w:tr>
      <w:tr w:rsidR="007609C9" w:rsidRPr="003A09AE" w14:paraId="684646CE" w14:textId="77777777" w:rsidTr="0074180D">
        <w:tc>
          <w:tcPr>
            <w:tcW w:w="2972" w:type="dxa"/>
          </w:tcPr>
          <w:p w14:paraId="05988C47" w14:textId="5F02C3A9" w:rsidR="007609C9" w:rsidRPr="003A09AE" w:rsidRDefault="005479D9" w:rsidP="007609C9">
            <w:pPr>
              <w:spacing w:before="40" w:after="40"/>
              <w:rPr>
                <w:rFonts w:cstheme="minorHAnsi"/>
                <w:sz w:val="20"/>
                <w:szCs w:val="20"/>
                <w:lang w:eastAsia="zh-CN" w:bidi="th-TH"/>
              </w:rPr>
            </w:pPr>
            <w:r w:rsidRPr="005479D9">
              <w:rPr>
                <w:rFonts w:cstheme="minorHAnsi"/>
                <w:sz w:val="20"/>
                <w:szCs w:val="20"/>
                <w:lang w:eastAsia="zh-CN" w:bidi="th-TH"/>
              </w:rPr>
              <w:t xml:space="preserve">Allan LM, Ballard CG, Rowan EN, et al. (2009) Incidence and prediction of falls in dementia: a prospective study in older people. </w:t>
            </w:r>
            <w:proofErr w:type="spellStart"/>
            <w:r w:rsidRPr="005479D9">
              <w:rPr>
                <w:rFonts w:cstheme="minorHAnsi"/>
                <w:sz w:val="20"/>
                <w:szCs w:val="20"/>
                <w:lang w:eastAsia="zh-CN" w:bidi="th-TH"/>
              </w:rPr>
              <w:t>PLoS</w:t>
            </w:r>
            <w:proofErr w:type="spellEnd"/>
            <w:r w:rsidRPr="005479D9">
              <w:rPr>
                <w:rFonts w:cstheme="minorHAnsi"/>
                <w:sz w:val="20"/>
                <w:szCs w:val="20"/>
                <w:lang w:eastAsia="zh-CN" w:bidi="th-TH"/>
              </w:rPr>
              <w:t xml:space="preserve"> One, Vol.4, No.5, pp.e5521.</w:t>
            </w:r>
          </w:p>
        </w:tc>
        <w:tc>
          <w:tcPr>
            <w:tcW w:w="3686" w:type="dxa"/>
          </w:tcPr>
          <w:p w14:paraId="484A3A3D" w14:textId="40A9F1D6" w:rsidR="007609C9" w:rsidRPr="003A09AE" w:rsidRDefault="000D5B4C" w:rsidP="00EF78F5">
            <w:pPr>
              <w:spacing w:before="40" w:after="40"/>
              <w:rPr>
                <w:rFonts w:cstheme="minorHAnsi"/>
                <w:sz w:val="20"/>
                <w:szCs w:val="20"/>
              </w:rPr>
            </w:pPr>
            <w:r w:rsidRPr="003A09AE">
              <w:rPr>
                <w:rFonts w:cstheme="minorHAnsi"/>
                <w:sz w:val="20"/>
                <w:szCs w:val="20"/>
              </w:rPr>
              <w:t>Aiming to identify modifiable risk factors associated with incidence of falls, this</w:t>
            </w:r>
            <w:r w:rsidR="00EF78F5" w:rsidRPr="003A09AE">
              <w:rPr>
                <w:rFonts w:cstheme="minorHAnsi"/>
                <w:sz w:val="20"/>
                <w:szCs w:val="20"/>
              </w:rPr>
              <w:t xml:space="preserve"> prospective</w:t>
            </w:r>
            <w:r w:rsidR="00C23E01">
              <w:rPr>
                <w:rFonts w:cstheme="minorHAnsi"/>
                <w:sz w:val="20"/>
                <w:szCs w:val="20"/>
              </w:rPr>
              <w:t xml:space="preserve"> UK-based</w:t>
            </w:r>
            <w:r w:rsidRPr="003A09AE">
              <w:rPr>
                <w:rFonts w:cstheme="minorHAnsi"/>
                <w:sz w:val="20"/>
                <w:szCs w:val="20"/>
              </w:rPr>
              <w:t xml:space="preserve"> study involved 179 people with dementia. Baseline clinical and autonomic assessments were conducted</w:t>
            </w:r>
            <w:r w:rsidR="00C23E01">
              <w:rPr>
                <w:rFonts w:cstheme="minorHAnsi"/>
                <w:sz w:val="20"/>
                <w:szCs w:val="20"/>
              </w:rPr>
              <w:t xml:space="preserve">, and </w:t>
            </w:r>
            <w:r w:rsidRPr="003A09AE">
              <w:rPr>
                <w:rFonts w:cstheme="minorHAnsi"/>
                <w:sz w:val="20"/>
                <w:szCs w:val="20"/>
              </w:rPr>
              <w:t xml:space="preserve">falls data </w:t>
            </w:r>
            <w:r w:rsidR="00EF78F5" w:rsidRPr="003A09AE">
              <w:rPr>
                <w:rFonts w:cstheme="minorHAnsi"/>
                <w:sz w:val="20"/>
                <w:szCs w:val="20"/>
              </w:rPr>
              <w:t>diarised</w:t>
            </w:r>
            <w:r w:rsidRPr="003A09AE">
              <w:rPr>
                <w:rFonts w:cstheme="minorHAnsi"/>
                <w:sz w:val="20"/>
                <w:szCs w:val="20"/>
              </w:rPr>
              <w:t xml:space="preserve"> by participants</w:t>
            </w:r>
            <w:r w:rsidR="00C23E01">
              <w:rPr>
                <w:rFonts w:cstheme="minorHAnsi"/>
                <w:sz w:val="20"/>
                <w:szCs w:val="20"/>
              </w:rPr>
              <w:t xml:space="preserve"> was analysed. </w:t>
            </w:r>
            <w:r w:rsidR="00F00113" w:rsidRPr="003A09AE">
              <w:rPr>
                <w:rFonts w:cstheme="minorHAnsi"/>
                <w:sz w:val="20"/>
                <w:szCs w:val="20"/>
              </w:rPr>
              <w:t>Different kinds of dementia were assessed for their correlation with likelihood of falling.</w:t>
            </w:r>
          </w:p>
        </w:tc>
        <w:tc>
          <w:tcPr>
            <w:tcW w:w="4536" w:type="dxa"/>
          </w:tcPr>
          <w:p w14:paraId="58B74342" w14:textId="6F53ED73" w:rsidR="00F00113" w:rsidRPr="003A09AE" w:rsidRDefault="00F00113" w:rsidP="007609C9">
            <w:pPr>
              <w:pStyle w:val="Bulletstable"/>
              <w:rPr>
                <w:rFonts w:cstheme="minorHAnsi"/>
                <w:szCs w:val="20"/>
              </w:rPr>
            </w:pPr>
            <w:r w:rsidRPr="003A09AE">
              <w:rPr>
                <w:rFonts w:cstheme="minorHAnsi"/>
                <w:szCs w:val="20"/>
              </w:rPr>
              <w:t>People with dementia experienced 8-times more falls than people without dementia.</w:t>
            </w:r>
          </w:p>
          <w:p w14:paraId="39740D91" w14:textId="134BE598" w:rsidR="007609C9" w:rsidRPr="003A09AE" w:rsidRDefault="00F00113" w:rsidP="007609C9">
            <w:pPr>
              <w:pStyle w:val="Bulletstable"/>
              <w:rPr>
                <w:rFonts w:cstheme="minorHAnsi"/>
                <w:szCs w:val="20"/>
              </w:rPr>
            </w:pPr>
            <w:r w:rsidRPr="003A09AE">
              <w:rPr>
                <w:rFonts w:cstheme="minorHAnsi"/>
                <w:szCs w:val="20"/>
              </w:rPr>
              <w:t xml:space="preserve">Having </w:t>
            </w:r>
            <w:r w:rsidR="000D5B4C" w:rsidRPr="003A09AE">
              <w:rPr>
                <w:rFonts w:cstheme="minorHAnsi"/>
                <w:szCs w:val="20"/>
              </w:rPr>
              <w:t>L</w:t>
            </w:r>
            <w:r w:rsidRPr="003A09AE">
              <w:rPr>
                <w:rFonts w:cstheme="minorHAnsi"/>
                <w:szCs w:val="20"/>
              </w:rPr>
              <w:t>ewy Body dementias</w:t>
            </w:r>
            <w:r w:rsidR="000D5B4C" w:rsidRPr="003A09AE">
              <w:rPr>
                <w:rFonts w:cstheme="minorHAnsi"/>
                <w:szCs w:val="20"/>
              </w:rPr>
              <w:t xml:space="preserve"> </w:t>
            </w:r>
            <w:r w:rsidR="003A2709">
              <w:rPr>
                <w:rFonts w:cstheme="minorHAnsi"/>
                <w:szCs w:val="20"/>
              </w:rPr>
              <w:t xml:space="preserve">plus having had </w:t>
            </w:r>
            <w:r w:rsidR="00C23E01">
              <w:rPr>
                <w:rFonts w:cstheme="minorHAnsi"/>
                <w:szCs w:val="20"/>
              </w:rPr>
              <w:t>a fall</w:t>
            </w:r>
            <w:r w:rsidR="000D5B4C" w:rsidRPr="003A09AE">
              <w:rPr>
                <w:rFonts w:cstheme="minorHAnsi"/>
                <w:szCs w:val="20"/>
              </w:rPr>
              <w:t xml:space="preserve"> within the past 12 months w</w:t>
            </w:r>
            <w:r w:rsidR="003A2709">
              <w:rPr>
                <w:rFonts w:cstheme="minorHAnsi"/>
                <w:szCs w:val="20"/>
              </w:rPr>
              <w:t>as</w:t>
            </w:r>
            <w:r w:rsidR="000D5B4C" w:rsidRPr="003A09AE">
              <w:rPr>
                <w:rFonts w:cstheme="minorHAnsi"/>
                <w:szCs w:val="20"/>
              </w:rPr>
              <w:t xml:space="preserve"> associated with greater </w:t>
            </w:r>
            <w:r w:rsidR="003A2709">
              <w:rPr>
                <w:rFonts w:cstheme="minorHAnsi"/>
                <w:szCs w:val="20"/>
              </w:rPr>
              <w:t>likelihood of further falls</w:t>
            </w:r>
            <w:r w:rsidR="00C23E01">
              <w:rPr>
                <w:rFonts w:cstheme="minorHAnsi"/>
                <w:szCs w:val="20"/>
              </w:rPr>
              <w:t>.</w:t>
            </w:r>
          </w:p>
          <w:p w14:paraId="62A903B6" w14:textId="219027E1" w:rsidR="000D5B4C" w:rsidRPr="003A09AE" w:rsidRDefault="000D5B4C" w:rsidP="007609C9">
            <w:pPr>
              <w:pStyle w:val="Bulletstable"/>
              <w:rPr>
                <w:rFonts w:cstheme="minorHAnsi"/>
                <w:szCs w:val="20"/>
              </w:rPr>
            </w:pPr>
            <w:r w:rsidRPr="003A09AE">
              <w:rPr>
                <w:rFonts w:cstheme="minorHAnsi"/>
                <w:szCs w:val="20"/>
              </w:rPr>
              <w:t>Physical activity protect</w:t>
            </w:r>
            <w:r w:rsidR="00C23E01">
              <w:rPr>
                <w:rFonts w:cstheme="minorHAnsi"/>
                <w:szCs w:val="20"/>
              </w:rPr>
              <w:t>ed</w:t>
            </w:r>
            <w:r w:rsidRPr="003A09AE">
              <w:rPr>
                <w:rFonts w:cstheme="minorHAnsi"/>
                <w:szCs w:val="20"/>
              </w:rPr>
              <w:t xml:space="preserve"> against </w:t>
            </w:r>
            <w:r w:rsidR="00C23E01">
              <w:rPr>
                <w:rFonts w:cstheme="minorHAnsi"/>
                <w:szCs w:val="20"/>
              </w:rPr>
              <w:t>falls</w:t>
            </w:r>
            <w:r w:rsidRPr="003A09AE">
              <w:rPr>
                <w:rFonts w:cstheme="minorHAnsi"/>
                <w:szCs w:val="20"/>
              </w:rPr>
              <w:t>.</w:t>
            </w:r>
          </w:p>
        </w:tc>
        <w:tc>
          <w:tcPr>
            <w:tcW w:w="3479" w:type="dxa"/>
          </w:tcPr>
          <w:p w14:paraId="555DF8CB" w14:textId="6971D7F0" w:rsidR="007609C9" w:rsidRPr="003A09AE" w:rsidRDefault="000D5B4C" w:rsidP="007609C9">
            <w:pPr>
              <w:pStyle w:val="Bulletstable"/>
              <w:rPr>
                <w:rFonts w:cstheme="minorHAnsi"/>
                <w:szCs w:val="20"/>
              </w:rPr>
            </w:pPr>
            <w:r w:rsidRPr="003A09AE">
              <w:rPr>
                <w:rFonts w:cstheme="minorHAnsi"/>
                <w:szCs w:val="20"/>
              </w:rPr>
              <w:t>Encourage</w:t>
            </w:r>
            <w:r w:rsidR="00EF78F5" w:rsidRPr="003A09AE">
              <w:rPr>
                <w:rFonts w:cstheme="minorHAnsi"/>
                <w:szCs w:val="20"/>
              </w:rPr>
              <w:t xml:space="preserve"> physical</w:t>
            </w:r>
            <w:r w:rsidRPr="003A09AE">
              <w:rPr>
                <w:rFonts w:cstheme="minorHAnsi"/>
                <w:szCs w:val="20"/>
              </w:rPr>
              <w:t xml:space="preserve"> activity among RACF residents</w:t>
            </w:r>
            <w:r w:rsidR="00C23E01">
              <w:rPr>
                <w:rFonts w:cstheme="minorHAnsi"/>
                <w:szCs w:val="20"/>
              </w:rPr>
              <w:t>.</w:t>
            </w:r>
            <w:r w:rsidR="003A2709">
              <w:rPr>
                <w:rFonts w:cstheme="minorHAnsi"/>
                <w:szCs w:val="20"/>
              </w:rPr>
              <w:t xml:space="preserve"> </w:t>
            </w:r>
            <w:r w:rsidR="003A2709" w:rsidRPr="00A8473B">
              <w:rPr>
                <w:rFonts w:cstheme="minorHAnsi"/>
                <w:b/>
                <w:bCs/>
                <w:szCs w:val="20"/>
              </w:rPr>
              <w:t>[3]</w:t>
            </w:r>
          </w:p>
          <w:p w14:paraId="090036E3" w14:textId="7D0DEF87" w:rsidR="006F4AD2" w:rsidRPr="003A09AE" w:rsidRDefault="006F4AD2" w:rsidP="006F4AD2">
            <w:pPr>
              <w:pStyle w:val="Bulletstable"/>
              <w:rPr>
                <w:rFonts w:cstheme="minorHAnsi"/>
                <w:szCs w:val="20"/>
              </w:rPr>
            </w:pPr>
            <w:r w:rsidRPr="003A09AE">
              <w:rPr>
                <w:rFonts w:cstheme="minorHAnsi"/>
                <w:szCs w:val="20"/>
              </w:rPr>
              <w:t>Monitor residents with dementia carefully to pick up any side-effects, depression or changes to their gait.</w:t>
            </w:r>
          </w:p>
        </w:tc>
      </w:tr>
      <w:tr w:rsidR="00445DA3" w:rsidRPr="003A09AE" w14:paraId="67CE8EC8" w14:textId="77777777" w:rsidTr="0074180D">
        <w:tc>
          <w:tcPr>
            <w:tcW w:w="2972" w:type="dxa"/>
          </w:tcPr>
          <w:p w14:paraId="39138754" w14:textId="7BD582CC" w:rsidR="00445DA3" w:rsidRPr="003A09AE" w:rsidRDefault="008D2812" w:rsidP="00E13154">
            <w:pPr>
              <w:spacing w:before="40" w:after="40"/>
              <w:rPr>
                <w:rFonts w:cstheme="minorHAnsi"/>
                <w:sz w:val="20"/>
                <w:szCs w:val="20"/>
                <w:lang w:eastAsia="zh-CN" w:bidi="th-TH"/>
              </w:rPr>
            </w:pPr>
            <w:proofErr w:type="spellStart"/>
            <w:r w:rsidRPr="008D2812">
              <w:rPr>
                <w:rFonts w:cstheme="minorHAnsi"/>
                <w:sz w:val="20"/>
                <w:szCs w:val="20"/>
                <w:lang w:eastAsia="zh-CN" w:bidi="th-TH"/>
              </w:rPr>
              <w:t>Amini-Behbahani</w:t>
            </w:r>
            <w:proofErr w:type="spellEnd"/>
            <w:r w:rsidRPr="008D2812">
              <w:rPr>
                <w:rFonts w:cstheme="minorHAnsi"/>
                <w:sz w:val="20"/>
                <w:szCs w:val="20"/>
                <w:lang w:eastAsia="zh-CN" w:bidi="th-TH"/>
              </w:rPr>
              <w:t xml:space="preserve"> P, Meng L and Gu N (2020) Walking distances from services and destinations for residential aged-care centres in Australian cities. Journal of Transport Geography, Vol.85, pp.102707.</w:t>
            </w:r>
          </w:p>
        </w:tc>
        <w:tc>
          <w:tcPr>
            <w:tcW w:w="3686" w:type="dxa"/>
          </w:tcPr>
          <w:p w14:paraId="12043A6E" w14:textId="42CE32B1" w:rsidR="00445DA3" w:rsidRPr="003A09AE" w:rsidRDefault="00C23E01" w:rsidP="00445DA3">
            <w:pPr>
              <w:spacing w:before="40" w:after="40"/>
              <w:rPr>
                <w:rFonts w:cstheme="minorHAnsi"/>
                <w:sz w:val="20"/>
                <w:szCs w:val="20"/>
                <w:lang w:eastAsia="zh-CN" w:bidi="th-TH"/>
              </w:rPr>
            </w:pPr>
            <w:r>
              <w:rPr>
                <w:rFonts w:cstheme="minorHAnsi"/>
                <w:sz w:val="20"/>
                <w:szCs w:val="20"/>
                <w:lang w:eastAsia="zh-CN" w:bidi="th-TH"/>
              </w:rPr>
              <w:t>W</w:t>
            </w:r>
            <w:r w:rsidR="00445DA3" w:rsidRPr="003A09AE">
              <w:rPr>
                <w:rFonts w:cstheme="minorHAnsi"/>
                <w:sz w:val="20"/>
                <w:szCs w:val="20"/>
                <w:lang w:eastAsia="zh-CN" w:bidi="th-TH"/>
              </w:rPr>
              <w:t>alking distances from RACF</w:t>
            </w:r>
            <w:r w:rsidR="00564A8F" w:rsidRPr="003A09AE">
              <w:rPr>
                <w:rFonts w:cstheme="minorHAnsi"/>
                <w:sz w:val="20"/>
                <w:szCs w:val="20"/>
                <w:lang w:eastAsia="zh-CN" w:bidi="th-TH"/>
              </w:rPr>
              <w:t>s</w:t>
            </w:r>
            <w:r w:rsidR="00445DA3" w:rsidRPr="003A09AE">
              <w:rPr>
                <w:rFonts w:cstheme="minorHAnsi"/>
                <w:sz w:val="20"/>
                <w:szCs w:val="20"/>
                <w:lang w:eastAsia="zh-CN" w:bidi="th-TH"/>
              </w:rPr>
              <w:t xml:space="preserve"> to services and transport in six large Australian cities </w:t>
            </w:r>
            <w:r>
              <w:rPr>
                <w:rFonts w:cstheme="minorHAnsi"/>
                <w:sz w:val="20"/>
                <w:szCs w:val="20"/>
                <w:lang w:eastAsia="zh-CN" w:bidi="th-TH"/>
              </w:rPr>
              <w:t>are</w:t>
            </w:r>
            <w:r w:rsidR="00445DA3" w:rsidRPr="003A09AE">
              <w:rPr>
                <w:rFonts w:cstheme="minorHAnsi"/>
                <w:sz w:val="20"/>
                <w:szCs w:val="20"/>
                <w:lang w:eastAsia="zh-CN" w:bidi="th-TH"/>
              </w:rPr>
              <w:t xml:space="preserve"> examined in this study. The method cross-examined 2017 data held by the Australian Institute of Health and Wellbeing (2017) on aged-care centres and Google Map API services.</w:t>
            </w:r>
          </w:p>
        </w:tc>
        <w:tc>
          <w:tcPr>
            <w:tcW w:w="4536" w:type="dxa"/>
          </w:tcPr>
          <w:p w14:paraId="47425238" w14:textId="40479CD5" w:rsidR="00445DA3" w:rsidRPr="003A09AE" w:rsidRDefault="003A2709" w:rsidP="00610D70">
            <w:pPr>
              <w:pStyle w:val="Bulletstable"/>
              <w:rPr>
                <w:rFonts w:cstheme="minorHAnsi"/>
                <w:szCs w:val="20"/>
                <w:lang w:eastAsia="zh-CN" w:bidi="th-TH"/>
              </w:rPr>
            </w:pPr>
            <w:r>
              <w:rPr>
                <w:rFonts w:cstheme="minorHAnsi"/>
                <w:szCs w:val="20"/>
                <w:lang w:eastAsia="zh-CN" w:bidi="th-TH"/>
              </w:rPr>
              <w:t>Of the 6 Australian RACFs in this study, m</w:t>
            </w:r>
            <w:r w:rsidR="00445DA3" w:rsidRPr="003A09AE">
              <w:rPr>
                <w:rFonts w:cstheme="minorHAnsi"/>
                <w:szCs w:val="20"/>
                <w:lang w:eastAsia="zh-CN" w:bidi="th-TH"/>
              </w:rPr>
              <w:t>ost were located a walkable</w:t>
            </w:r>
            <w:r w:rsidR="00C23E01">
              <w:rPr>
                <w:rFonts w:cstheme="minorHAnsi"/>
                <w:szCs w:val="20"/>
                <w:lang w:eastAsia="zh-CN" w:bidi="th-TH"/>
              </w:rPr>
              <w:t xml:space="preserve"> distance from services that only</w:t>
            </w:r>
            <w:r w:rsidR="00445DA3" w:rsidRPr="003A09AE">
              <w:rPr>
                <w:rFonts w:cstheme="minorHAnsi"/>
                <w:szCs w:val="20"/>
                <w:lang w:eastAsia="zh-CN" w:bidi="th-TH"/>
              </w:rPr>
              <w:t xml:space="preserve"> healthier residents</w:t>
            </w:r>
            <w:r w:rsidR="00C23E01">
              <w:rPr>
                <w:rFonts w:cstheme="minorHAnsi"/>
                <w:szCs w:val="20"/>
                <w:lang w:eastAsia="zh-CN" w:bidi="th-TH"/>
              </w:rPr>
              <w:t xml:space="preserve"> could achieve. L</w:t>
            </w:r>
            <w:r w:rsidR="00445DA3" w:rsidRPr="003A09AE">
              <w:rPr>
                <w:rFonts w:cstheme="minorHAnsi"/>
                <w:szCs w:val="20"/>
                <w:lang w:eastAsia="zh-CN" w:bidi="th-TH"/>
              </w:rPr>
              <w:t>ess healthy residents struggled to access services, such as pharmacies, on foot.</w:t>
            </w:r>
          </w:p>
          <w:p w14:paraId="33564552" w14:textId="21AE3879" w:rsidR="00445DA3" w:rsidRPr="003A09AE" w:rsidRDefault="00C23E01" w:rsidP="00EB36C7">
            <w:pPr>
              <w:pStyle w:val="Bulletstable"/>
              <w:rPr>
                <w:rFonts w:cstheme="minorHAnsi"/>
                <w:szCs w:val="20"/>
                <w:lang w:eastAsia="zh-CN" w:bidi="th-TH"/>
              </w:rPr>
            </w:pPr>
            <w:r w:rsidRPr="003A09AE">
              <w:rPr>
                <w:rFonts w:cstheme="minorHAnsi"/>
                <w:szCs w:val="20"/>
                <w:lang w:eastAsia="zh-CN" w:bidi="th-TH"/>
              </w:rPr>
              <w:t>Most</w:t>
            </w:r>
            <w:r w:rsidR="00445DA3" w:rsidRPr="003A09AE">
              <w:rPr>
                <w:rFonts w:cstheme="minorHAnsi"/>
                <w:szCs w:val="20"/>
                <w:lang w:eastAsia="zh-CN" w:bidi="th-TH"/>
              </w:rPr>
              <w:t xml:space="preserve"> </w:t>
            </w:r>
            <w:r>
              <w:rPr>
                <w:rFonts w:cstheme="minorHAnsi"/>
                <w:szCs w:val="20"/>
                <w:lang w:eastAsia="zh-CN" w:bidi="th-TH"/>
              </w:rPr>
              <w:t>RACF</w:t>
            </w:r>
            <w:r w:rsidR="00394CD6">
              <w:rPr>
                <w:rFonts w:cstheme="minorHAnsi"/>
                <w:szCs w:val="20"/>
                <w:lang w:eastAsia="zh-CN" w:bidi="th-TH"/>
              </w:rPr>
              <w:t>s</w:t>
            </w:r>
            <w:r w:rsidR="00445DA3" w:rsidRPr="003A09AE">
              <w:rPr>
                <w:rFonts w:cstheme="minorHAnsi"/>
                <w:szCs w:val="20"/>
                <w:lang w:eastAsia="zh-CN" w:bidi="th-TH"/>
              </w:rPr>
              <w:t xml:space="preserve"> were </w:t>
            </w:r>
            <w:r>
              <w:rPr>
                <w:rFonts w:cstheme="minorHAnsi"/>
                <w:szCs w:val="20"/>
                <w:lang w:eastAsia="zh-CN" w:bidi="th-TH"/>
              </w:rPr>
              <w:t xml:space="preserve">located </w:t>
            </w:r>
            <w:r w:rsidR="00445DA3" w:rsidRPr="003A09AE">
              <w:rPr>
                <w:rFonts w:cstheme="minorHAnsi"/>
                <w:szCs w:val="20"/>
                <w:lang w:eastAsia="zh-CN" w:bidi="th-TH"/>
              </w:rPr>
              <w:t>within a walking distance to points of public transport.</w:t>
            </w:r>
          </w:p>
          <w:p w14:paraId="0FAE3036" w14:textId="57A09E2C" w:rsidR="00445DA3" w:rsidRPr="003A09AE" w:rsidRDefault="00445DA3" w:rsidP="00EB36C7">
            <w:pPr>
              <w:pStyle w:val="Bulletstable"/>
              <w:rPr>
                <w:rFonts w:cstheme="minorHAnsi"/>
                <w:szCs w:val="20"/>
                <w:lang w:eastAsia="zh-CN" w:bidi="th-TH"/>
              </w:rPr>
            </w:pPr>
            <w:r w:rsidRPr="003A09AE">
              <w:rPr>
                <w:rFonts w:cstheme="minorHAnsi"/>
                <w:szCs w:val="20"/>
                <w:lang w:eastAsia="zh-CN" w:bidi="th-TH"/>
              </w:rPr>
              <w:lastRenderedPageBreak/>
              <w:t>There are a considerable number of RACF</w:t>
            </w:r>
            <w:r w:rsidR="00564A8F" w:rsidRPr="003A09AE">
              <w:rPr>
                <w:rFonts w:cstheme="minorHAnsi"/>
                <w:szCs w:val="20"/>
                <w:lang w:eastAsia="zh-CN" w:bidi="th-TH"/>
              </w:rPr>
              <w:t>s</w:t>
            </w:r>
            <w:r w:rsidRPr="003A09AE">
              <w:rPr>
                <w:rFonts w:cstheme="minorHAnsi"/>
                <w:szCs w:val="20"/>
                <w:lang w:eastAsia="zh-CN" w:bidi="th-TH"/>
              </w:rPr>
              <w:t xml:space="preserve"> in Australia </w:t>
            </w:r>
            <w:r w:rsidR="003A2709">
              <w:rPr>
                <w:rFonts w:cstheme="minorHAnsi"/>
                <w:szCs w:val="20"/>
                <w:lang w:eastAsia="zh-CN" w:bidi="th-TH"/>
              </w:rPr>
              <w:t xml:space="preserve">where residents are </w:t>
            </w:r>
            <w:r w:rsidRPr="003A09AE">
              <w:rPr>
                <w:rFonts w:cstheme="minorHAnsi"/>
                <w:szCs w:val="20"/>
                <w:lang w:eastAsia="zh-CN" w:bidi="th-TH"/>
              </w:rPr>
              <w:t>disincentivise</w:t>
            </w:r>
            <w:r w:rsidR="003A2709">
              <w:rPr>
                <w:rFonts w:cstheme="minorHAnsi"/>
                <w:szCs w:val="20"/>
                <w:lang w:eastAsia="zh-CN" w:bidi="th-TH"/>
              </w:rPr>
              <w:t>d from walking to local services because they are too far.</w:t>
            </w:r>
          </w:p>
        </w:tc>
        <w:tc>
          <w:tcPr>
            <w:tcW w:w="3479" w:type="dxa"/>
          </w:tcPr>
          <w:p w14:paraId="287C3DCB" w14:textId="6A3D1829" w:rsidR="00445DA3" w:rsidRPr="003A09AE" w:rsidRDefault="00445DA3" w:rsidP="005F1DB3">
            <w:pPr>
              <w:pStyle w:val="Bulletstable"/>
              <w:rPr>
                <w:rFonts w:cstheme="minorHAnsi"/>
                <w:szCs w:val="20"/>
                <w:lang w:eastAsia="zh-CN" w:bidi="th-TH"/>
              </w:rPr>
            </w:pPr>
            <w:r w:rsidRPr="003A09AE">
              <w:rPr>
                <w:rFonts w:cstheme="minorHAnsi"/>
                <w:szCs w:val="20"/>
                <w:lang w:eastAsia="zh-CN" w:bidi="th-TH"/>
              </w:rPr>
              <w:lastRenderedPageBreak/>
              <w:t>Consider proximity to local s</w:t>
            </w:r>
            <w:r w:rsidR="005F1DB3" w:rsidRPr="003A09AE">
              <w:rPr>
                <w:rFonts w:cstheme="minorHAnsi"/>
                <w:szCs w:val="20"/>
                <w:lang w:eastAsia="zh-CN" w:bidi="th-TH"/>
              </w:rPr>
              <w:t xml:space="preserve">ervices and public transport when planning RACF </w:t>
            </w:r>
            <w:r w:rsidRPr="003A09AE">
              <w:rPr>
                <w:rFonts w:cstheme="minorHAnsi"/>
                <w:szCs w:val="20"/>
                <w:lang w:eastAsia="zh-CN" w:bidi="th-TH"/>
              </w:rPr>
              <w:t>locations.</w:t>
            </w:r>
            <w:r w:rsidR="003A2709">
              <w:rPr>
                <w:rFonts w:cstheme="minorHAnsi"/>
                <w:szCs w:val="20"/>
                <w:lang w:eastAsia="zh-CN" w:bidi="th-TH"/>
              </w:rPr>
              <w:t xml:space="preserve"> </w:t>
            </w:r>
            <w:r w:rsidR="003A2709" w:rsidRPr="0049212B">
              <w:rPr>
                <w:rFonts w:cstheme="minorHAnsi"/>
                <w:b/>
                <w:bCs/>
                <w:szCs w:val="20"/>
                <w:lang w:eastAsia="zh-CN" w:bidi="th-TH"/>
              </w:rPr>
              <w:t>[4.1</w:t>
            </w:r>
            <w:r w:rsidR="003A2709">
              <w:rPr>
                <w:rFonts w:cstheme="minorHAnsi"/>
                <w:b/>
                <w:bCs/>
                <w:szCs w:val="20"/>
                <w:lang w:eastAsia="zh-CN" w:bidi="th-TH"/>
              </w:rPr>
              <w:t>]</w:t>
            </w:r>
          </w:p>
        </w:tc>
      </w:tr>
      <w:tr w:rsidR="00445DA3" w:rsidRPr="003A09AE" w14:paraId="7F0DD58B" w14:textId="77777777" w:rsidTr="0074180D">
        <w:tc>
          <w:tcPr>
            <w:tcW w:w="2972" w:type="dxa"/>
          </w:tcPr>
          <w:p w14:paraId="47257E93" w14:textId="584EF6C8" w:rsidR="00445DA3" w:rsidRPr="003A09AE" w:rsidRDefault="008D2812" w:rsidP="00445DA3">
            <w:pPr>
              <w:spacing w:before="40" w:after="40"/>
              <w:rPr>
                <w:rFonts w:cstheme="minorHAnsi"/>
                <w:sz w:val="20"/>
                <w:szCs w:val="20"/>
                <w:lang w:eastAsia="zh-CN" w:bidi="th-TH"/>
              </w:rPr>
            </w:pPr>
            <w:proofErr w:type="spellStart"/>
            <w:r w:rsidRPr="008D2812">
              <w:rPr>
                <w:rFonts w:cstheme="minorHAnsi"/>
                <w:sz w:val="20"/>
                <w:szCs w:val="20"/>
                <w:lang w:eastAsia="zh-CN" w:bidi="th-TH"/>
              </w:rPr>
              <w:t>Ancoli</w:t>
            </w:r>
            <w:proofErr w:type="spellEnd"/>
            <w:r w:rsidRPr="008D2812">
              <w:rPr>
                <w:rFonts w:cstheme="minorHAnsi"/>
                <w:sz w:val="20"/>
                <w:szCs w:val="20"/>
                <w:lang w:eastAsia="zh-CN" w:bidi="th-TH"/>
              </w:rPr>
              <w:t xml:space="preserve">-Israel S, Gehrman P, Martin JL, et al. (2003) Increased light exposure consolidates sleep and strengthens circadian rhythms in severe Alzheimer's disease patients. </w:t>
            </w:r>
            <w:proofErr w:type="spellStart"/>
            <w:r w:rsidRPr="008D2812">
              <w:rPr>
                <w:rFonts w:cstheme="minorHAnsi"/>
                <w:sz w:val="20"/>
                <w:szCs w:val="20"/>
                <w:lang w:eastAsia="zh-CN" w:bidi="th-TH"/>
              </w:rPr>
              <w:t>Behavioral</w:t>
            </w:r>
            <w:proofErr w:type="spellEnd"/>
            <w:r w:rsidRPr="008D2812">
              <w:rPr>
                <w:rFonts w:cstheme="minorHAnsi"/>
                <w:sz w:val="20"/>
                <w:szCs w:val="20"/>
                <w:lang w:eastAsia="zh-CN" w:bidi="th-TH"/>
              </w:rPr>
              <w:t xml:space="preserve"> Sleep Medicine, Vol.1, No.1, pp.22-36.</w:t>
            </w:r>
          </w:p>
        </w:tc>
        <w:tc>
          <w:tcPr>
            <w:tcW w:w="3686" w:type="dxa"/>
          </w:tcPr>
          <w:p w14:paraId="62D8297F" w14:textId="19A6176D" w:rsidR="00445DA3" w:rsidRPr="003A09AE" w:rsidRDefault="00445DA3" w:rsidP="00445DA3">
            <w:pPr>
              <w:spacing w:before="40" w:after="40"/>
              <w:rPr>
                <w:rFonts w:cstheme="minorHAnsi"/>
                <w:sz w:val="20"/>
                <w:szCs w:val="20"/>
                <w:lang w:eastAsia="zh-CN" w:bidi="th-TH"/>
              </w:rPr>
            </w:pPr>
            <w:r w:rsidRPr="003A09AE">
              <w:rPr>
                <w:rFonts w:cstheme="minorHAnsi"/>
                <w:sz w:val="20"/>
                <w:szCs w:val="20"/>
              </w:rPr>
              <w:t>US study investigat</w:t>
            </w:r>
            <w:r w:rsidR="00C23E01">
              <w:rPr>
                <w:rFonts w:cstheme="minorHAnsi"/>
                <w:sz w:val="20"/>
                <w:szCs w:val="20"/>
              </w:rPr>
              <w:t>ing</w:t>
            </w:r>
            <w:r w:rsidRPr="003A09AE">
              <w:rPr>
                <w:rFonts w:cstheme="minorHAnsi"/>
                <w:sz w:val="20"/>
                <w:szCs w:val="20"/>
              </w:rPr>
              <w:t xml:space="preserve"> the association between light, sleep and circadian activity rhythms among 92 people with suspected Alzheimer’s disease.</w:t>
            </w:r>
          </w:p>
        </w:tc>
        <w:tc>
          <w:tcPr>
            <w:tcW w:w="4536" w:type="dxa"/>
          </w:tcPr>
          <w:p w14:paraId="30CC7BFF" w14:textId="488F037F" w:rsidR="00C719C0" w:rsidRPr="003A09AE" w:rsidRDefault="006238B7" w:rsidP="005F1DB3">
            <w:pPr>
              <w:pStyle w:val="Bulletstable"/>
              <w:rPr>
                <w:rFonts w:cstheme="minorHAnsi"/>
                <w:szCs w:val="20"/>
                <w:lang w:eastAsia="zh-CN" w:bidi="th-TH"/>
              </w:rPr>
            </w:pPr>
            <w:r>
              <w:rPr>
                <w:rFonts w:cstheme="minorHAnsi"/>
                <w:szCs w:val="20"/>
              </w:rPr>
              <w:t>Exposing people with dementia to b</w:t>
            </w:r>
            <w:r w:rsidR="005F1DB3" w:rsidRPr="003A09AE">
              <w:rPr>
                <w:rFonts w:cstheme="minorHAnsi"/>
                <w:szCs w:val="20"/>
              </w:rPr>
              <w:t>right light, at any time of day, has a positi</w:t>
            </w:r>
            <w:r w:rsidR="00A65A31" w:rsidRPr="003A09AE">
              <w:rPr>
                <w:rFonts w:cstheme="minorHAnsi"/>
                <w:szCs w:val="20"/>
              </w:rPr>
              <w:t>ve impact on the</w:t>
            </w:r>
            <w:r>
              <w:rPr>
                <w:rFonts w:cstheme="minorHAnsi"/>
                <w:szCs w:val="20"/>
              </w:rPr>
              <w:t>ir</w:t>
            </w:r>
            <w:r w:rsidR="00A65A31" w:rsidRPr="003A09AE">
              <w:rPr>
                <w:rFonts w:cstheme="minorHAnsi"/>
                <w:szCs w:val="20"/>
              </w:rPr>
              <w:t xml:space="preserve"> quality of sleep during the night</w:t>
            </w:r>
            <w:r w:rsidR="00C87D40">
              <w:rPr>
                <w:rFonts w:cstheme="minorHAnsi"/>
                <w:szCs w:val="20"/>
              </w:rPr>
              <w:t xml:space="preserve"> by lengthening sleep bouts</w:t>
            </w:r>
            <w:r>
              <w:rPr>
                <w:rFonts w:cstheme="minorHAnsi"/>
                <w:szCs w:val="20"/>
              </w:rPr>
              <w:t>.</w:t>
            </w:r>
          </w:p>
          <w:p w14:paraId="3B4B8579" w14:textId="44E8F409" w:rsidR="005F1DB3" w:rsidRPr="003A09AE" w:rsidRDefault="00564A8F" w:rsidP="005F1DB3">
            <w:pPr>
              <w:pStyle w:val="Bulletstable"/>
              <w:rPr>
                <w:rFonts w:cstheme="minorHAnsi"/>
                <w:szCs w:val="20"/>
                <w:lang w:eastAsia="zh-CN" w:bidi="th-TH"/>
              </w:rPr>
            </w:pPr>
            <w:r w:rsidRPr="003A09AE">
              <w:rPr>
                <w:rFonts w:cstheme="minorHAnsi"/>
                <w:szCs w:val="20"/>
              </w:rPr>
              <w:t xml:space="preserve">Bright light </w:t>
            </w:r>
            <w:r w:rsidR="00C719C0" w:rsidRPr="003A09AE">
              <w:rPr>
                <w:rFonts w:cstheme="minorHAnsi"/>
                <w:szCs w:val="20"/>
              </w:rPr>
              <w:t>was not found to lengthen the amount of time asleep.</w:t>
            </w:r>
          </w:p>
          <w:p w14:paraId="19BCCF72" w14:textId="5FC77A81" w:rsidR="00445DA3" w:rsidRPr="003A09AE" w:rsidRDefault="00C719C0" w:rsidP="00C719C0">
            <w:pPr>
              <w:pStyle w:val="Bulletstable"/>
              <w:rPr>
                <w:rFonts w:cstheme="minorHAnsi"/>
                <w:szCs w:val="20"/>
                <w:lang w:eastAsia="zh-CN" w:bidi="th-TH"/>
              </w:rPr>
            </w:pPr>
            <w:r w:rsidRPr="003A09AE">
              <w:rPr>
                <w:rFonts w:cstheme="minorHAnsi"/>
                <w:szCs w:val="20"/>
              </w:rPr>
              <w:t xml:space="preserve">Bright light exposure was not </w:t>
            </w:r>
            <w:r w:rsidR="00A65A31" w:rsidRPr="003A09AE">
              <w:rPr>
                <w:rFonts w:cstheme="minorHAnsi"/>
                <w:szCs w:val="20"/>
              </w:rPr>
              <w:t xml:space="preserve">found </w:t>
            </w:r>
            <w:r w:rsidRPr="003A09AE">
              <w:rPr>
                <w:rFonts w:cstheme="minorHAnsi"/>
                <w:szCs w:val="20"/>
              </w:rPr>
              <w:t xml:space="preserve">to modify </w:t>
            </w:r>
            <w:r w:rsidR="00A65A31" w:rsidRPr="003A09AE">
              <w:rPr>
                <w:rFonts w:cstheme="minorHAnsi"/>
                <w:szCs w:val="20"/>
              </w:rPr>
              <w:t>bedtime</w:t>
            </w:r>
            <w:r w:rsidR="007B2388">
              <w:rPr>
                <w:rFonts w:cstheme="minorHAnsi"/>
                <w:szCs w:val="20"/>
              </w:rPr>
              <w:t>s</w:t>
            </w:r>
            <w:r w:rsidR="00A65A31" w:rsidRPr="003A09AE">
              <w:rPr>
                <w:rFonts w:cstheme="minorHAnsi"/>
                <w:szCs w:val="20"/>
              </w:rPr>
              <w:t xml:space="preserve"> or wake time</w:t>
            </w:r>
            <w:r w:rsidR="007B2388">
              <w:rPr>
                <w:rFonts w:cstheme="minorHAnsi"/>
                <w:szCs w:val="20"/>
              </w:rPr>
              <w:t>s</w:t>
            </w:r>
            <w:r w:rsidRPr="003A09AE">
              <w:rPr>
                <w:rFonts w:cstheme="minorHAnsi"/>
                <w:szCs w:val="20"/>
              </w:rPr>
              <w:t>.</w:t>
            </w:r>
          </w:p>
        </w:tc>
        <w:tc>
          <w:tcPr>
            <w:tcW w:w="3479" w:type="dxa"/>
          </w:tcPr>
          <w:p w14:paraId="7B6F07E0" w14:textId="3B85730A" w:rsidR="00445DA3" w:rsidRPr="003A09AE" w:rsidRDefault="00445DA3" w:rsidP="00D345F7">
            <w:pPr>
              <w:pStyle w:val="Bulletstable"/>
              <w:rPr>
                <w:rFonts w:cstheme="minorHAnsi"/>
                <w:szCs w:val="20"/>
                <w:lang w:eastAsia="zh-CN" w:bidi="th-TH"/>
              </w:rPr>
            </w:pPr>
            <w:r w:rsidRPr="003A09AE">
              <w:rPr>
                <w:rFonts w:cstheme="minorHAnsi"/>
                <w:szCs w:val="20"/>
              </w:rPr>
              <w:t xml:space="preserve">Increase </w:t>
            </w:r>
            <w:r w:rsidR="00D345F7" w:rsidRPr="003A09AE">
              <w:rPr>
                <w:rFonts w:cstheme="minorHAnsi"/>
                <w:szCs w:val="20"/>
              </w:rPr>
              <w:t>bright</w:t>
            </w:r>
            <w:r w:rsidRPr="003A09AE">
              <w:rPr>
                <w:rFonts w:cstheme="minorHAnsi"/>
                <w:szCs w:val="20"/>
              </w:rPr>
              <w:t xml:space="preserve"> light in rooms</w:t>
            </w:r>
            <w:r w:rsidR="007B2388">
              <w:rPr>
                <w:rFonts w:cstheme="minorHAnsi"/>
                <w:szCs w:val="20"/>
              </w:rPr>
              <w:t xml:space="preserve"> to improve quality of sleep</w:t>
            </w:r>
            <w:r w:rsidRPr="003A09AE">
              <w:rPr>
                <w:rFonts w:cstheme="minorHAnsi"/>
                <w:szCs w:val="20"/>
              </w:rPr>
              <w:t>.</w:t>
            </w:r>
            <w:r w:rsidR="006238B7">
              <w:rPr>
                <w:rFonts w:cstheme="minorHAnsi"/>
                <w:szCs w:val="20"/>
              </w:rPr>
              <w:t xml:space="preserve"> </w:t>
            </w:r>
            <w:r w:rsidR="006238B7" w:rsidRPr="0049212B">
              <w:rPr>
                <w:rFonts w:cstheme="minorHAnsi"/>
                <w:b/>
                <w:bCs/>
                <w:szCs w:val="20"/>
              </w:rPr>
              <w:t>[1.5]</w:t>
            </w:r>
          </w:p>
        </w:tc>
      </w:tr>
      <w:tr w:rsidR="00445DA3" w:rsidRPr="003A09AE" w14:paraId="5E483826" w14:textId="77777777" w:rsidTr="0074180D">
        <w:tc>
          <w:tcPr>
            <w:tcW w:w="2972" w:type="dxa"/>
            <w:shd w:val="clear" w:color="auto" w:fill="auto"/>
          </w:tcPr>
          <w:p w14:paraId="5CDEFE9A" w14:textId="4D42D973" w:rsidR="00445DA3" w:rsidRPr="003A09AE" w:rsidRDefault="008D2812" w:rsidP="001C0071">
            <w:pPr>
              <w:spacing w:before="40" w:after="40"/>
              <w:rPr>
                <w:rFonts w:cstheme="minorHAnsi"/>
                <w:sz w:val="20"/>
                <w:szCs w:val="20"/>
              </w:rPr>
            </w:pPr>
            <w:r w:rsidRPr="008D2812">
              <w:rPr>
                <w:rFonts w:cstheme="minorHAnsi"/>
                <w:sz w:val="20"/>
                <w:szCs w:val="20"/>
              </w:rPr>
              <w:t>Anderson DC, Grey T, Kennelly S, et al. (2020) Nursing home design and COVID-19: Balancing infection control, quality of life, and resilience. Journal of the American Medical Directors Association, Vol.21, No.11, pp.1519-24.</w:t>
            </w:r>
          </w:p>
        </w:tc>
        <w:tc>
          <w:tcPr>
            <w:tcW w:w="3686" w:type="dxa"/>
            <w:shd w:val="clear" w:color="auto" w:fill="auto"/>
          </w:tcPr>
          <w:p w14:paraId="627F7F14" w14:textId="4374B719" w:rsidR="00445DA3" w:rsidRPr="003A09AE" w:rsidRDefault="00C23E01" w:rsidP="00B14D3A">
            <w:pPr>
              <w:spacing w:before="40" w:after="40"/>
              <w:rPr>
                <w:rFonts w:cstheme="minorHAnsi"/>
                <w:sz w:val="20"/>
                <w:szCs w:val="20"/>
              </w:rPr>
            </w:pPr>
            <w:r>
              <w:rPr>
                <w:rFonts w:cstheme="minorHAnsi"/>
                <w:sz w:val="20"/>
                <w:szCs w:val="20"/>
              </w:rPr>
              <w:t>S</w:t>
            </w:r>
            <w:r w:rsidR="00B14D3A" w:rsidRPr="003A09AE">
              <w:rPr>
                <w:rFonts w:cstheme="minorHAnsi"/>
                <w:sz w:val="20"/>
                <w:szCs w:val="20"/>
              </w:rPr>
              <w:t xml:space="preserve">pecial article by US and Ireland-based researchers </w:t>
            </w:r>
            <w:r w:rsidR="002B2372">
              <w:rPr>
                <w:rFonts w:cstheme="minorHAnsi"/>
                <w:sz w:val="20"/>
                <w:szCs w:val="20"/>
              </w:rPr>
              <w:t>discussing</w:t>
            </w:r>
            <w:r w:rsidR="002B2372" w:rsidRPr="003A09AE">
              <w:rPr>
                <w:rFonts w:cstheme="minorHAnsi"/>
                <w:sz w:val="20"/>
                <w:szCs w:val="20"/>
              </w:rPr>
              <w:t xml:space="preserve"> </w:t>
            </w:r>
            <w:r w:rsidR="00B14D3A" w:rsidRPr="003A09AE">
              <w:rPr>
                <w:rFonts w:cstheme="minorHAnsi"/>
                <w:sz w:val="20"/>
                <w:szCs w:val="20"/>
              </w:rPr>
              <w:t>the links between architectural features of RACF</w:t>
            </w:r>
            <w:r w:rsidR="00564A8F" w:rsidRPr="003A09AE">
              <w:rPr>
                <w:rFonts w:cstheme="minorHAnsi"/>
                <w:sz w:val="20"/>
                <w:szCs w:val="20"/>
              </w:rPr>
              <w:t>s</w:t>
            </w:r>
            <w:r w:rsidR="00B14D3A" w:rsidRPr="003A09AE">
              <w:rPr>
                <w:rFonts w:cstheme="minorHAnsi"/>
                <w:sz w:val="20"/>
                <w:szCs w:val="20"/>
              </w:rPr>
              <w:t xml:space="preserve"> and infection control, quality of life and resilience.</w:t>
            </w:r>
          </w:p>
        </w:tc>
        <w:tc>
          <w:tcPr>
            <w:tcW w:w="4536" w:type="dxa"/>
            <w:shd w:val="clear" w:color="auto" w:fill="auto"/>
          </w:tcPr>
          <w:p w14:paraId="503B0EC3" w14:textId="6FA12141" w:rsidR="00445DA3" w:rsidRPr="003A09AE" w:rsidRDefault="00C73060" w:rsidP="00645B44">
            <w:pPr>
              <w:pStyle w:val="Bulletstable"/>
              <w:rPr>
                <w:rFonts w:cstheme="minorHAnsi"/>
                <w:szCs w:val="20"/>
              </w:rPr>
            </w:pPr>
            <w:r w:rsidRPr="003A09AE">
              <w:rPr>
                <w:rFonts w:cstheme="minorHAnsi"/>
                <w:szCs w:val="20"/>
              </w:rPr>
              <w:t>D</w:t>
            </w:r>
            <w:r w:rsidR="00445DA3" w:rsidRPr="003A09AE">
              <w:rPr>
                <w:rFonts w:cstheme="minorHAnsi"/>
                <w:szCs w:val="20"/>
              </w:rPr>
              <w:t>esign interve</w:t>
            </w:r>
            <w:r w:rsidRPr="003A09AE">
              <w:rPr>
                <w:rFonts w:cstheme="minorHAnsi"/>
                <w:szCs w:val="20"/>
              </w:rPr>
              <w:t xml:space="preserve">ntions for infection control </w:t>
            </w:r>
            <w:r w:rsidR="00E34CAE">
              <w:rPr>
                <w:rFonts w:cstheme="minorHAnsi"/>
                <w:szCs w:val="20"/>
              </w:rPr>
              <w:t>may</w:t>
            </w:r>
            <w:r w:rsidR="00E34CAE" w:rsidRPr="003A09AE">
              <w:rPr>
                <w:rFonts w:cstheme="minorHAnsi"/>
                <w:szCs w:val="20"/>
              </w:rPr>
              <w:t xml:space="preserve"> </w:t>
            </w:r>
            <w:r w:rsidRPr="003A09AE">
              <w:rPr>
                <w:rFonts w:cstheme="minorHAnsi"/>
                <w:szCs w:val="20"/>
              </w:rPr>
              <w:t>also improve quality of life among RACF residents.</w:t>
            </w:r>
          </w:p>
          <w:p w14:paraId="41E66BD9" w14:textId="77777777" w:rsidR="00445DA3" w:rsidRPr="003A09AE" w:rsidRDefault="00445DA3" w:rsidP="00F31493">
            <w:pPr>
              <w:pStyle w:val="Bulletstable"/>
              <w:rPr>
                <w:rFonts w:cstheme="minorHAnsi"/>
                <w:szCs w:val="20"/>
              </w:rPr>
            </w:pPr>
            <w:r w:rsidRPr="003A09AE">
              <w:rPr>
                <w:rFonts w:cstheme="minorHAnsi"/>
                <w:szCs w:val="20"/>
              </w:rPr>
              <w:t>Private bedrooms and ensuites support isolating suspected and confirmed COVID-19 cases. Quality of bedroom environments is likely to support better quality of life for residents during outbreak control measures.</w:t>
            </w:r>
          </w:p>
          <w:p w14:paraId="3FC4429E" w14:textId="0F114268" w:rsidR="00445DA3" w:rsidRPr="003A09AE" w:rsidRDefault="00445DA3" w:rsidP="00645B44">
            <w:pPr>
              <w:pStyle w:val="Bulletstable"/>
              <w:rPr>
                <w:rFonts w:cstheme="minorHAnsi"/>
                <w:szCs w:val="20"/>
              </w:rPr>
            </w:pPr>
            <w:r w:rsidRPr="003A09AE">
              <w:rPr>
                <w:rFonts w:cstheme="minorHAnsi"/>
                <w:szCs w:val="20"/>
              </w:rPr>
              <w:t xml:space="preserve">Designing “intermediate spaces” </w:t>
            </w:r>
            <w:r w:rsidR="00E34CAE">
              <w:rPr>
                <w:rFonts w:cstheme="minorHAnsi"/>
                <w:szCs w:val="20"/>
              </w:rPr>
              <w:t>that</w:t>
            </w:r>
            <w:r w:rsidRPr="003A09AE">
              <w:rPr>
                <w:rFonts w:cstheme="minorHAnsi"/>
                <w:szCs w:val="20"/>
              </w:rPr>
              <w:t xml:space="preserve"> have views of outdoor or streetscape views may increase feelings of social connection and proximity to the wider community.</w:t>
            </w:r>
          </w:p>
          <w:p w14:paraId="51DDA197" w14:textId="77777777" w:rsidR="00445DA3" w:rsidRPr="003A09AE" w:rsidRDefault="00445DA3" w:rsidP="00645B44">
            <w:pPr>
              <w:pStyle w:val="Bulletstable"/>
              <w:rPr>
                <w:rFonts w:cstheme="minorHAnsi"/>
                <w:szCs w:val="20"/>
              </w:rPr>
            </w:pPr>
            <w:r w:rsidRPr="003A09AE">
              <w:rPr>
                <w:rFonts w:cstheme="minorHAnsi"/>
                <w:szCs w:val="20"/>
              </w:rPr>
              <w:t>Spaces that can be converted to host staff testing facilities and outbreak response activities should be considered.</w:t>
            </w:r>
          </w:p>
          <w:p w14:paraId="673C789E" w14:textId="65ABBD42" w:rsidR="005F1DB3" w:rsidRPr="003A09AE" w:rsidRDefault="005F1DB3" w:rsidP="003774D9">
            <w:pPr>
              <w:pStyle w:val="Bulletstable"/>
              <w:rPr>
                <w:rFonts w:cstheme="minorHAnsi"/>
                <w:szCs w:val="20"/>
              </w:rPr>
            </w:pPr>
            <w:r w:rsidRPr="003A09AE">
              <w:rPr>
                <w:rFonts w:cstheme="minorHAnsi"/>
                <w:szCs w:val="20"/>
              </w:rPr>
              <w:t xml:space="preserve">American Institute of Architect’s Re-Occupancy Assessment </w:t>
            </w:r>
            <w:r w:rsidR="003774D9" w:rsidRPr="003A09AE">
              <w:rPr>
                <w:rFonts w:cstheme="minorHAnsi"/>
                <w:szCs w:val="20"/>
              </w:rPr>
              <w:t>T</w:t>
            </w:r>
            <w:r w:rsidRPr="003A09AE">
              <w:rPr>
                <w:rFonts w:cstheme="minorHAnsi"/>
                <w:szCs w:val="20"/>
              </w:rPr>
              <w:t xml:space="preserve">ool recommends </w:t>
            </w:r>
            <w:r w:rsidR="00976A69" w:rsidRPr="003A09AE">
              <w:rPr>
                <w:rFonts w:cstheme="minorHAnsi"/>
                <w:szCs w:val="20"/>
              </w:rPr>
              <w:t>one-way</w:t>
            </w:r>
            <w:r w:rsidRPr="003A09AE">
              <w:rPr>
                <w:rFonts w:cstheme="minorHAnsi"/>
                <w:szCs w:val="20"/>
              </w:rPr>
              <w:t xml:space="preserve"> traffic circulation; removing clutter from corridors to increase space for social distancing; allocating separate entrances and exits; using separate entrances </w:t>
            </w:r>
            <w:r w:rsidR="003774D9" w:rsidRPr="003A09AE">
              <w:rPr>
                <w:rFonts w:cstheme="minorHAnsi"/>
                <w:szCs w:val="20"/>
              </w:rPr>
              <w:t xml:space="preserve">/ </w:t>
            </w:r>
            <w:r w:rsidRPr="003A09AE">
              <w:rPr>
                <w:rFonts w:cstheme="minorHAnsi"/>
                <w:szCs w:val="20"/>
              </w:rPr>
              <w:t xml:space="preserve">exits for staff, residents and visitors. </w:t>
            </w:r>
          </w:p>
        </w:tc>
        <w:tc>
          <w:tcPr>
            <w:tcW w:w="3479" w:type="dxa"/>
            <w:shd w:val="clear" w:color="auto" w:fill="auto"/>
          </w:tcPr>
          <w:p w14:paraId="15EC41B5" w14:textId="0C3C8237" w:rsidR="00445DA3" w:rsidRPr="003A09AE" w:rsidRDefault="00445DA3" w:rsidP="00F31493">
            <w:pPr>
              <w:pStyle w:val="Bulletstable"/>
              <w:rPr>
                <w:rFonts w:cstheme="minorHAnsi"/>
                <w:szCs w:val="20"/>
              </w:rPr>
            </w:pPr>
            <w:r w:rsidRPr="003A09AE">
              <w:rPr>
                <w:rFonts w:cstheme="minorHAnsi"/>
                <w:szCs w:val="20"/>
              </w:rPr>
              <w:t>Locate and integrate R</w:t>
            </w:r>
            <w:r w:rsidR="00D345F7" w:rsidRPr="003A09AE">
              <w:rPr>
                <w:rFonts w:cstheme="minorHAnsi"/>
                <w:szCs w:val="20"/>
              </w:rPr>
              <w:t>ACF</w:t>
            </w:r>
            <w:r w:rsidR="00394CD6">
              <w:rPr>
                <w:rFonts w:cstheme="minorHAnsi"/>
                <w:szCs w:val="20"/>
              </w:rPr>
              <w:t>s</w:t>
            </w:r>
            <w:r w:rsidR="00D345F7" w:rsidRPr="003A09AE">
              <w:rPr>
                <w:rFonts w:cstheme="minorHAnsi"/>
                <w:szCs w:val="20"/>
              </w:rPr>
              <w:t xml:space="preserve"> within the wider community </w:t>
            </w:r>
            <w:r w:rsidRPr="003A09AE">
              <w:rPr>
                <w:rFonts w:cstheme="minorHAnsi"/>
                <w:szCs w:val="20"/>
              </w:rPr>
              <w:t>and existing community services.</w:t>
            </w:r>
            <w:r w:rsidR="00E34CAE">
              <w:rPr>
                <w:rFonts w:cstheme="minorHAnsi"/>
                <w:szCs w:val="20"/>
              </w:rPr>
              <w:t xml:space="preserve"> </w:t>
            </w:r>
            <w:r w:rsidR="00E34CAE" w:rsidRPr="0049212B">
              <w:rPr>
                <w:rFonts w:cstheme="minorHAnsi"/>
                <w:b/>
                <w:bCs/>
                <w:szCs w:val="20"/>
              </w:rPr>
              <w:t>[4.1]</w:t>
            </w:r>
          </w:p>
          <w:p w14:paraId="23A17D58" w14:textId="174A2F4C" w:rsidR="00445DA3" w:rsidRPr="003A09AE" w:rsidRDefault="00445DA3" w:rsidP="00F31493">
            <w:pPr>
              <w:pStyle w:val="Bulletstable"/>
              <w:rPr>
                <w:rFonts w:cstheme="minorHAnsi"/>
                <w:szCs w:val="20"/>
              </w:rPr>
            </w:pPr>
            <w:r w:rsidRPr="003A09AE">
              <w:rPr>
                <w:rFonts w:cstheme="minorHAnsi"/>
                <w:szCs w:val="20"/>
              </w:rPr>
              <w:t>Domestic-scale design with dedicated staff and resident entrances and exits.</w:t>
            </w:r>
            <w:r w:rsidR="00E34CAE">
              <w:rPr>
                <w:rFonts w:cstheme="minorHAnsi"/>
                <w:szCs w:val="20"/>
              </w:rPr>
              <w:t xml:space="preserve"> </w:t>
            </w:r>
            <w:r w:rsidR="00E34CAE" w:rsidRPr="0049212B">
              <w:rPr>
                <w:rFonts w:cstheme="minorHAnsi"/>
                <w:b/>
                <w:bCs/>
                <w:szCs w:val="20"/>
              </w:rPr>
              <w:t>[2.2]</w:t>
            </w:r>
          </w:p>
          <w:p w14:paraId="0552627A" w14:textId="1DFFDA50" w:rsidR="00445DA3" w:rsidRPr="003A09AE" w:rsidRDefault="00A4574D" w:rsidP="00F31493">
            <w:pPr>
              <w:pStyle w:val="Bulletstable"/>
              <w:rPr>
                <w:rFonts w:cstheme="minorHAnsi"/>
                <w:szCs w:val="20"/>
              </w:rPr>
            </w:pPr>
            <w:r>
              <w:rPr>
                <w:rFonts w:cstheme="minorHAnsi"/>
                <w:szCs w:val="20"/>
              </w:rPr>
              <w:t>Private bed</w:t>
            </w:r>
            <w:r w:rsidR="00445DA3" w:rsidRPr="003A09AE">
              <w:rPr>
                <w:rFonts w:cstheme="minorHAnsi"/>
                <w:szCs w:val="20"/>
              </w:rPr>
              <w:t>rooms with ensuites.</w:t>
            </w:r>
            <w:r>
              <w:rPr>
                <w:rFonts w:cstheme="minorHAnsi"/>
                <w:szCs w:val="20"/>
              </w:rPr>
              <w:t xml:space="preserve"> </w:t>
            </w:r>
            <w:r w:rsidRPr="0049212B">
              <w:rPr>
                <w:rFonts w:cstheme="minorHAnsi"/>
                <w:b/>
                <w:bCs/>
                <w:szCs w:val="20"/>
              </w:rPr>
              <w:t>[2.6, 2.7]</w:t>
            </w:r>
          </w:p>
          <w:p w14:paraId="44989D10" w14:textId="2D41BFE0" w:rsidR="00445DA3" w:rsidRPr="003A09AE" w:rsidRDefault="00445DA3" w:rsidP="00F31493">
            <w:pPr>
              <w:pStyle w:val="Bulletstable"/>
              <w:rPr>
                <w:rFonts w:cstheme="minorHAnsi"/>
                <w:szCs w:val="20"/>
              </w:rPr>
            </w:pPr>
            <w:r w:rsidRPr="003A09AE">
              <w:rPr>
                <w:rFonts w:cstheme="minorHAnsi"/>
                <w:szCs w:val="20"/>
              </w:rPr>
              <w:t>Decentralised care stations, which allow smaller groups of staff to support smaller groups of residents.</w:t>
            </w:r>
            <w:r w:rsidR="00A4574D">
              <w:rPr>
                <w:rFonts w:cstheme="minorHAnsi"/>
                <w:szCs w:val="20"/>
              </w:rPr>
              <w:t xml:space="preserve"> </w:t>
            </w:r>
            <w:r w:rsidR="00A4574D" w:rsidRPr="0049212B">
              <w:rPr>
                <w:rFonts w:cstheme="minorHAnsi"/>
                <w:b/>
                <w:bCs/>
                <w:szCs w:val="20"/>
              </w:rPr>
              <w:t>[2.9]</w:t>
            </w:r>
          </w:p>
          <w:p w14:paraId="2DCE583D" w14:textId="5A3E3B6E" w:rsidR="00445DA3" w:rsidRPr="003A09AE" w:rsidRDefault="00445DA3" w:rsidP="00F31493">
            <w:pPr>
              <w:pStyle w:val="Bulletstable"/>
              <w:rPr>
                <w:rFonts w:cstheme="minorHAnsi"/>
                <w:szCs w:val="20"/>
              </w:rPr>
            </w:pPr>
            <w:r w:rsidRPr="003A09AE">
              <w:rPr>
                <w:rFonts w:cstheme="minorHAnsi"/>
                <w:szCs w:val="20"/>
              </w:rPr>
              <w:t>Provide safe, secure and easily monitor-able outdoor areas with outdoor seating and social areas for residents and visitors.</w:t>
            </w:r>
            <w:r w:rsidR="00A4574D">
              <w:rPr>
                <w:rFonts w:cstheme="minorHAnsi"/>
                <w:szCs w:val="20"/>
              </w:rPr>
              <w:t xml:space="preserve"> </w:t>
            </w:r>
            <w:r w:rsidR="00A4574D" w:rsidRPr="0049212B">
              <w:rPr>
                <w:rFonts w:cstheme="minorHAnsi"/>
                <w:b/>
                <w:bCs/>
                <w:szCs w:val="20"/>
              </w:rPr>
              <w:t>[3]</w:t>
            </w:r>
          </w:p>
          <w:p w14:paraId="601BE570" w14:textId="5BEA0360" w:rsidR="00445DA3" w:rsidRPr="003A09AE" w:rsidRDefault="00445DA3" w:rsidP="00F31493">
            <w:pPr>
              <w:pStyle w:val="Bulletstable"/>
              <w:rPr>
                <w:rFonts w:cstheme="minorHAnsi"/>
                <w:szCs w:val="20"/>
              </w:rPr>
            </w:pPr>
            <w:r w:rsidRPr="003A09AE">
              <w:rPr>
                <w:rFonts w:cstheme="minorHAnsi"/>
                <w:szCs w:val="20"/>
              </w:rPr>
              <w:t>Increase airflow through natural and mechanical ventilation.</w:t>
            </w:r>
            <w:r w:rsidR="00A4574D">
              <w:rPr>
                <w:rFonts w:cstheme="minorHAnsi"/>
                <w:szCs w:val="20"/>
              </w:rPr>
              <w:t xml:space="preserve"> </w:t>
            </w:r>
            <w:r w:rsidR="00A4574D" w:rsidRPr="0049212B">
              <w:rPr>
                <w:rFonts w:cstheme="minorHAnsi"/>
                <w:b/>
                <w:bCs/>
                <w:szCs w:val="20"/>
              </w:rPr>
              <w:t>[1.4]</w:t>
            </w:r>
          </w:p>
          <w:p w14:paraId="479D490A" w14:textId="336F958C" w:rsidR="00445DA3" w:rsidRPr="003A09AE" w:rsidRDefault="005F1DB3" w:rsidP="00445DA3">
            <w:pPr>
              <w:pStyle w:val="Bulletstable"/>
              <w:rPr>
                <w:rFonts w:cstheme="minorHAnsi"/>
                <w:szCs w:val="20"/>
              </w:rPr>
            </w:pPr>
            <w:r w:rsidRPr="003A09AE">
              <w:rPr>
                <w:rFonts w:cstheme="minorHAnsi"/>
                <w:szCs w:val="20"/>
              </w:rPr>
              <w:t>Contactless, motion sensor doors are also recommended.</w:t>
            </w:r>
            <w:r w:rsidR="00A4574D">
              <w:rPr>
                <w:rFonts w:cstheme="minorHAnsi"/>
                <w:szCs w:val="20"/>
              </w:rPr>
              <w:t xml:space="preserve"> </w:t>
            </w:r>
            <w:r w:rsidR="00A4574D" w:rsidRPr="0049212B">
              <w:rPr>
                <w:rFonts w:cstheme="minorHAnsi"/>
                <w:b/>
                <w:bCs/>
                <w:szCs w:val="20"/>
              </w:rPr>
              <w:t>[1.7]</w:t>
            </w:r>
          </w:p>
        </w:tc>
      </w:tr>
      <w:tr w:rsidR="007609C9" w:rsidRPr="003A09AE" w14:paraId="6F1B0193" w14:textId="77777777" w:rsidTr="0074180D">
        <w:tc>
          <w:tcPr>
            <w:tcW w:w="2972" w:type="dxa"/>
          </w:tcPr>
          <w:p w14:paraId="4BF07E5D" w14:textId="46AAF44F" w:rsidR="007609C9" w:rsidRPr="003A09AE" w:rsidRDefault="008D2812" w:rsidP="007609C9">
            <w:pPr>
              <w:spacing w:before="40" w:after="40"/>
              <w:rPr>
                <w:rFonts w:cstheme="minorHAnsi"/>
                <w:sz w:val="20"/>
                <w:szCs w:val="20"/>
              </w:rPr>
            </w:pPr>
            <w:proofErr w:type="spellStart"/>
            <w:r w:rsidRPr="008D2812">
              <w:rPr>
                <w:rFonts w:cstheme="minorHAnsi"/>
                <w:sz w:val="20"/>
                <w:szCs w:val="20"/>
              </w:rPr>
              <w:lastRenderedPageBreak/>
              <w:t>Ausserhofer</w:t>
            </w:r>
            <w:proofErr w:type="spellEnd"/>
            <w:r w:rsidRPr="008D2812">
              <w:rPr>
                <w:rFonts w:cstheme="minorHAnsi"/>
                <w:sz w:val="20"/>
                <w:szCs w:val="20"/>
              </w:rPr>
              <w:t xml:space="preserve"> D, </w:t>
            </w:r>
            <w:proofErr w:type="spellStart"/>
            <w:r w:rsidRPr="008D2812">
              <w:rPr>
                <w:rFonts w:cstheme="minorHAnsi"/>
                <w:sz w:val="20"/>
                <w:szCs w:val="20"/>
              </w:rPr>
              <w:t>Deschodt</w:t>
            </w:r>
            <w:proofErr w:type="spellEnd"/>
            <w:r w:rsidRPr="008D2812">
              <w:rPr>
                <w:rFonts w:cstheme="minorHAnsi"/>
                <w:sz w:val="20"/>
                <w:szCs w:val="20"/>
              </w:rPr>
              <w:t xml:space="preserve"> M, De Geest S, et al. (2016) “There’s No Place Like Home”: A scoping review on the impact of homelike residential care models on resident-, family-, and staff-related outcomes. Journal of the American Medical Directors Association, Vol.17, No.8, pp.685-93.</w:t>
            </w:r>
          </w:p>
        </w:tc>
        <w:tc>
          <w:tcPr>
            <w:tcW w:w="3686" w:type="dxa"/>
          </w:tcPr>
          <w:p w14:paraId="642C80C9" w14:textId="44E62EEB" w:rsidR="006D5559" w:rsidRPr="003A09AE" w:rsidRDefault="00CC0577" w:rsidP="007609C9">
            <w:pPr>
              <w:spacing w:before="40" w:after="40"/>
              <w:rPr>
                <w:rFonts w:cstheme="minorHAnsi"/>
                <w:sz w:val="20"/>
                <w:szCs w:val="20"/>
              </w:rPr>
            </w:pPr>
            <w:r>
              <w:rPr>
                <w:rFonts w:cstheme="minorHAnsi"/>
                <w:sz w:val="20"/>
                <w:szCs w:val="20"/>
              </w:rPr>
              <w:t>The s</w:t>
            </w:r>
            <w:r w:rsidR="00B63E1C">
              <w:rPr>
                <w:rFonts w:cstheme="minorHAnsi"/>
                <w:sz w:val="20"/>
                <w:szCs w:val="20"/>
              </w:rPr>
              <w:t>tudy aimed</w:t>
            </w:r>
            <w:r w:rsidR="00C23E01">
              <w:rPr>
                <w:rFonts w:cstheme="minorHAnsi"/>
                <w:sz w:val="20"/>
                <w:szCs w:val="20"/>
              </w:rPr>
              <w:t xml:space="preserve"> to</w:t>
            </w:r>
            <w:r w:rsidR="006D5559" w:rsidRPr="003A09AE">
              <w:rPr>
                <w:rFonts w:cstheme="minorHAnsi"/>
                <w:sz w:val="20"/>
                <w:szCs w:val="20"/>
              </w:rPr>
              <w:t xml:space="preserve"> identify homelike residential care models and explore the impact of these on residents, families and staff-related outcomes. A scoping review and comprehensive literature search were conducted.</w:t>
            </w:r>
          </w:p>
        </w:tc>
        <w:tc>
          <w:tcPr>
            <w:tcW w:w="4536" w:type="dxa"/>
          </w:tcPr>
          <w:p w14:paraId="122F1562" w14:textId="4174EE55" w:rsidR="006D5559" w:rsidRPr="003A09AE" w:rsidRDefault="006D5559" w:rsidP="006D5559">
            <w:pPr>
              <w:pStyle w:val="Bulletstable"/>
              <w:rPr>
                <w:rFonts w:cstheme="minorHAnsi"/>
                <w:szCs w:val="20"/>
              </w:rPr>
            </w:pPr>
            <w:r w:rsidRPr="003A09AE">
              <w:rPr>
                <w:rFonts w:cstheme="minorHAnsi"/>
                <w:szCs w:val="20"/>
              </w:rPr>
              <w:t>Evidence of improved physical functioning</w:t>
            </w:r>
            <w:r w:rsidR="007B7B55">
              <w:rPr>
                <w:rFonts w:cstheme="minorHAnsi"/>
                <w:szCs w:val="20"/>
              </w:rPr>
              <w:t xml:space="preserve"> among residents</w:t>
            </w:r>
            <w:r w:rsidRPr="003A09AE">
              <w:rPr>
                <w:rFonts w:cstheme="minorHAnsi"/>
                <w:szCs w:val="20"/>
              </w:rPr>
              <w:t xml:space="preserve"> was </w:t>
            </w:r>
            <w:r w:rsidR="005B6DC2">
              <w:rPr>
                <w:rFonts w:cstheme="minorHAnsi"/>
                <w:szCs w:val="20"/>
              </w:rPr>
              <w:t>observed with the</w:t>
            </w:r>
            <w:r w:rsidRPr="003A09AE">
              <w:rPr>
                <w:rFonts w:cstheme="minorHAnsi"/>
                <w:szCs w:val="20"/>
              </w:rPr>
              <w:t xml:space="preserve"> </w:t>
            </w:r>
            <w:r w:rsidR="007B7B55">
              <w:rPr>
                <w:rFonts w:cstheme="minorHAnsi"/>
                <w:szCs w:val="20"/>
              </w:rPr>
              <w:t xml:space="preserve">domestic-scale dementia-sensitive </w:t>
            </w:r>
            <w:r w:rsidRPr="003A09AE">
              <w:rPr>
                <w:rFonts w:cstheme="minorHAnsi"/>
                <w:szCs w:val="20"/>
              </w:rPr>
              <w:t>house</w:t>
            </w:r>
            <w:r w:rsidR="005B6DC2">
              <w:rPr>
                <w:rFonts w:cstheme="minorHAnsi"/>
                <w:szCs w:val="20"/>
              </w:rPr>
              <w:t xml:space="preserve"> model</w:t>
            </w:r>
            <w:r w:rsidRPr="003A09AE">
              <w:rPr>
                <w:rFonts w:cstheme="minorHAnsi"/>
                <w:szCs w:val="20"/>
              </w:rPr>
              <w:t>.</w:t>
            </w:r>
          </w:p>
          <w:p w14:paraId="70D2DCE2" w14:textId="3DE8114A" w:rsidR="007609C9" w:rsidRPr="003A09AE" w:rsidRDefault="006D5559" w:rsidP="006D5559">
            <w:pPr>
              <w:pStyle w:val="Bulletstable"/>
              <w:rPr>
                <w:rFonts w:cstheme="minorHAnsi"/>
                <w:szCs w:val="20"/>
              </w:rPr>
            </w:pPr>
            <w:r w:rsidRPr="003A09AE">
              <w:rPr>
                <w:rFonts w:cstheme="minorHAnsi"/>
                <w:szCs w:val="20"/>
              </w:rPr>
              <w:t xml:space="preserve">Resident satisfaction was </w:t>
            </w:r>
            <w:r w:rsidR="007B7B55">
              <w:rPr>
                <w:rFonts w:cstheme="minorHAnsi"/>
                <w:szCs w:val="20"/>
              </w:rPr>
              <w:t xml:space="preserve">also </w:t>
            </w:r>
            <w:r w:rsidRPr="003A09AE">
              <w:rPr>
                <w:rFonts w:cstheme="minorHAnsi"/>
                <w:szCs w:val="20"/>
              </w:rPr>
              <w:t xml:space="preserve">greater in the </w:t>
            </w:r>
            <w:r w:rsidR="005B6DC2">
              <w:rPr>
                <w:rFonts w:cstheme="minorHAnsi"/>
                <w:szCs w:val="20"/>
              </w:rPr>
              <w:t>domestic-scale</w:t>
            </w:r>
            <w:r w:rsidRPr="003A09AE">
              <w:rPr>
                <w:rFonts w:cstheme="minorHAnsi"/>
                <w:szCs w:val="20"/>
              </w:rPr>
              <w:t xml:space="preserve"> model compared with the traditional model.</w:t>
            </w:r>
          </w:p>
          <w:p w14:paraId="1A559868" w14:textId="0E0918FF" w:rsidR="006D5559" w:rsidRPr="003A09AE" w:rsidRDefault="007B7B55" w:rsidP="006D5559">
            <w:pPr>
              <w:pStyle w:val="Bulletstable"/>
              <w:rPr>
                <w:rFonts w:cstheme="minorHAnsi"/>
                <w:szCs w:val="20"/>
              </w:rPr>
            </w:pPr>
            <w:r>
              <w:rPr>
                <w:rFonts w:cstheme="minorHAnsi"/>
                <w:szCs w:val="20"/>
              </w:rPr>
              <w:t>However,</w:t>
            </w:r>
            <w:r w:rsidR="006D5559" w:rsidRPr="003A09AE">
              <w:rPr>
                <w:rFonts w:cstheme="minorHAnsi"/>
                <w:szCs w:val="20"/>
              </w:rPr>
              <w:t xml:space="preserve"> evidence of improved physical and psychosocial outcomes among residents, families and staff was inconclusive.</w:t>
            </w:r>
          </w:p>
        </w:tc>
        <w:tc>
          <w:tcPr>
            <w:tcW w:w="3479" w:type="dxa"/>
          </w:tcPr>
          <w:p w14:paraId="60C48B25" w14:textId="5EB24468" w:rsidR="007609C9" w:rsidRPr="003A09AE" w:rsidRDefault="006D5559" w:rsidP="0018767C">
            <w:pPr>
              <w:pStyle w:val="Bulletstable"/>
              <w:rPr>
                <w:rFonts w:cstheme="minorHAnsi"/>
                <w:szCs w:val="20"/>
              </w:rPr>
            </w:pPr>
            <w:r w:rsidRPr="003A09AE">
              <w:rPr>
                <w:rFonts w:cstheme="minorHAnsi"/>
                <w:szCs w:val="20"/>
              </w:rPr>
              <w:t>U</w:t>
            </w:r>
            <w:r w:rsidR="0018767C" w:rsidRPr="003A09AE">
              <w:rPr>
                <w:rFonts w:cstheme="minorHAnsi"/>
                <w:szCs w:val="20"/>
              </w:rPr>
              <w:t>se a standard set of outcome measures for homelike residential care models.</w:t>
            </w:r>
            <w:r w:rsidR="00CC0577">
              <w:rPr>
                <w:rFonts w:cstheme="minorHAnsi"/>
                <w:szCs w:val="20"/>
              </w:rPr>
              <w:t xml:space="preserve"> </w:t>
            </w:r>
            <w:r w:rsidR="00CC0577" w:rsidRPr="00317CEE">
              <w:rPr>
                <w:rFonts w:cstheme="minorHAnsi"/>
                <w:b/>
                <w:bCs/>
                <w:szCs w:val="20"/>
              </w:rPr>
              <w:t>[2]</w:t>
            </w:r>
          </w:p>
        </w:tc>
      </w:tr>
      <w:tr w:rsidR="00445DA3" w:rsidRPr="003A09AE" w14:paraId="286F291F" w14:textId="77777777" w:rsidTr="0074180D">
        <w:tc>
          <w:tcPr>
            <w:tcW w:w="2972" w:type="dxa"/>
          </w:tcPr>
          <w:p w14:paraId="6590BC70" w14:textId="7CF3CF81" w:rsidR="00445DA3" w:rsidRPr="003A09AE" w:rsidRDefault="00445DA3" w:rsidP="003774D9">
            <w:pPr>
              <w:spacing w:before="40" w:after="40"/>
              <w:rPr>
                <w:rFonts w:cstheme="minorHAnsi"/>
                <w:sz w:val="20"/>
                <w:szCs w:val="20"/>
              </w:rPr>
            </w:pPr>
            <w:r w:rsidRPr="003A09AE">
              <w:rPr>
                <w:rFonts w:cstheme="minorHAnsi"/>
                <w:sz w:val="20"/>
                <w:szCs w:val="20"/>
              </w:rPr>
              <w:t>Australian Institute of Health and Welfare (2022) Falls in older Australians 2019–20: hospitalisations and deaths among people aged 65 and over.</w:t>
            </w:r>
            <w:r w:rsidR="003774D9" w:rsidRPr="003A09AE">
              <w:rPr>
                <w:rFonts w:cstheme="minorHAnsi"/>
                <w:sz w:val="20"/>
                <w:szCs w:val="20"/>
              </w:rPr>
              <w:t xml:space="preserve"> Canberra: AIHW.</w:t>
            </w:r>
          </w:p>
        </w:tc>
        <w:tc>
          <w:tcPr>
            <w:tcW w:w="3686" w:type="dxa"/>
          </w:tcPr>
          <w:p w14:paraId="6B2C29B8" w14:textId="24BFBE57" w:rsidR="00445DA3" w:rsidRPr="003A09AE" w:rsidRDefault="00B63E1C" w:rsidP="00645B44">
            <w:pPr>
              <w:spacing w:before="40" w:after="40"/>
              <w:rPr>
                <w:rFonts w:cstheme="minorHAnsi"/>
                <w:sz w:val="20"/>
                <w:szCs w:val="20"/>
              </w:rPr>
            </w:pPr>
            <w:r>
              <w:rPr>
                <w:rFonts w:cstheme="minorHAnsi"/>
                <w:sz w:val="20"/>
                <w:szCs w:val="20"/>
              </w:rPr>
              <w:t>R</w:t>
            </w:r>
            <w:r w:rsidR="00445DA3" w:rsidRPr="003A09AE">
              <w:rPr>
                <w:rFonts w:cstheme="minorHAnsi"/>
                <w:sz w:val="20"/>
                <w:szCs w:val="20"/>
              </w:rPr>
              <w:t>eport presents information on the 133,000 injury cases due to falls that resulted in hospitalisation and the 5,000 cases due to falls that resulted in death among those aged 65 and over during the period 1 July 2019 to 30 June 2020.</w:t>
            </w:r>
          </w:p>
        </w:tc>
        <w:tc>
          <w:tcPr>
            <w:tcW w:w="4536" w:type="dxa"/>
          </w:tcPr>
          <w:p w14:paraId="18495DE6" w14:textId="77777777" w:rsidR="00445DA3" w:rsidRPr="003A09AE" w:rsidRDefault="00445DA3" w:rsidP="00645B44">
            <w:pPr>
              <w:pStyle w:val="Bulletstable"/>
              <w:rPr>
                <w:rFonts w:cstheme="minorHAnsi"/>
                <w:szCs w:val="20"/>
              </w:rPr>
            </w:pPr>
            <w:r w:rsidRPr="003A09AE">
              <w:rPr>
                <w:rFonts w:cstheme="minorHAnsi"/>
                <w:szCs w:val="20"/>
              </w:rPr>
              <w:t>One in 5 falls that resulted in hospitalisation occurred in a residential aged care facility.</w:t>
            </w:r>
          </w:p>
          <w:p w14:paraId="51A40351" w14:textId="758D3E2D" w:rsidR="00445DA3" w:rsidRPr="003A09AE" w:rsidRDefault="00445DA3" w:rsidP="00564A8F">
            <w:pPr>
              <w:pStyle w:val="Bulletstable"/>
              <w:rPr>
                <w:rFonts w:cstheme="minorHAnsi"/>
                <w:szCs w:val="20"/>
              </w:rPr>
            </w:pPr>
            <w:r w:rsidRPr="003A09AE">
              <w:rPr>
                <w:rFonts w:cstheme="minorHAnsi"/>
                <w:szCs w:val="20"/>
              </w:rPr>
              <w:t>In 2019–20, there were 27,900 hospitalisations due to falls that occurred in a RAC</w:t>
            </w:r>
            <w:r w:rsidR="00564A8F" w:rsidRPr="003A09AE">
              <w:rPr>
                <w:rFonts w:cstheme="minorHAnsi"/>
                <w:szCs w:val="20"/>
              </w:rPr>
              <w:t>F.</w:t>
            </w:r>
          </w:p>
        </w:tc>
        <w:tc>
          <w:tcPr>
            <w:tcW w:w="3479" w:type="dxa"/>
          </w:tcPr>
          <w:p w14:paraId="1C200E33" w14:textId="7B5A0D28" w:rsidR="00445DA3" w:rsidRPr="003A09AE" w:rsidRDefault="000872F5" w:rsidP="00645B44">
            <w:pPr>
              <w:pStyle w:val="Bulletstable"/>
              <w:rPr>
                <w:rFonts w:cstheme="minorHAnsi"/>
                <w:szCs w:val="20"/>
              </w:rPr>
            </w:pPr>
            <w:r w:rsidRPr="003A09AE">
              <w:rPr>
                <w:rFonts w:cstheme="minorHAnsi"/>
                <w:szCs w:val="20"/>
              </w:rPr>
              <w:t>Population statistics, n</w:t>
            </w:r>
            <w:r w:rsidR="00445DA3" w:rsidRPr="003A09AE">
              <w:rPr>
                <w:rFonts w:cstheme="minorHAnsi"/>
                <w:szCs w:val="20"/>
              </w:rPr>
              <w:t>o recommendations</w:t>
            </w:r>
            <w:r w:rsidRPr="003A09AE">
              <w:rPr>
                <w:rFonts w:cstheme="minorHAnsi"/>
                <w:szCs w:val="20"/>
              </w:rPr>
              <w:t xml:space="preserve"> are made.</w:t>
            </w:r>
          </w:p>
        </w:tc>
      </w:tr>
      <w:tr w:rsidR="00445DA3" w:rsidRPr="003A09AE" w14:paraId="05EDD564" w14:textId="77777777" w:rsidTr="0074180D">
        <w:tc>
          <w:tcPr>
            <w:tcW w:w="2972" w:type="dxa"/>
          </w:tcPr>
          <w:p w14:paraId="70481152" w14:textId="78FD73BC" w:rsidR="00445DA3" w:rsidRPr="003A09AE" w:rsidRDefault="00445DA3" w:rsidP="00445DA3">
            <w:pPr>
              <w:spacing w:before="40" w:after="40"/>
              <w:rPr>
                <w:rFonts w:cstheme="minorHAnsi"/>
                <w:sz w:val="20"/>
                <w:szCs w:val="20"/>
              </w:rPr>
            </w:pPr>
            <w:bookmarkStart w:id="9" w:name="OLE_LINK12"/>
            <w:r w:rsidRPr="003A09AE">
              <w:rPr>
                <w:rFonts w:cstheme="minorHAnsi"/>
                <w:sz w:val="20"/>
                <w:szCs w:val="20"/>
              </w:rPr>
              <w:t>Australian Institute of Health and Welfare (2016) Australia’s Health 2016. Australia’s health series no. 15. Cat. no. AUS 199. Canberra: AIHW.</w:t>
            </w:r>
            <w:bookmarkEnd w:id="9"/>
          </w:p>
        </w:tc>
        <w:tc>
          <w:tcPr>
            <w:tcW w:w="3686" w:type="dxa"/>
          </w:tcPr>
          <w:p w14:paraId="54DFFC15" w14:textId="06F0DA53" w:rsidR="00445DA3" w:rsidRPr="003A09AE" w:rsidRDefault="004C79F3" w:rsidP="004C79F3">
            <w:pPr>
              <w:spacing w:before="40" w:after="40"/>
              <w:rPr>
                <w:rFonts w:cstheme="minorHAnsi"/>
                <w:sz w:val="20"/>
                <w:szCs w:val="20"/>
              </w:rPr>
            </w:pPr>
            <w:r w:rsidRPr="003A09AE">
              <w:rPr>
                <w:rFonts w:cstheme="minorHAnsi"/>
                <w:sz w:val="20"/>
                <w:szCs w:val="20"/>
              </w:rPr>
              <w:t xml:space="preserve">Findings from </w:t>
            </w:r>
            <w:r w:rsidR="000872F5" w:rsidRPr="003A09AE">
              <w:rPr>
                <w:rFonts w:cstheme="minorHAnsi"/>
                <w:sz w:val="20"/>
                <w:szCs w:val="20"/>
              </w:rPr>
              <w:t>the 2014-15 N</w:t>
            </w:r>
            <w:r w:rsidRPr="003A09AE">
              <w:rPr>
                <w:rFonts w:cstheme="minorHAnsi"/>
                <w:sz w:val="20"/>
                <w:szCs w:val="20"/>
              </w:rPr>
              <w:t>ational Health Survey are reported. The National Health Survey involves self-reported responses from</w:t>
            </w:r>
            <w:r w:rsidR="000872F5" w:rsidRPr="003A09AE">
              <w:rPr>
                <w:rFonts w:cstheme="minorHAnsi"/>
                <w:sz w:val="20"/>
                <w:szCs w:val="20"/>
              </w:rPr>
              <w:t xml:space="preserve"> a representative sample of the Australian population.</w:t>
            </w:r>
          </w:p>
        </w:tc>
        <w:tc>
          <w:tcPr>
            <w:tcW w:w="4536" w:type="dxa"/>
          </w:tcPr>
          <w:p w14:paraId="2F4FC092" w14:textId="1EB8C5F3" w:rsidR="004C79F3" w:rsidRPr="003A09AE" w:rsidRDefault="004C79F3" w:rsidP="000872F5">
            <w:pPr>
              <w:pStyle w:val="Bulletstable"/>
              <w:rPr>
                <w:rFonts w:cstheme="minorHAnsi"/>
                <w:szCs w:val="20"/>
              </w:rPr>
            </w:pPr>
            <w:r w:rsidRPr="003A09AE">
              <w:rPr>
                <w:rFonts w:cstheme="minorHAnsi"/>
                <w:szCs w:val="20"/>
              </w:rPr>
              <w:t>Of the Australian population aged 55 and over, 93% of people had a long-term vision disorder.</w:t>
            </w:r>
          </w:p>
          <w:p w14:paraId="65883E67" w14:textId="6451BEBE" w:rsidR="000872F5" w:rsidRPr="003A09AE" w:rsidRDefault="000872F5" w:rsidP="000872F5">
            <w:pPr>
              <w:pStyle w:val="Bulletstable"/>
              <w:rPr>
                <w:rFonts w:cstheme="minorHAnsi"/>
                <w:szCs w:val="20"/>
              </w:rPr>
            </w:pPr>
            <w:r w:rsidRPr="003A09AE">
              <w:rPr>
                <w:rFonts w:cstheme="minorHAnsi"/>
                <w:szCs w:val="20"/>
              </w:rPr>
              <w:t>Almost half of people aged 75 and over h</w:t>
            </w:r>
            <w:r w:rsidR="004C79F3" w:rsidRPr="003A09AE">
              <w:rPr>
                <w:rFonts w:cstheme="minorHAnsi"/>
                <w:szCs w:val="20"/>
              </w:rPr>
              <w:t>ad a long-term hearing disorder (49%)</w:t>
            </w:r>
            <w:r w:rsidR="00564A8F" w:rsidRPr="003A09AE">
              <w:rPr>
                <w:rFonts w:cstheme="minorHAnsi"/>
                <w:szCs w:val="20"/>
              </w:rPr>
              <w:t>.</w:t>
            </w:r>
          </w:p>
          <w:p w14:paraId="2FD69775" w14:textId="1122C860" w:rsidR="00445DA3" w:rsidRPr="003A09AE" w:rsidRDefault="000872F5" w:rsidP="000872F5">
            <w:pPr>
              <w:pStyle w:val="Bulletstable"/>
              <w:rPr>
                <w:rFonts w:cstheme="minorHAnsi"/>
                <w:szCs w:val="20"/>
              </w:rPr>
            </w:pPr>
            <w:r w:rsidRPr="003A09AE">
              <w:rPr>
                <w:rFonts w:cstheme="minorHAnsi"/>
                <w:szCs w:val="20"/>
              </w:rPr>
              <w:t xml:space="preserve">The population prevalence of </w:t>
            </w:r>
            <w:r w:rsidR="004C79F3" w:rsidRPr="003A09AE">
              <w:rPr>
                <w:rFonts w:cstheme="minorHAnsi"/>
                <w:szCs w:val="20"/>
              </w:rPr>
              <w:t xml:space="preserve">vision and </w:t>
            </w:r>
            <w:r w:rsidRPr="003A09AE">
              <w:rPr>
                <w:rFonts w:cstheme="minorHAnsi"/>
                <w:szCs w:val="20"/>
              </w:rPr>
              <w:t>hearing disorders increases with age.</w:t>
            </w:r>
          </w:p>
        </w:tc>
        <w:tc>
          <w:tcPr>
            <w:tcW w:w="3479" w:type="dxa"/>
          </w:tcPr>
          <w:p w14:paraId="567D3793" w14:textId="403BFB9D" w:rsidR="00445DA3" w:rsidRPr="003A09AE" w:rsidRDefault="004C79F3" w:rsidP="00645B44">
            <w:pPr>
              <w:pStyle w:val="Bulletstable"/>
              <w:rPr>
                <w:rFonts w:cstheme="minorHAnsi"/>
                <w:szCs w:val="20"/>
              </w:rPr>
            </w:pPr>
            <w:r w:rsidRPr="003A09AE">
              <w:rPr>
                <w:rFonts w:cstheme="minorHAnsi"/>
                <w:szCs w:val="20"/>
              </w:rPr>
              <w:t>Population statistics, no recommendations are made.</w:t>
            </w:r>
          </w:p>
        </w:tc>
      </w:tr>
      <w:tr w:rsidR="00775A64" w:rsidRPr="003A09AE" w14:paraId="2F2B93EB" w14:textId="77777777" w:rsidTr="0074180D">
        <w:tc>
          <w:tcPr>
            <w:tcW w:w="2972" w:type="dxa"/>
          </w:tcPr>
          <w:p w14:paraId="506BFE10" w14:textId="596AD800" w:rsidR="00775A64" w:rsidRPr="00775A64" w:rsidRDefault="008D2812" w:rsidP="007609C9">
            <w:pPr>
              <w:spacing w:before="40" w:after="40"/>
              <w:rPr>
                <w:rFonts w:cstheme="minorHAnsi"/>
                <w:sz w:val="20"/>
                <w:szCs w:val="20"/>
                <w:highlight w:val="yellow"/>
              </w:rPr>
            </w:pPr>
            <w:r w:rsidRPr="008D2812">
              <w:rPr>
                <w:rFonts w:cstheme="minorHAnsi"/>
                <w:sz w:val="20"/>
                <w:szCs w:val="20"/>
              </w:rPr>
              <w:t>Barnett ML and Grabowski DC (2020) Nursing homes are ground zero for COVID-19 pandemic. JAMA Health Forum, Vol.1, No.3, pp.e200369.</w:t>
            </w:r>
          </w:p>
        </w:tc>
        <w:tc>
          <w:tcPr>
            <w:tcW w:w="3686" w:type="dxa"/>
          </w:tcPr>
          <w:p w14:paraId="59FE8726" w14:textId="6FB25823" w:rsidR="00775A64" w:rsidRPr="003A09AE" w:rsidRDefault="00EA6FCB" w:rsidP="007609C9">
            <w:pPr>
              <w:spacing w:before="40" w:after="40"/>
              <w:rPr>
                <w:rFonts w:cstheme="minorHAnsi"/>
                <w:sz w:val="20"/>
                <w:szCs w:val="20"/>
              </w:rPr>
            </w:pPr>
            <w:r>
              <w:rPr>
                <w:rFonts w:cstheme="minorHAnsi"/>
                <w:sz w:val="20"/>
                <w:szCs w:val="20"/>
              </w:rPr>
              <w:t xml:space="preserve">Commentary on an early outbreak of COVID-19 at a Washington State nursing home. </w:t>
            </w:r>
          </w:p>
        </w:tc>
        <w:tc>
          <w:tcPr>
            <w:tcW w:w="4536" w:type="dxa"/>
          </w:tcPr>
          <w:p w14:paraId="1493A6C2" w14:textId="6580E230" w:rsidR="00775A64" w:rsidRPr="003A09AE" w:rsidRDefault="002C2566" w:rsidP="007609C9">
            <w:pPr>
              <w:pStyle w:val="Bulletstable"/>
              <w:rPr>
                <w:rFonts w:cstheme="minorHAnsi"/>
                <w:szCs w:val="20"/>
              </w:rPr>
            </w:pPr>
            <w:r>
              <w:rPr>
                <w:rFonts w:cstheme="minorHAnsi"/>
                <w:szCs w:val="20"/>
              </w:rPr>
              <w:t>Descriptive account of how infections spread within the environments of RACF</w:t>
            </w:r>
            <w:r w:rsidR="00CE5FA1">
              <w:rPr>
                <w:rFonts w:cstheme="minorHAnsi"/>
                <w:szCs w:val="20"/>
              </w:rPr>
              <w:t>s</w:t>
            </w:r>
            <w:r>
              <w:rPr>
                <w:rFonts w:cstheme="minorHAnsi"/>
                <w:szCs w:val="20"/>
              </w:rPr>
              <w:t>.</w:t>
            </w:r>
          </w:p>
        </w:tc>
        <w:tc>
          <w:tcPr>
            <w:tcW w:w="3479" w:type="dxa"/>
          </w:tcPr>
          <w:p w14:paraId="7F710DCE" w14:textId="7B7DB2E4" w:rsidR="00775A64" w:rsidRPr="003A09AE" w:rsidRDefault="002C2566" w:rsidP="007609C9">
            <w:pPr>
              <w:pStyle w:val="Bulletstable"/>
              <w:rPr>
                <w:rFonts w:cstheme="minorHAnsi"/>
                <w:szCs w:val="20"/>
              </w:rPr>
            </w:pPr>
            <w:r>
              <w:rPr>
                <w:rFonts w:cstheme="minorHAnsi"/>
                <w:szCs w:val="20"/>
              </w:rPr>
              <w:t>Ensure testing and infection control are RACF priorities.</w:t>
            </w:r>
            <w:r w:rsidR="00A2109E">
              <w:rPr>
                <w:rFonts w:cstheme="minorHAnsi"/>
                <w:szCs w:val="20"/>
              </w:rPr>
              <w:t xml:space="preserve"> </w:t>
            </w:r>
            <w:r w:rsidR="00A2109E" w:rsidRPr="00CC0577">
              <w:rPr>
                <w:rFonts w:cstheme="minorHAnsi"/>
                <w:b/>
                <w:bCs/>
                <w:szCs w:val="20"/>
              </w:rPr>
              <w:t>[2.9]</w:t>
            </w:r>
          </w:p>
        </w:tc>
      </w:tr>
      <w:tr w:rsidR="00445DA3" w:rsidRPr="003A09AE" w14:paraId="4795C8B4" w14:textId="77777777" w:rsidTr="0074180D">
        <w:tc>
          <w:tcPr>
            <w:tcW w:w="2972" w:type="dxa"/>
          </w:tcPr>
          <w:p w14:paraId="1DF8665C" w14:textId="1A002D58" w:rsidR="00445DA3" w:rsidRPr="003A09AE" w:rsidRDefault="008D2812" w:rsidP="00645B44">
            <w:pPr>
              <w:spacing w:before="40" w:after="40"/>
              <w:rPr>
                <w:rFonts w:cstheme="minorHAnsi"/>
                <w:sz w:val="20"/>
                <w:szCs w:val="20"/>
              </w:rPr>
            </w:pPr>
            <w:proofErr w:type="spellStart"/>
            <w:r w:rsidRPr="008D2812">
              <w:rPr>
                <w:rFonts w:cstheme="minorHAnsi"/>
                <w:sz w:val="20"/>
                <w:szCs w:val="20"/>
              </w:rPr>
              <w:t>Batsch</w:t>
            </w:r>
            <w:proofErr w:type="spellEnd"/>
            <w:r w:rsidRPr="008D2812">
              <w:rPr>
                <w:rFonts w:cstheme="minorHAnsi"/>
                <w:sz w:val="20"/>
                <w:szCs w:val="20"/>
              </w:rPr>
              <w:t xml:space="preserve"> N, </w:t>
            </w:r>
            <w:proofErr w:type="spellStart"/>
            <w:r w:rsidRPr="008D2812">
              <w:rPr>
                <w:rFonts w:cstheme="minorHAnsi"/>
                <w:sz w:val="20"/>
                <w:szCs w:val="20"/>
              </w:rPr>
              <w:t>Mittler</w:t>
            </w:r>
            <w:proofErr w:type="spellEnd"/>
            <w:r w:rsidRPr="008D2812">
              <w:rPr>
                <w:rFonts w:cstheme="minorHAnsi"/>
                <w:sz w:val="20"/>
                <w:szCs w:val="20"/>
              </w:rPr>
              <w:t xml:space="preserve"> P and Kingston D (2017) Brief for Alzheimer Associations: Access to the United Nations Convention on the Rights of Persons with Disabilities by People Living with </w:t>
            </w:r>
            <w:r w:rsidRPr="008D2812">
              <w:rPr>
                <w:rFonts w:cstheme="minorHAnsi"/>
                <w:sz w:val="20"/>
                <w:szCs w:val="20"/>
              </w:rPr>
              <w:lastRenderedPageBreak/>
              <w:t>Dementia. Ankeny: Dementia Alliance International and Alzheimer’s Disease International.</w:t>
            </w:r>
          </w:p>
        </w:tc>
        <w:tc>
          <w:tcPr>
            <w:tcW w:w="3686" w:type="dxa"/>
          </w:tcPr>
          <w:p w14:paraId="4BBCBADF" w14:textId="0E1E1320" w:rsidR="00445DA3" w:rsidRPr="003A09AE" w:rsidRDefault="00C23E01" w:rsidP="00645B44">
            <w:pPr>
              <w:spacing w:before="40" w:after="40"/>
              <w:rPr>
                <w:rFonts w:cstheme="minorHAnsi"/>
                <w:sz w:val="20"/>
                <w:szCs w:val="20"/>
              </w:rPr>
            </w:pPr>
            <w:r>
              <w:rPr>
                <w:rFonts w:cstheme="minorHAnsi"/>
                <w:sz w:val="20"/>
                <w:szCs w:val="20"/>
              </w:rPr>
              <w:lastRenderedPageBreak/>
              <w:t>Report</w:t>
            </w:r>
            <w:r w:rsidR="00D345F7" w:rsidRPr="003A09AE">
              <w:rPr>
                <w:rFonts w:cstheme="minorHAnsi"/>
                <w:sz w:val="20"/>
                <w:szCs w:val="20"/>
              </w:rPr>
              <w:t xml:space="preserve"> </w:t>
            </w:r>
            <w:r w:rsidR="00840E14">
              <w:rPr>
                <w:rFonts w:cstheme="minorHAnsi"/>
                <w:sz w:val="20"/>
                <w:szCs w:val="20"/>
              </w:rPr>
              <w:t xml:space="preserve">provides information from the UN Convention of the Rights of Disabled Persons and was </w:t>
            </w:r>
            <w:r w:rsidR="00D345F7" w:rsidRPr="003A09AE">
              <w:rPr>
                <w:rFonts w:cstheme="minorHAnsi"/>
                <w:sz w:val="20"/>
                <w:szCs w:val="20"/>
              </w:rPr>
              <w:t>c</w:t>
            </w:r>
            <w:r w:rsidR="00445DA3" w:rsidRPr="003A09AE">
              <w:rPr>
                <w:rFonts w:cstheme="minorHAnsi"/>
                <w:sz w:val="20"/>
                <w:szCs w:val="20"/>
              </w:rPr>
              <w:t>reated in collaboration with Dementia Alliance International (DAI), the international organisation of people living with dementia.</w:t>
            </w:r>
          </w:p>
        </w:tc>
        <w:tc>
          <w:tcPr>
            <w:tcW w:w="4536" w:type="dxa"/>
          </w:tcPr>
          <w:p w14:paraId="69093DBA" w14:textId="70056740" w:rsidR="00D345F7" w:rsidRPr="003A09AE" w:rsidRDefault="00D345F7" w:rsidP="00445DA3">
            <w:pPr>
              <w:pStyle w:val="Bulletstable"/>
              <w:rPr>
                <w:rFonts w:cstheme="minorHAnsi"/>
                <w:szCs w:val="20"/>
              </w:rPr>
            </w:pPr>
            <w:r w:rsidRPr="003A09AE">
              <w:rPr>
                <w:rFonts w:cstheme="minorHAnsi"/>
                <w:szCs w:val="20"/>
              </w:rPr>
              <w:t xml:space="preserve">People with dementia are often denied their human rights and can experience social isolation and </w:t>
            </w:r>
            <w:r w:rsidR="00FF2950" w:rsidRPr="003A09AE">
              <w:rPr>
                <w:rFonts w:cstheme="minorHAnsi"/>
                <w:szCs w:val="20"/>
              </w:rPr>
              <w:t>poor-quality</w:t>
            </w:r>
            <w:r w:rsidRPr="003A09AE">
              <w:rPr>
                <w:rFonts w:cstheme="minorHAnsi"/>
                <w:szCs w:val="20"/>
              </w:rPr>
              <w:t xml:space="preserve"> support.</w:t>
            </w:r>
          </w:p>
          <w:p w14:paraId="6DA24333" w14:textId="3C42C841" w:rsidR="00445DA3" w:rsidRPr="003A09AE" w:rsidRDefault="00445DA3" w:rsidP="00445DA3">
            <w:pPr>
              <w:pStyle w:val="Bulletstable"/>
              <w:rPr>
                <w:rFonts w:cstheme="minorHAnsi"/>
                <w:szCs w:val="20"/>
              </w:rPr>
            </w:pPr>
            <w:r w:rsidRPr="003A09AE">
              <w:rPr>
                <w:rFonts w:cstheme="minorHAnsi"/>
                <w:szCs w:val="20"/>
              </w:rPr>
              <w:t xml:space="preserve">The Brief enables Alzheimer associations to monitor the protection of the rights of persons with dementia under the United Nations </w:t>
            </w:r>
            <w:r w:rsidRPr="003A09AE">
              <w:rPr>
                <w:rFonts w:cstheme="minorHAnsi"/>
                <w:szCs w:val="20"/>
              </w:rPr>
              <w:lastRenderedPageBreak/>
              <w:t>Convention on the Rights of Persons with Disabilities (CRPD).</w:t>
            </w:r>
          </w:p>
        </w:tc>
        <w:tc>
          <w:tcPr>
            <w:tcW w:w="3479" w:type="dxa"/>
          </w:tcPr>
          <w:p w14:paraId="5B0412F6" w14:textId="7F787A8B" w:rsidR="00445DA3" w:rsidRPr="003A09AE" w:rsidRDefault="00786FD1" w:rsidP="00564A8F">
            <w:pPr>
              <w:pStyle w:val="Bulletstable"/>
              <w:rPr>
                <w:rFonts w:cstheme="minorHAnsi"/>
                <w:szCs w:val="20"/>
              </w:rPr>
            </w:pPr>
            <w:r>
              <w:rPr>
                <w:rFonts w:cstheme="minorHAnsi"/>
                <w:szCs w:val="20"/>
              </w:rPr>
              <w:lastRenderedPageBreak/>
              <w:t xml:space="preserve">Address social isolation among residents with dementia. </w:t>
            </w:r>
            <w:r w:rsidRPr="00CC0577">
              <w:rPr>
                <w:rFonts w:cstheme="minorHAnsi"/>
                <w:b/>
                <w:bCs/>
                <w:szCs w:val="20"/>
              </w:rPr>
              <w:t>[4.2]</w:t>
            </w:r>
          </w:p>
        </w:tc>
      </w:tr>
      <w:tr w:rsidR="007609C9" w:rsidRPr="003A09AE" w14:paraId="7DDDCD87" w14:textId="77777777" w:rsidTr="0074180D">
        <w:tc>
          <w:tcPr>
            <w:tcW w:w="2972" w:type="dxa"/>
          </w:tcPr>
          <w:p w14:paraId="02564D39" w14:textId="5486CD51" w:rsidR="007609C9" w:rsidRPr="003A09AE" w:rsidRDefault="007609C9" w:rsidP="005479D9">
            <w:pPr>
              <w:rPr>
                <w:rFonts w:cstheme="minorHAnsi"/>
                <w:sz w:val="20"/>
                <w:szCs w:val="20"/>
              </w:rPr>
            </w:pPr>
            <w:bookmarkStart w:id="10" w:name="_Hlk125375074"/>
            <w:proofErr w:type="spellStart"/>
            <w:r w:rsidRPr="003A09AE">
              <w:rPr>
                <w:rFonts w:cstheme="minorHAnsi"/>
                <w:sz w:val="20"/>
                <w:szCs w:val="20"/>
              </w:rPr>
              <w:t>Beauchemin</w:t>
            </w:r>
            <w:proofErr w:type="spellEnd"/>
            <w:r w:rsidRPr="003A09AE">
              <w:rPr>
                <w:rFonts w:cstheme="minorHAnsi"/>
                <w:sz w:val="20"/>
                <w:szCs w:val="20"/>
              </w:rPr>
              <w:t xml:space="preserve"> KM and Hays P (1996) </w:t>
            </w:r>
            <w:bookmarkEnd w:id="10"/>
            <w:r w:rsidRPr="003A09AE">
              <w:rPr>
                <w:rFonts w:cstheme="minorHAnsi"/>
                <w:sz w:val="20"/>
                <w:szCs w:val="20"/>
              </w:rPr>
              <w:t>Sunny hospital rooms expedite recovery from severe and refractory depressions. J</w:t>
            </w:r>
            <w:r w:rsidR="006A6177">
              <w:rPr>
                <w:rFonts w:cstheme="minorHAnsi"/>
                <w:sz w:val="20"/>
                <w:szCs w:val="20"/>
              </w:rPr>
              <w:t>ournal of</w:t>
            </w:r>
            <w:r w:rsidRPr="003A09AE">
              <w:rPr>
                <w:rFonts w:cstheme="minorHAnsi"/>
                <w:sz w:val="20"/>
                <w:szCs w:val="20"/>
              </w:rPr>
              <w:t xml:space="preserve"> Affect</w:t>
            </w:r>
            <w:r w:rsidR="006A6177">
              <w:rPr>
                <w:rFonts w:cstheme="minorHAnsi"/>
                <w:sz w:val="20"/>
                <w:szCs w:val="20"/>
              </w:rPr>
              <w:t>ive</w:t>
            </w:r>
            <w:r w:rsidRPr="003A09AE">
              <w:rPr>
                <w:rFonts w:cstheme="minorHAnsi"/>
                <w:sz w:val="20"/>
                <w:szCs w:val="20"/>
              </w:rPr>
              <w:t xml:space="preserve"> Disord</w:t>
            </w:r>
            <w:r w:rsidR="006A6177">
              <w:rPr>
                <w:rFonts w:cstheme="minorHAnsi"/>
                <w:sz w:val="20"/>
                <w:szCs w:val="20"/>
              </w:rPr>
              <w:t>ers</w:t>
            </w:r>
            <w:r w:rsidR="008D2812">
              <w:rPr>
                <w:rFonts w:cstheme="minorHAnsi"/>
                <w:sz w:val="20"/>
                <w:szCs w:val="20"/>
              </w:rPr>
              <w:t>, Vol.</w:t>
            </w:r>
            <w:r w:rsidRPr="003A09AE">
              <w:rPr>
                <w:rFonts w:cstheme="minorHAnsi"/>
                <w:sz w:val="20"/>
                <w:szCs w:val="20"/>
              </w:rPr>
              <w:t>40, No.1-2, pp.49-51.</w:t>
            </w:r>
          </w:p>
        </w:tc>
        <w:tc>
          <w:tcPr>
            <w:tcW w:w="3686" w:type="dxa"/>
          </w:tcPr>
          <w:p w14:paraId="43DD249A" w14:textId="5B59B2F8" w:rsidR="007609C9" w:rsidRPr="003A09AE" w:rsidRDefault="00840E14" w:rsidP="007E371C">
            <w:pPr>
              <w:spacing w:before="40" w:after="40"/>
              <w:rPr>
                <w:rFonts w:cstheme="minorHAnsi"/>
                <w:sz w:val="20"/>
                <w:szCs w:val="20"/>
              </w:rPr>
            </w:pPr>
            <w:r>
              <w:rPr>
                <w:rFonts w:cstheme="minorHAnsi"/>
                <w:sz w:val="20"/>
                <w:szCs w:val="20"/>
              </w:rPr>
              <w:t>S</w:t>
            </w:r>
            <w:r w:rsidR="0085324F" w:rsidRPr="003A09AE">
              <w:rPr>
                <w:rFonts w:cstheme="minorHAnsi"/>
                <w:sz w:val="20"/>
                <w:szCs w:val="20"/>
              </w:rPr>
              <w:t xml:space="preserve">tudy examines the relationship between seasonal affective disorder </w:t>
            </w:r>
            <w:r w:rsidR="00C9096C" w:rsidRPr="003A09AE">
              <w:rPr>
                <w:rFonts w:cstheme="minorHAnsi"/>
                <w:sz w:val="20"/>
                <w:szCs w:val="20"/>
              </w:rPr>
              <w:t xml:space="preserve">in adults </w:t>
            </w:r>
            <w:r w:rsidR="0085324F" w:rsidRPr="003A09AE">
              <w:rPr>
                <w:rFonts w:cstheme="minorHAnsi"/>
                <w:sz w:val="20"/>
                <w:szCs w:val="20"/>
              </w:rPr>
              <w:t xml:space="preserve">and exposure to ambient bright light. </w:t>
            </w:r>
            <w:r w:rsidR="00854A7B">
              <w:rPr>
                <w:rFonts w:cstheme="minorHAnsi"/>
                <w:sz w:val="20"/>
                <w:szCs w:val="20"/>
              </w:rPr>
              <w:t>P</w:t>
            </w:r>
            <w:r w:rsidR="001E270F">
              <w:rPr>
                <w:rFonts w:cstheme="minorHAnsi"/>
                <w:sz w:val="20"/>
                <w:szCs w:val="20"/>
              </w:rPr>
              <w:t>articipants</w:t>
            </w:r>
            <w:r w:rsidR="00854A7B">
              <w:rPr>
                <w:rFonts w:cstheme="minorHAnsi"/>
                <w:sz w:val="20"/>
                <w:szCs w:val="20"/>
              </w:rPr>
              <w:t xml:space="preserve"> (n=174)</w:t>
            </w:r>
            <w:r w:rsidR="001E270F">
              <w:rPr>
                <w:rFonts w:cstheme="minorHAnsi"/>
                <w:sz w:val="20"/>
                <w:szCs w:val="20"/>
              </w:rPr>
              <w:t xml:space="preserve"> were</w:t>
            </w:r>
            <w:r w:rsidR="0085324F" w:rsidRPr="003A09AE">
              <w:rPr>
                <w:rFonts w:cstheme="minorHAnsi"/>
                <w:sz w:val="20"/>
                <w:szCs w:val="20"/>
              </w:rPr>
              <w:t xml:space="preserve"> recruited from a psychiatric inpatient unit in the US.</w:t>
            </w:r>
            <w:r w:rsidR="007E371C" w:rsidRPr="003A09AE">
              <w:rPr>
                <w:rFonts w:cstheme="minorHAnsi"/>
                <w:sz w:val="20"/>
                <w:szCs w:val="20"/>
              </w:rPr>
              <w:t xml:space="preserve"> A natural experiment was conducted, observing the lighting in patients’ rooms.</w:t>
            </w:r>
          </w:p>
        </w:tc>
        <w:tc>
          <w:tcPr>
            <w:tcW w:w="4536" w:type="dxa"/>
          </w:tcPr>
          <w:p w14:paraId="15D1F7D3" w14:textId="18A48642" w:rsidR="007609C9" w:rsidRPr="003A09AE" w:rsidRDefault="0085324F" w:rsidP="0085324F">
            <w:pPr>
              <w:pStyle w:val="Bulletstable"/>
              <w:rPr>
                <w:rFonts w:cstheme="minorHAnsi"/>
                <w:szCs w:val="20"/>
                <w:lang w:eastAsia="zh-CN" w:bidi="th-TH"/>
              </w:rPr>
            </w:pPr>
            <w:r w:rsidRPr="003A09AE">
              <w:rPr>
                <w:rFonts w:cstheme="minorHAnsi"/>
                <w:szCs w:val="20"/>
                <w:lang w:eastAsia="zh-CN" w:bidi="th-TH"/>
              </w:rPr>
              <w:t xml:space="preserve">Patients in this study were receiving bright light therapy to treat seasonal affective disorder. However, the researchers found that patients who lived in sunny rooms experienced shorter periods of depression than those who lived in low-light rooms. </w:t>
            </w:r>
          </w:p>
        </w:tc>
        <w:tc>
          <w:tcPr>
            <w:tcW w:w="3479" w:type="dxa"/>
          </w:tcPr>
          <w:p w14:paraId="331D15E5" w14:textId="0EB55667" w:rsidR="007609C9" w:rsidRPr="003A09AE" w:rsidRDefault="00C9096C" w:rsidP="00645B44">
            <w:pPr>
              <w:pStyle w:val="Bulletstable"/>
              <w:rPr>
                <w:rFonts w:cstheme="minorHAnsi"/>
                <w:szCs w:val="20"/>
                <w:lang w:eastAsia="zh-CN" w:bidi="th-TH"/>
              </w:rPr>
            </w:pPr>
            <w:r w:rsidRPr="003A09AE">
              <w:rPr>
                <w:rFonts w:cstheme="minorHAnsi"/>
                <w:szCs w:val="20"/>
                <w:lang w:eastAsia="zh-CN" w:bidi="th-TH"/>
              </w:rPr>
              <w:t>Design bedrooms to have natural ambient lighting.</w:t>
            </w:r>
            <w:r w:rsidR="007E51A1">
              <w:rPr>
                <w:rFonts w:cstheme="minorHAnsi"/>
                <w:szCs w:val="20"/>
                <w:lang w:eastAsia="zh-CN" w:bidi="th-TH"/>
              </w:rPr>
              <w:t xml:space="preserve"> </w:t>
            </w:r>
            <w:r w:rsidR="007E51A1">
              <w:rPr>
                <w:rFonts w:cstheme="minorHAnsi"/>
                <w:b/>
                <w:bCs/>
                <w:szCs w:val="20"/>
                <w:lang w:eastAsia="zh-CN" w:bidi="th-TH"/>
              </w:rPr>
              <w:t>[1.5]</w:t>
            </w:r>
          </w:p>
        </w:tc>
      </w:tr>
      <w:tr w:rsidR="00445DA3" w:rsidRPr="003A09AE" w14:paraId="17D52897" w14:textId="77777777" w:rsidTr="0074180D">
        <w:tc>
          <w:tcPr>
            <w:tcW w:w="2972" w:type="dxa"/>
          </w:tcPr>
          <w:p w14:paraId="66BC0C7C" w14:textId="04431190" w:rsidR="00445DA3" w:rsidRPr="003A09AE" w:rsidRDefault="008D2812" w:rsidP="001465EC">
            <w:pPr>
              <w:spacing w:before="40" w:after="40"/>
              <w:rPr>
                <w:rFonts w:cstheme="minorHAnsi"/>
                <w:sz w:val="20"/>
                <w:szCs w:val="20"/>
                <w:lang w:eastAsia="zh-CN" w:bidi="th-TH"/>
              </w:rPr>
            </w:pPr>
            <w:r w:rsidRPr="008D2812">
              <w:rPr>
                <w:rFonts w:cstheme="minorHAnsi"/>
                <w:sz w:val="20"/>
                <w:szCs w:val="20"/>
                <w:lang w:eastAsia="zh-CN" w:bidi="th-TH"/>
              </w:rPr>
              <w:t>Benbow W (2013) Lighting and noise design in dementia care facilities: An evidence-based checklist. Canadian Nursing Home, Vol.24, No.3, pp.4-10.</w:t>
            </w:r>
          </w:p>
        </w:tc>
        <w:tc>
          <w:tcPr>
            <w:tcW w:w="3686" w:type="dxa"/>
          </w:tcPr>
          <w:p w14:paraId="4B9E50A8" w14:textId="1830F678" w:rsidR="00445DA3" w:rsidRPr="003A09AE" w:rsidRDefault="00445DA3" w:rsidP="00645B44">
            <w:pPr>
              <w:spacing w:before="40" w:after="40"/>
              <w:rPr>
                <w:rFonts w:cstheme="minorHAnsi"/>
                <w:sz w:val="20"/>
                <w:szCs w:val="20"/>
                <w:lang w:eastAsia="zh-CN" w:bidi="th-TH"/>
              </w:rPr>
            </w:pPr>
            <w:r w:rsidRPr="003A09AE">
              <w:rPr>
                <w:rFonts w:cstheme="minorHAnsi"/>
                <w:sz w:val="20"/>
                <w:szCs w:val="20"/>
              </w:rPr>
              <w:t>Description of current research on lighting (and noise) design in dementia care facilities</w:t>
            </w:r>
            <w:r w:rsidR="00FF2950">
              <w:rPr>
                <w:rFonts w:cstheme="minorHAnsi"/>
                <w:sz w:val="20"/>
                <w:szCs w:val="20"/>
              </w:rPr>
              <w:t>. A</w:t>
            </w:r>
            <w:r w:rsidRPr="003A09AE">
              <w:rPr>
                <w:rFonts w:cstheme="minorHAnsi"/>
                <w:sz w:val="20"/>
                <w:szCs w:val="20"/>
              </w:rPr>
              <w:t xml:space="preserve"> checklist and rating guide </w:t>
            </w:r>
            <w:r w:rsidR="00FF2950">
              <w:rPr>
                <w:rFonts w:cstheme="minorHAnsi"/>
                <w:sz w:val="20"/>
                <w:szCs w:val="20"/>
              </w:rPr>
              <w:t>are also presented.</w:t>
            </w:r>
          </w:p>
        </w:tc>
        <w:tc>
          <w:tcPr>
            <w:tcW w:w="4536" w:type="dxa"/>
          </w:tcPr>
          <w:p w14:paraId="5657F2A1" w14:textId="33DEDEF3" w:rsidR="00D345F7" w:rsidRPr="003A09AE" w:rsidRDefault="00D345F7" w:rsidP="00D345F7">
            <w:pPr>
              <w:pStyle w:val="Bulletstable"/>
              <w:rPr>
                <w:rFonts w:cstheme="minorHAnsi"/>
                <w:szCs w:val="20"/>
                <w:lang w:eastAsia="zh-CN" w:bidi="th-TH"/>
              </w:rPr>
            </w:pPr>
            <w:r w:rsidRPr="003A09AE">
              <w:rPr>
                <w:rFonts w:cstheme="minorHAnsi"/>
                <w:szCs w:val="20"/>
                <w:lang w:eastAsia="zh-CN" w:bidi="th-TH"/>
              </w:rPr>
              <w:t>Provides 24 elements in a lighting and noise evidence</w:t>
            </w:r>
            <w:r w:rsidR="00FF2950">
              <w:rPr>
                <w:rFonts w:cstheme="minorHAnsi"/>
                <w:szCs w:val="20"/>
                <w:lang w:eastAsia="zh-CN" w:bidi="th-TH"/>
              </w:rPr>
              <w:t>-</w:t>
            </w:r>
            <w:r w:rsidRPr="003A09AE">
              <w:rPr>
                <w:rFonts w:cstheme="minorHAnsi"/>
                <w:szCs w:val="20"/>
                <w:lang w:eastAsia="zh-CN" w:bidi="th-TH"/>
              </w:rPr>
              <w:t>based checklist which rates 12 design features of lighting and 12 design features of noise.</w:t>
            </w:r>
          </w:p>
          <w:p w14:paraId="138912FA" w14:textId="77777777" w:rsidR="00445DA3" w:rsidRPr="003A09AE" w:rsidRDefault="00445DA3" w:rsidP="00645B44">
            <w:pPr>
              <w:numPr>
                <w:ilvl w:val="0"/>
                <w:numId w:val="1"/>
              </w:numPr>
              <w:spacing w:before="40" w:after="40"/>
              <w:rPr>
                <w:rFonts w:cstheme="minorHAnsi"/>
                <w:sz w:val="20"/>
                <w:szCs w:val="20"/>
              </w:rPr>
            </w:pPr>
            <w:r w:rsidRPr="003A09AE">
              <w:rPr>
                <w:rFonts w:cstheme="minorHAnsi"/>
                <w:sz w:val="20"/>
                <w:szCs w:val="20"/>
              </w:rPr>
              <w:t xml:space="preserve">Identifies inadequate lighting as a problem in nursing homes (citing two US studies and one Belgian study). </w:t>
            </w:r>
          </w:p>
          <w:p w14:paraId="676DA2A6" w14:textId="77777777" w:rsidR="00445DA3" w:rsidRPr="003A09AE" w:rsidRDefault="00445DA3" w:rsidP="00645B44">
            <w:pPr>
              <w:pStyle w:val="Bulletstable"/>
              <w:rPr>
                <w:rFonts w:cstheme="minorHAnsi"/>
                <w:szCs w:val="20"/>
                <w:lang w:eastAsia="zh-CN" w:bidi="th-TH"/>
              </w:rPr>
            </w:pPr>
            <w:r w:rsidRPr="003A09AE">
              <w:rPr>
                <w:rFonts w:cstheme="minorHAnsi"/>
                <w:szCs w:val="20"/>
              </w:rPr>
              <w:t>Assessment of noise and light levels in the environment is the first step to providing a more person-centred and dementia-friendly environment.</w:t>
            </w:r>
          </w:p>
        </w:tc>
        <w:tc>
          <w:tcPr>
            <w:tcW w:w="3479" w:type="dxa"/>
          </w:tcPr>
          <w:p w14:paraId="1627F492" w14:textId="1201C3A9" w:rsidR="00445DA3" w:rsidRPr="003A09AE" w:rsidRDefault="00D345F7" w:rsidP="00645B44">
            <w:pPr>
              <w:pStyle w:val="Bulletstable"/>
              <w:rPr>
                <w:rFonts w:cstheme="minorHAnsi"/>
                <w:szCs w:val="20"/>
                <w:lang w:eastAsia="zh-CN" w:bidi="th-TH"/>
              </w:rPr>
            </w:pPr>
            <w:r w:rsidRPr="003A09AE">
              <w:rPr>
                <w:rFonts w:cstheme="minorHAnsi"/>
                <w:szCs w:val="20"/>
                <w:lang w:eastAsia="zh-CN" w:bidi="th-TH"/>
              </w:rPr>
              <w:t>Recommended l</w:t>
            </w:r>
            <w:r w:rsidR="00445DA3" w:rsidRPr="003A09AE">
              <w:rPr>
                <w:rFonts w:cstheme="minorHAnsi"/>
                <w:szCs w:val="20"/>
                <w:lang w:eastAsia="zh-CN" w:bidi="th-TH"/>
              </w:rPr>
              <w:t xml:space="preserve">ight features </w:t>
            </w:r>
            <w:r w:rsidR="00FF2950" w:rsidRPr="003A09AE">
              <w:rPr>
                <w:rFonts w:cstheme="minorHAnsi"/>
                <w:szCs w:val="20"/>
                <w:lang w:eastAsia="zh-CN" w:bidi="th-TH"/>
              </w:rPr>
              <w:t>include</w:t>
            </w:r>
            <w:r w:rsidR="00445DA3" w:rsidRPr="003A09AE">
              <w:rPr>
                <w:rFonts w:cstheme="minorHAnsi"/>
                <w:szCs w:val="20"/>
                <w:lang w:eastAsia="zh-CN" w:bidi="th-TH"/>
              </w:rPr>
              <w:t xml:space="preserve"> ambient lighting, task lighting, colour, contrast, natural light, natural views, transitions, day/night adjustments, light distribution, glare, individual preference and maintenance.</w:t>
            </w:r>
            <w:r w:rsidR="007E51A1">
              <w:rPr>
                <w:rFonts w:cstheme="minorHAnsi"/>
                <w:szCs w:val="20"/>
                <w:lang w:eastAsia="zh-CN" w:bidi="th-TH"/>
              </w:rPr>
              <w:t xml:space="preserve"> </w:t>
            </w:r>
            <w:r w:rsidR="007E51A1">
              <w:rPr>
                <w:rFonts w:cstheme="minorHAnsi"/>
                <w:b/>
                <w:bCs/>
                <w:szCs w:val="20"/>
                <w:lang w:eastAsia="zh-CN" w:bidi="th-TH"/>
              </w:rPr>
              <w:t>[1.5, 1.6]</w:t>
            </w:r>
          </w:p>
          <w:p w14:paraId="15DE4E66" w14:textId="3D14C6C1" w:rsidR="00445DA3" w:rsidRPr="003A09AE" w:rsidRDefault="00D345F7" w:rsidP="00645B44">
            <w:pPr>
              <w:pStyle w:val="Bulletstable"/>
              <w:rPr>
                <w:rFonts w:cstheme="minorHAnsi"/>
                <w:szCs w:val="20"/>
                <w:lang w:eastAsia="zh-CN" w:bidi="th-TH"/>
              </w:rPr>
            </w:pPr>
            <w:r w:rsidRPr="003A09AE">
              <w:rPr>
                <w:rFonts w:cstheme="minorHAnsi"/>
                <w:szCs w:val="20"/>
                <w:lang w:eastAsia="zh-CN" w:bidi="th-TH"/>
              </w:rPr>
              <w:t>Recommended n</w:t>
            </w:r>
            <w:r w:rsidR="00445DA3" w:rsidRPr="003A09AE">
              <w:rPr>
                <w:rFonts w:cstheme="minorHAnsi"/>
                <w:szCs w:val="20"/>
                <w:lang w:eastAsia="zh-CN" w:bidi="th-TH"/>
              </w:rPr>
              <w:t xml:space="preserve">oise features </w:t>
            </w:r>
            <w:r w:rsidR="00FF2950" w:rsidRPr="003A09AE">
              <w:rPr>
                <w:rFonts w:cstheme="minorHAnsi"/>
                <w:szCs w:val="20"/>
                <w:lang w:eastAsia="zh-CN" w:bidi="th-TH"/>
              </w:rPr>
              <w:t>include</w:t>
            </w:r>
            <w:r w:rsidR="00445DA3" w:rsidRPr="003A09AE">
              <w:rPr>
                <w:rFonts w:cstheme="minorHAnsi"/>
                <w:szCs w:val="20"/>
                <w:lang w:eastAsia="zh-CN" w:bidi="th-TH"/>
              </w:rPr>
              <w:t xml:space="preserve"> ambient noise levels in common areas and bedroom, noise mitigation features and adaptations, reducing intrusive noise, </w:t>
            </w:r>
            <w:r w:rsidR="005D55E9" w:rsidRPr="003A09AE">
              <w:rPr>
                <w:rFonts w:cstheme="minorHAnsi"/>
                <w:szCs w:val="20"/>
                <w:lang w:eastAsia="zh-CN" w:bidi="th-TH"/>
              </w:rPr>
              <w:t>night-time</w:t>
            </w:r>
            <w:r w:rsidR="00445DA3" w:rsidRPr="003A09AE">
              <w:rPr>
                <w:rFonts w:cstheme="minorHAnsi"/>
                <w:szCs w:val="20"/>
                <w:lang w:eastAsia="zh-CN" w:bidi="th-TH"/>
              </w:rPr>
              <w:t xml:space="preserve"> noise, alarms and pagers and maintenance.</w:t>
            </w:r>
            <w:r w:rsidR="007E51A1">
              <w:rPr>
                <w:rFonts w:cstheme="minorHAnsi"/>
                <w:szCs w:val="20"/>
                <w:lang w:eastAsia="zh-CN" w:bidi="th-TH"/>
              </w:rPr>
              <w:t xml:space="preserve"> </w:t>
            </w:r>
            <w:r w:rsidR="007E51A1">
              <w:rPr>
                <w:rFonts w:cstheme="minorHAnsi"/>
                <w:b/>
                <w:bCs/>
                <w:szCs w:val="20"/>
                <w:lang w:eastAsia="zh-CN" w:bidi="th-TH"/>
              </w:rPr>
              <w:t>[1.3]</w:t>
            </w:r>
          </w:p>
        </w:tc>
      </w:tr>
      <w:tr w:rsidR="00445DA3" w:rsidRPr="003A09AE" w14:paraId="19F13226" w14:textId="77777777" w:rsidTr="0074180D">
        <w:tc>
          <w:tcPr>
            <w:tcW w:w="2972" w:type="dxa"/>
          </w:tcPr>
          <w:p w14:paraId="25490B6D" w14:textId="1993BF1A" w:rsidR="00445DA3" w:rsidRPr="003A09AE" w:rsidRDefault="008D2812" w:rsidP="00314EB2">
            <w:pPr>
              <w:spacing w:before="40" w:after="40"/>
              <w:rPr>
                <w:rFonts w:cstheme="minorHAnsi"/>
                <w:sz w:val="20"/>
                <w:szCs w:val="20"/>
                <w:lang w:eastAsia="zh-CN" w:bidi="th-TH"/>
              </w:rPr>
            </w:pPr>
            <w:proofErr w:type="spellStart"/>
            <w:r w:rsidRPr="008D2812">
              <w:rPr>
                <w:rFonts w:cstheme="minorHAnsi"/>
                <w:sz w:val="20"/>
                <w:szCs w:val="20"/>
                <w:lang w:eastAsia="zh-CN" w:bidi="th-TH"/>
              </w:rPr>
              <w:t>Bentayeb</w:t>
            </w:r>
            <w:proofErr w:type="spellEnd"/>
            <w:r w:rsidRPr="008D2812">
              <w:rPr>
                <w:rFonts w:cstheme="minorHAnsi"/>
                <w:sz w:val="20"/>
                <w:szCs w:val="20"/>
                <w:lang w:eastAsia="zh-CN" w:bidi="th-TH"/>
              </w:rPr>
              <w:t xml:space="preserve"> M, </w:t>
            </w:r>
            <w:proofErr w:type="spellStart"/>
            <w:r w:rsidRPr="008D2812">
              <w:rPr>
                <w:rFonts w:cstheme="minorHAnsi"/>
                <w:sz w:val="20"/>
                <w:szCs w:val="20"/>
                <w:lang w:eastAsia="zh-CN" w:bidi="th-TH"/>
              </w:rPr>
              <w:t>Norback</w:t>
            </w:r>
            <w:proofErr w:type="spellEnd"/>
            <w:r w:rsidRPr="008D2812">
              <w:rPr>
                <w:rFonts w:cstheme="minorHAnsi"/>
                <w:sz w:val="20"/>
                <w:szCs w:val="20"/>
                <w:lang w:eastAsia="zh-CN" w:bidi="th-TH"/>
              </w:rPr>
              <w:t xml:space="preserve"> D, </w:t>
            </w:r>
            <w:proofErr w:type="spellStart"/>
            <w:r w:rsidRPr="008D2812">
              <w:rPr>
                <w:rFonts w:cstheme="minorHAnsi"/>
                <w:sz w:val="20"/>
                <w:szCs w:val="20"/>
                <w:lang w:eastAsia="zh-CN" w:bidi="th-TH"/>
              </w:rPr>
              <w:t>Bednarek</w:t>
            </w:r>
            <w:proofErr w:type="spellEnd"/>
            <w:r w:rsidRPr="008D2812">
              <w:rPr>
                <w:rFonts w:cstheme="minorHAnsi"/>
                <w:sz w:val="20"/>
                <w:szCs w:val="20"/>
                <w:lang w:eastAsia="zh-CN" w:bidi="th-TH"/>
              </w:rPr>
              <w:t xml:space="preserve"> M, et al. (2015) Indoor air quality, ventilation and respiratory health in elderly residents living in nursing homes in Europe. European Respiratory </w:t>
            </w:r>
            <w:r w:rsidRPr="008D2812">
              <w:rPr>
                <w:rFonts w:cstheme="minorHAnsi"/>
                <w:sz w:val="20"/>
                <w:szCs w:val="20"/>
                <w:lang w:eastAsia="zh-CN" w:bidi="th-TH"/>
              </w:rPr>
              <w:lastRenderedPageBreak/>
              <w:t>Journal, Vol.45, No.5, pp.1228-38.</w:t>
            </w:r>
          </w:p>
        </w:tc>
        <w:tc>
          <w:tcPr>
            <w:tcW w:w="3686" w:type="dxa"/>
          </w:tcPr>
          <w:p w14:paraId="7ED96D25" w14:textId="24323970" w:rsidR="00445DA3" w:rsidRPr="003A09AE" w:rsidRDefault="00445DA3" w:rsidP="00F10F0F">
            <w:pPr>
              <w:spacing w:before="40" w:after="40"/>
              <w:rPr>
                <w:rFonts w:cstheme="minorHAnsi"/>
                <w:sz w:val="20"/>
                <w:szCs w:val="20"/>
                <w:lang w:eastAsia="zh-CN" w:bidi="th-TH"/>
              </w:rPr>
            </w:pPr>
            <w:r w:rsidRPr="003A09AE">
              <w:rPr>
                <w:rFonts w:cstheme="minorHAnsi"/>
                <w:sz w:val="20"/>
                <w:szCs w:val="20"/>
              </w:rPr>
              <w:lastRenderedPageBreak/>
              <w:t>European study investigate</w:t>
            </w:r>
            <w:r w:rsidR="00FF2950">
              <w:rPr>
                <w:rFonts w:cstheme="minorHAnsi"/>
                <w:sz w:val="20"/>
                <w:szCs w:val="20"/>
              </w:rPr>
              <w:t>s</w:t>
            </w:r>
            <w:r w:rsidRPr="003A09AE">
              <w:rPr>
                <w:rFonts w:cstheme="minorHAnsi"/>
                <w:sz w:val="20"/>
                <w:szCs w:val="20"/>
              </w:rPr>
              <w:t xml:space="preserve"> the respiratory effects of poor air-quality and comfort among older people. A questionnaire was conducted with 600 RACF residents across 50 sites, as well as on-site tests of air-quality.</w:t>
            </w:r>
          </w:p>
        </w:tc>
        <w:tc>
          <w:tcPr>
            <w:tcW w:w="4536" w:type="dxa"/>
          </w:tcPr>
          <w:p w14:paraId="763D1F78" w14:textId="083D0603" w:rsidR="00445DA3" w:rsidRPr="003A09AE" w:rsidRDefault="00445DA3" w:rsidP="00F10F0F">
            <w:pPr>
              <w:pStyle w:val="Bulletstable"/>
              <w:rPr>
                <w:rFonts w:cstheme="minorHAnsi"/>
                <w:szCs w:val="20"/>
                <w:lang w:eastAsia="zh-CN" w:bidi="th-TH"/>
              </w:rPr>
            </w:pPr>
            <w:r w:rsidRPr="003A09AE">
              <w:rPr>
                <w:rFonts w:cstheme="minorHAnsi"/>
                <w:szCs w:val="20"/>
                <w:lang w:eastAsia="zh-CN" w:bidi="th-TH"/>
              </w:rPr>
              <w:t>Only 1</w:t>
            </w:r>
            <w:r w:rsidR="00F4400C" w:rsidRPr="003A09AE">
              <w:rPr>
                <w:rFonts w:cstheme="minorHAnsi"/>
                <w:szCs w:val="20"/>
                <w:lang w:eastAsia="zh-CN" w:bidi="th-TH"/>
              </w:rPr>
              <w:t>9% of the population studied lived in</w:t>
            </w:r>
            <w:r w:rsidRPr="003A09AE">
              <w:rPr>
                <w:rFonts w:cstheme="minorHAnsi"/>
                <w:szCs w:val="20"/>
                <w:lang w:eastAsia="zh-CN" w:bidi="th-TH"/>
              </w:rPr>
              <w:t xml:space="preserve"> adequate</w:t>
            </w:r>
            <w:r w:rsidR="00F4400C" w:rsidRPr="003A09AE">
              <w:rPr>
                <w:rFonts w:cstheme="minorHAnsi"/>
                <w:szCs w:val="20"/>
                <w:lang w:eastAsia="zh-CN" w:bidi="th-TH"/>
              </w:rPr>
              <w:t>ly ventilated RACF</w:t>
            </w:r>
            <w:r w:rsidR="00564A8F" w:rsidRPr="003A09AE">
              <w:rPr>
                <w:rFonts w:cstheme="minorHAnsi"/>
                <w:szCs w:val="20"/>
                <w:lang w:eastAsia="zh-CN" w:bidi="th-TH"/>
              </w:rPr>
              <w:t>s</w:t>
            </w:r>
            <w:r w:rsidRPr="003A09AE">
              <w:rPr>
                <w:rFonts w:cstheme="minorHAnsi"/>
                <w:szCs w:val="20"/>
                <w:lang w:eastAsia="zh-CN" w:bidi="th-TH"/>
              </w:rPr>
              <w:t>.</w:t>
            </w:r>
          </w:p>
          <w:p w14:paraId="21ED48B0" w14:textId="1C727DD7" w:rsidR="00445DA3" w:rsidRPr="003A09AE" w:rsidRDefault="00F4400C">
            <w:pPr>
              <w:pStyle w:val="Bulletstable"/>
              <w:rPr>
                <w:rFonts w:cstheme="minorHAnsi"/>
                <w:szCs w:val="20"/>
                <w:lang w:eastAsia="zh-CN" w:bidi="th-TH"/>
              </w:rPr>
            </w:pPr>
            <w:r w:rsidRPr="003A09AE">
              <w:rPr>
                <w:rFonts w:cstheme="minorHAnsi"/>
                <w:szCs w:val="20"/>
                <w:lang w:eastAsia="zh-CN" w:bidi="th-TH"/>
              </w:rPr>
              <w:t>Poor indoor air-quality affected the</w:t>
            </w:r>
            <w:r w:rsidR="00445DA3" w:rsidRPr="003A09AE">
              <w:rPr>
                <w:rFonts w:cstheme="minorHAnsi"/>
                <w:szCs w:val="20"/>
                <w:lang w:eastAsia="zh-CN" w:bidi="th-TH"/>
              </w:rPr>
              <w:t xml:space="preserve"> respi</w:t>
            </w:r>
            <w:r w:rsidRPr="003A09AE">
              <w:rPr>
                <w:rFonts w:cstheme="minorHAnsi"/>
                <w:szCs w:val="20"/>
                <w:lang w:eastAsia="zh-CN" w:bidi="th-TH"/>
              </w:rPr>
              <w:t xml:space="preserve">ratory health among residents. These negative impacts </w:t>
            </w:r>
            <w:r w:rsidR="00445DA3" w:rsidRPr="003A09AE">
              <w:rPr>
                <w:rFonts w:cstheme="minorHAnsi"/>
                <w:szCs w:val="20"/>
                <w:lang w:eastAsia="zh-CN" w:bidi="th-TH"/>
              </w:rPr>
              <w:t>were modulated by ventilation.</w:t>
            </w:r>
          </w:p>
          <w:p w14:paraId="226DEC4B" w14:textId="2E4C209A" w:rsidR="0022713D" w:rsidRPr="0022713D" w:rsidRDefault="0022713D" w:rsidP="0022713D">
            <w:pPr>
              <w:pStyle w:val="Bulletstable"/>
              <w:rPr>
                <w:rFonts w:cstheme="minorHAnsi"/>
                <w:szCs w:val="20"/>
                <w:lang w:eastAsia="zh-CN" w:bidi="th-TH"/>
              </w:rPr>
            </w:pPr>
            <w:r>
              <w:rPr>
                <w:rFonts w:cstheme="minorHAnsi"/>
                <w:szCs w:val="20"/>
                <w:lang w:eastAsia="zh-CN" w:bidi="th-TH"/>
              </w:rPr>
              <w:lastRenderedPageBreak/>
              <w:t xml:space="preserve">Residents exposed to high levels </w:t>
            </w:r>
            <w:r w:rsidR="00445DA3" w:rsidRPr="003A09AE">
              <w:rPr>
                <w:rFonts w:cstheme="minorHAnsi"/>
                <w:szCs w:val="20"/>
                <w:lang w:eastAsia="zh-CN" w:bidi="th-TH"/>
              </w:rPr>
              <w:t>PM</w:t>
            </w:r>
            <w:r w:rsidR="00445DA3" w:rsidRPr="003A09AE">
              <w:rPr>
                <w:rFonts w:cstheme="minorHAnsi"/>
                <w:szCs w:val="20"/>
                <w:vertAlign w:val="subscript"/>
                <w:lang w:eastAsia="zh-CN" w:bidi="th-TH"/>
              </w:rPr>
              <w:t>10</w:t>
            </w:r>
            <w:r w:rsidR="00445DA3" w:rsidRPr="003A09AE">
              <w:rPr>
                <w:rFonts w:cstheme="minorHAnsi"/>
                <w:szCs w:val="20"/>
                <w:lang w:eastAsia="zh-CN" w:bidi="th-TH"/>
              </w:rPr>
              <w:t xml:space="preserve"> and NO</w:t>
            </w:r>
            <w:r w:rsidR="00445DA3" w:rsidRPr="003A09AE">
              <w:rPr>
                <w:rFonts w:cstheme="minorHAnsi"/>
                <w:szCs w:val="20"/>
                <w:vertAlign w:val="subscript"/>
                <w:lang w:eastAsia="zh-CN" w:bidi="th-TH"/>
              </w:rPr>
              <w:t>2</w:t>
            </w:r>
            <w:r w:rsidR="00445DA3" w:rsidRPr="003A09AE">
              <w:rPr>
                <w:rFonts w:cstheme="minorHAnsi"/>
                <w:szCs w:val="20"/>
                <w:lang w:eastAsia="zh-CN" w:bidi="th-TH"/>
              </w:rPr>
              <w:t xml:space="preserve"> were </w:t>
            </w:r>
            <w:r>
              <w:rPr>
                <w:rFonts w:cstheme="minorHAnsi"/>
                <w:szCs w:val="20"/>
                <w:lang w:eastAsia="zh-CN" w:bidi="th-TH"/>
              </w:rPr>
              <w:t>more likely to have had</w:t>
            </w:r>
            <w:r w:rsidR="00445DA3" w:rsidRPr="003A09AE">
              <w:rPr>
                <w:rFonts w:cstheme="minorHAnsi"/>
                <w:szCs w:val="20"/>
                <w:lang w:eastAsia="zh-CN" w:bidi="th-TH"/>
              </w:rPr>
              <w:t xml:space="preserve"> breathlessness and cough.</w:t>
            </w:r>
          </w:p>
          <w:p w14:paraId="52FCF07C" w14:textId="5A6DBD80" w:rsidR="00445DA3" w:rsidRPr="003A09AE" w:rsidRDefault="0022713D">
            <w:pPr>
              <w:pStyle w:val="Bulletstable"/>
              <w:rPr>
                <w:rFonts w:cstheme="minorHAnsi"/>
                <w:szCs w:val="20"/>
                <w:lang w:eastAsia="zh-CN" w:bidi="th-TH"/>
              </w:rPr>
            </w:pPr>
            <w:r>
              <w:rPr>
                <w:rFonts w:cstheme="minorHAnsi"/>
                <w:szCs w:val="20"/>
                <w:lang w:eastAsia="zh-CN" w:bidi="th-TH"/>
              </w:rPr>
              <w:t>Residents exposed to high levels of PM</w:t>
            </w:r>
            <w:r w:rsidR="00CC0577">
              <w:rPr>
                <w:rFonts w:cstheme="minorHAnsi"/>
                <w:szCs w:val="20"/>
                <w:vertAlign w:val="subscript"/>
                <w:lang w:eastAsia="zh-CN" w:bidi="th-TH"/>
              </w:rPr>
              <w:t>10</w:t>
            </w:r>
            <w:r w:rsidR="00445DA3" w:rsidRPr="003A09AE">
              <w:rPr>
                <w:rFonts w:cstheme="minorHAnsi"/>
                <w:szCs w:val="20"/>
                <w:lang w:eastAsia="zh-CN" w:bidi="th-TH"/>
              </w:rPr>
              <w:t xml:space="preserve"> were </w:t>
            </w:r>
            <w:r>
              <w:rPr>
                <w:rFonts w:cstheme="minorHAnsi"/>
                <w:szCs w:val="20"/>
                <w:lang w:eastAsia="zh-CN" w:bidi="th-TH"/>
              </w:rPr>
              <w:t>more likely to have had</w:t>
            </w:r>
            <w:r w:rsidR="00445DA3" w:rsidRPr="003A09AE">
              <w:rPr>
                <w:rFonts w:cstheme="minorHAnsi"/>
                <w:szCs w:val="20"/>
                <w:lang w:eastAsia="zh-CN" w:bidi="th-TH"/>
              </w:rPr>
              <w:t xml:space="preserve"> wheez</w:t>
            </w:r>
            <w:r>
              <w:rPr>
                <w:rFonts w:cstheme="minorHAnsi"/>
                <w:szCs w:val="20"/>
                <w:lang w:eastAsia="zh-CN" w:bidi="th-TH"/>
              </w:rPr>
              <w:t>ing chest in the past year.</w:t>
            </w:r>
          </w:p>
          <w:p w14:paraId="4CA29A3D" w14:textId="77777777" w:rsidR="00445DA3" w:rsidRPr="003A09AE" w:rsidRDefault="00445DA3">
            <w:pPr>
              <w:pStyle w:val="Bulletstable"/>
              <w:rPr>
                <w:rFonts w:cstheme="minorHAnsi"/>
                <w:szCs w:val="20"/>
                <w:lang w:eastAsia="zh-CN" w:bidi="th-TH"/>
              </w:rPr>
            </w:pPr>
            <w:r w:rsidRPr="003A09AE">
              <w:rPr>
                <w:rFonts w:cstheme="minorHAnsi"/>
                <w:szCs w:val="20"/>
                <w:lang w:eastAsia="zh-CN" w:bidi="th-TH"/>
              </w:rPr>
              <w:t xml:space="preserve">COPD was more likely to be observed in locations where there was a high concentration of formaldehyde. </w:t>
            </w:r>
          </w:p>
          <w:p w14:paraId="15040428" w14:textId="3F379E29" w:rsidR="00445DA3" w:rsidRPr="003A09AE" w:rsidRDefault="00445DA3" w:rsidP="003774D9">
            <w:pPr>
              <w:pStyle w:val="Bulletstable"/>
              <w:rPr>
                <w:rFonts w:cstheme="minorHAnsi"/>
                <w:szCs w:val="20"/>
                <w:lang w:eastAsia="zh-CN" w:bidi="th-TH"/>
              </w:rPr>
            </w:pPr>
            <w:r w:rsidRPr="003A09AE">
              <w:rPr>
                <w:rFonts w:cstheme="minorHAnsi"/>
                <w:szCs w:val="20"/>
                <w:lang w:eastAsia="zh-CN" w:bidi="th-TH"/>
              </w:rPr>
              <w:t xml:space="preserve">The impacts of poor ventilation on all respiratory conditions in this study were more acutely experienced by people </w:t>
            </w:r>
            <w:r w:rsidR="003774D9" w:rsidRPr="003A09AE">
              <w:rPr>
                <w:rFonts w:cstheme="minorHAnsi"/>
                <w:szCs w:val="20"/>
                <w:lang w:eastAsia="zh-CN" w:bidi="th-TH"/>
              </w:rPr>
              <w:t xml:space="preserve">aged </w:t>
            </w:r>
            <w:r w:rsidRPr="003A09AE">
              <w:rPr>
                <w:rFonts w:cstheme="minorHAnsi"/>
                <w:szCs w:val="20"/>
                <w:lang w:eastAsia="zh-CN" w:bidi="th-TH"/>
              </w:rPr>
              <w:t>over 80</w:t>
            </w:r>
            <w:r w:rsidR="00C22F43">
              <w:rPr>
                <w:rFonts w:cstheme="minorHAnsi"/>
                <w:szCs w:val="20"/>
                <w:lang w:eastAsia="zh-CN" w:bidi="th-TH"/>
              </w:rPr>
              <w:t xml:space="preserve"> years</w:t>
            </w:r>
            <w:r w:rsidRPr="003A09AE">
              <w:rPr>
                <w:rFonts w:cstheme="minorHAnsi"/>
                <w:szCs w:val="20"/>
                <w:lang w:eastAsia="zh-CN" w:bidi="th-TH"/>
              </w:rPr>
              <w:t>.</w:t>
            </w:r>
          </w:p>
        </w:tc>
        <w:tc>
          <w:tcPr>
            <w:tcW w:w="3479" w:type="dxa"/>
          </w:tcPr>
          <w:p w14:paraId="56203EE2" w14:textId="4F3B37CA" w:rsidR="00445DA3" w:rsidRPr="003A09AE" w:rsidRDefault="00445DA3" w:rsidP="00F4400C">
            <w:pPr>
              <w:pStyle w:val="Bulletstable"/>
              <w:rPr>
                <w:rFonts w:cstheme="minorHAnsi"/>
                <w:szCs w:val="20"/>
                <w:lang w:eastAsia="zh-CN" w:bidi="th-TH"/>
              </w:rPr>
            </w:pPr>
            <w:r w:rsidRPr="003A09AE">
              <w:rPr>
                <w:rFonts w:cstheme="minorHAnsi"/>
                <w:szCs w:val="20"/>
              </w:rPr>
              <w:lastRenderedPageBreak/>
              <w:t xml:space="preserve">Air-quality should </w:t>
            </w:r>
            <w:r w:rsidR="00F4400C" w:rsidRPr="003A09AE">
              <w:rPr>
                <w:rFonts w:cstheme="minorHAnsi"/>
                <w:szCs w:val="20"/>
              </w:rPr>
              <w:t xml:space="preserve">be monitored and </w:t>
            </w:r>
            <w:r w:rsidRPr="003A09AE">
              <w:rPr>
                <w:rFonts w:cstheme="minorHAnsi"/>
                <w:szCs w:val="20"/>
              </w:rPr>
              <w:t>meet standard</w:t>
            </w:r>
            <w:r w:rsidR="00F4400C" w:rsidRPr="003A09AE">
              <w:rPr>
                <w:rFonts w:cstheme="minorHAnsi"/>
                <w:szCs w:val="20"/>
              </w:rPr>
              <w:t>s</w:t>
            </w:r>
            <w:r w:rsidRPr="003A09AE">
              <w:rPr>
                <w:rFonts w:cstheme="minorHAnsi"/>
                <w:szCs w:val="20"/>
              </w:rPr>
              <w:t>.</w:t>
            </w:r>
            <w:r w:rsidR="00C22F43">
              <w:rPr>
                <w:rFonts w:cstheme="minorHAnsi"/>
                <w:szCs w:val="20"/>
              </w:rPr>
              <w:t xml:space="preserve"> </w:t>
            </w:r>
            <w:r w:rsidR="00C22F43">
              <w:rPr>
                <w:rFonts w:cstheme="minorHAnsi"/>
                <w:b/>
                <w:bCs/>
                <w:szCs w:val="20"/>
              </w:rPr>
              <w:t>[1.4]</w:t>
            </w:r>
          </w:p>
        </w:tc>
      </w:tr>
      <w:tr w:rsidR="00775A64" w:rsidRPr="003A09AE" w14:paraId="2E572398" w14:textId="77777777" w:rsidTr="0074180D">
        <w:tc>
          <w:tcPr>
            <w:tcW w:w="2972" w:type="dxa"/>
          </w:tcPr>
          <w:p w14:paraId="32965874" w14:textId="3BD74031" w:rsidR="00775A64" w:rsidRPr="00775A64" w:rsidRDefault="008D2812" w:rsidP="00E16094">
            <w:pPr>
              <w:rPr>
                <w:rFonts w:cstheme="minorHAnsi"/>
                <w:sz w:val="20"/>
                <w:szCs w:val="20"/>
                <w:highlight w:val="yellow"/>
              </w:rPr>
            </w:pPr>
            <w:proofErr w:type="spellStart"/>
            <w:r w:rsidRPr="008D2812">
              <w:rPr>
                <w:rFonts w:cstheme="minorHAnsi"/>
                <w:sz w:val="20"/>
                <w:szCs w:val="20"/>
              </w:rPr>
              <w:t>Bergland</w:t>
            </w:r>
            <w:proofErr w:type="spellEnd"/>
            <w:r w:rsidRPr="008D2812">
              <w:rPr>
                <w:rFonts w:cstheme="minorHAnsi"/>
                <w:sz w:val="20"/>
                <w:szCs w:val="20"/>
              </w:rPr>
              <w:t xml:space="preserve"> A and </w:t>
            </w:r>
            <w:proofErr w:type="spellStart"/>
            <w:r w:rsidRPr="008D2812">
              <w:rPr>
                <w:rFonts w:cstheme="minorHAnsi"/>
                <w:sz w:val="20"/>
                <w:szCs w:val="20"/>
              </w:rPr>
              <w:t>Kirkevold</w:t>
            </w:r>
            <w:proofErr w:type="spellEnd"/>
            <w:r w:rsidRPr="008D2812">
              <w:rPr>
                <w:rFonts w:cstheme="minorHAnsi"/>
                <w:sz w:val="20"/>
                <w:szCs w:val="20"/>
              </w:rPr>
              <w:t xml:space="preserve"> M (2006) Thriving in nursing homes in Norway: contributing aspects described by residents. International Journal of Nursing Studies, Vol.43, No.6, pp.681-91.</w:t>
            </w:r>
          </w:p>
        </w:tc>
        <w:tc>
          <w:tcPr>
            <w:tcW w:w="3686" w:type="dxa"/>
          </w:tcPr>
          <w:p w14:paraId="4CCC20CC" w14:textId="3E76AE80" w:rsidR="00775A64" w:rsidRPr="003A09AE" w:rsidRDefault="004E3AF2" w:rsidP="00645B44">
            <w:pPr>
              <w:spacing w:before="40" w:after="40"/>
              <w:rPr>
                <w:rFonts w:cstheme="minorHAnsi"/>
                <w:sz w:val="20"/>
                <w:szCs w:val="20"/>
              </w:rPr>
            </w:pPr>
            <w:r>
              <w:rPr>
                <w:rFonts w:cstheme="minorHAnsi"/>
                <w:sz w:val="20"/>
                <w:szCs w:val="20"/>
              </w:rPr>
              <w:t xml:space="preserve">Residents’ perceptions of factors contributing to their wellbeing </w:t>
            </w:r>
            <w:r w:rsidR="00FF2950">
              <w:rPr>
                <w:rFonts w:cstheme="minorHAnsi"/>
                <w:sz w:val="20"/>
                <w:szCs w:val="20"/>
              </w:rPr>
              <w:t>are</w:t>
            </w:r>
            <w:r>
              <w:rPr>
                <w:rFonts w:cstheme="minorHAnsi"/>
                <w:sz w:val="20"/>
                <w:szCs w:val="20"/>
              </w:rPr>
              <w:t xml:space="preserve"> the focus of this qualitative study, </w:t>
            </w:r>
            <w:r w:rsidR="00FF2950">
              <w:rPr>
                <w:rFonts w:cstheme="minorHAnsi"/>
                <w:sz w:val="20"/>
                <w:szCs w:val="20"/>
              </w:rPr>
              <w:t>which involved</w:t>
            </w:r>
            <w:r>
              <w:rPr>
                <w:rFonts w:cstheme="minorHAnsi"/>
                <w:sz w:val="20"/>
                <w:szCs w:val="20"/>
              </w:rPr>
              <w:t xml:space="preserve"> 26 RACF residents. </w:t>
            </w:r>
          </w:p>
        </w:tc>
        <w:tc>
          <w:tcPr>
            <w:tcW w:w="4536" w:type="dxa"/>
          </w:tcPr>
          <w:p w14:paraId="4E1316F6" w14:textId="47A4C095" w:rsidR="00775A64" w:rsidRPr="003A09AE" w:rsidRDefault="004E3AF2" w:rsidP="00645B44">
            <w:pPr>
              <w:pStyle w:val="Bulletstable"/>
              <w:rPr>
                <w:rFonts w:cstheme="minorHAnsi"/>
                <w:szCs w:val="20"/>
                <w:lang w:eastAsia="zh-CN" w:bidi="th-TH"/>
              </w:rPr>
            </w:pPr>
            <w:r>
              <w:rPr>
                <w:rFonts w:cstheme="minorHAnsi"/>
                <w:szCs w:val="20"/>
                <w:lang w:eastAsia="zh-CN" w:bidi="th-TH"/>
              </w:rPr>
              <w:t xml:space="preserve">Two key influences </w:t>
            </w:r>
            <w:r w:rsidR="0002651B">
              <w:rPr>
                <w:rFonts w:cstheme="minorHAnsi"/>
                <w:szCs w:val="20"/>
                <w:lang w:eastAsia="zh-CN" w:bidi="th-TH"/>
              </w:rPr>
              <w:t>upon residents</w:t>
            </w:r>
            <w:r w:rsidR="00976A69">
              <w:rPr>
                <w:rFonts w:cstheme="minorHAnsi"/>
                <w:szCs w:val="20"/>
                <w:lang w:eastAsia="zh-CN" w:bidi="th-TH"/>
              </w:rPr>
              <w:t>’</w:t>
            </w:r>
            <w:r w:rsidR="0002651B">
              <w:rPr>
                <w:rFonts w:cstheme="minorHAnsi"/>
                <w:szCs w:val="20"/>
                <w:lang w:eastAsia="zh-CN" w:bidi="th-TH"/>
              </w:rPr>
              <w:t xml:space="preserve"> capacit</w:t>
            </w:r>
            <w:r w:rsidR="00976A69">
              <w:rPr>
                <w:rFonts w:cstheme="minorHAnsi"/>
                <w:szCs w:val="20"/>
                <w:lang w:eastAsia="zh-CN" w:bidi="th-TH"/>
              </w:rPr>
              <w:t>ies</w:t>
            </w:r>
            <w:r w:rsidR="0002651B">
              <w:rPr>
                <w:rFonts w:cstheme="minorHAnsi"/>
                <w:szCs w:val="20"/>
                <w:lang w:eastAsia="zh-CN" w:bidi="th-TH"/>
              </w:rPr>
              <w:t xml:space="preserve"> to </w:t>
            </w:r>
            <w:r w:rsidR="0002651B">
              <w:rPr>
                <w:rFonts w:cstheme="minorHAnsi"/>
                <w:szCs w:val="20"/>
                <w:lang w:eastAsia="zh-CN" w:bidi="th-TH"/>
              </w:rPr>
              <w:br/>
              <w:t>“thrive” in their housing environment</w:t>
            </w:r>
            <w:r>
              <w:rPr>
                <w:rFonts w:cstheme="minorHAnsi"/>
                <w:szCs w:val="20"/>
                <w:lang w:eastAsia="zh-CN" w:bidi="th-TH"/>
              </w:rPr>
              <w:t xml:space="preserve">: residents’ </w:t>
            </w:r>
            <w:r w:rsidR="0002651B">
              <w:rPr>
                <w:rFonts w:cstheme="minorHAnsi"/>
                <w:szCs w:val="20"/>
                <w:lang w:eastAsia="zh-CN" w:bidi="th-TH"/>
              </w:rPr>
              <w:t>frame of mind</w:t>
            </w:r>
            <w:r>
              <w:rPr>
                <w:rFonts w:cstheme="minorHAnsi"/>
                <w:szCs w:val="20"/>
                <w:lang w:eastAsia="zh-CN" w:bidi="th-TH"/>
              </w:rPr>
              <w:t xml:space="preserve"> towards their living circumstances and </w:t>
            </w:r>
            <w:r w:rsidR="0002651B">
              <w:rPr>
                <w:rFonts w:cstheme="minorHAnsi"/>
                <w:szCs w:val="20"/>
                <w:lang w:eastAsia="zh-CN" w:bidi="th-TH"/>
              </w:rPr>
              <w:t xml:space="preserve">their </w:t>
            </w:r>
            <w:r>
              <w:rPr>
                <w:rFonts w:cstheme="minorHAnsi"/>
                <w:szCs w:val="20"/>
                <w:lang w:eastAsia="zh-CN" w:bidi="th-TH"/>
              </w:rPr>
              <w:t>perspectives on the quality of care they received from RACF staff.</w:t>
            </w:r>
          </w:p>
        </w:tc>
        <w:tc>
          <w:tcPr>
            <w:tcW w:w="3479" w:type="dxa"/>
          </w:tcPr>
          <w:p w14:paraId="4D64C7F0" w14:textId="78E10F87" w:rsidR="00775A64" w:rsidRPr="003A09AE" w:rsidRDefault="0002651B" w:rsidP="00645B44">
            <w:pPr>
              <w:pStyle w:val="Bulletstable"/>
              <w:rPr>
                <w:rFonts w:cstheme="minorHAnsi"/>
                <w:szCs w:val="20"/>
              </w:rPr>
            </w:pPr>
            <w:r>
              <w:rPr>
                <w:rFonts w:cstheme="minorHAnsi"/>
                <w:szCs w:val="20"/>
              </w:rPr>
              <w:t xml:space="preserve">Support positive mental attitudes among residents. </w:t>
            </w:r>
          </w:p>
        </w:tc>
      </w:tr>
      <w:tr w:rsidR="00E16094" w:rsidRPr="003A09AE" w14:paraId="605E8A1C" w14:textId="77777777" w:rsidTr="0074180D">
        <w:tc>
          <w:tcPr>
            <w:tcW w:w="2972" w:type="dxa"/>
          </w:tcPr>
          <w:p w14:paraId="485BCFE9" w14:textId="744C1956" w:rsidR="00E16094" w:rsidRPr="003A09AE" w:rsidRDefault="008D2812" w:rsidP="00E16094">
            <w:pPr>
              <w:rPr>
                <w:rFonts w:cstheme="minorHAnsi"/>
                <w:sz w:val="20"/>
                <w:szCs w:val="20"/>
              </w:rPr>
            </w:pPr>
            <w:r w:rsidRPr="008D2812">
              <w:rPr>
                <w:rFonts w:cstheme="minorHAnsi"/>
                <w:sz w:val="20"/>
                <w:szCs w:val="20"/>
              </w:rPr>
              <w:t>Black A and Wood J (2005) Vision and falls. Clinical and Experimental Optometry, Vol.88, No.4, pp.212-22.</w:t>
            </w:r>
          </w:p>
        </w:tc>
        <w:tc>
          <w:tcPr>
            <w:tcW w:w="3686" w:type="dxa"/>
          </w:tcPr>
          <w:p w14:paraId="0543EF05" w14:textId="5B1BF9F2" w:rsidR="00E16094" w:rsidRPr="003A09AE" w:rsidRDefault="00FF2950" w:rsidP="00645B44">
            <w:pPr>
              <w:spacing w:before="40" w:after="40"/>
              <w:rPr>
                <w:rFonts w:cstheme="minorHAnsi"/>
                <w:sz w:val="20"/>
                <w:szCs w:val="20"/>
              </w:rPr>
            </w:pPr>
            <w:r>
              <w:rPr>
                <w:rFonts w:cstheme="minorHAnsi"/>
                <w:sz w:val="20"/>
                <w:szCs w:val="20"/>
              </w:rPr>
              <w:t>L</w:t>
            </w:r>
            <w:r w:rsidR="00C9096C" w:rsidRPr="003A09AE">
              <w:rPr>
                <w:rFonts w:cstheme="minorHAnsi"/>
                <w:sz w:val="20"/>
                <w:szCs w:val="20"/>
              </w:rPr>
              <w:t xml:space="preserve">iterature review to explore the link between vision and falls, </w:t>
            </w:r>
            <w:r w:rsidR="001E270F">
              <w:rPr>
                <w:rFonts w:cstheme="minorHAnsi"/>
                <w:sz w:val="20"/>
                <w:szCs w:val="20"/>
              </w:rPr>
              <w:t>and to</w:t>
            </w:r>
            <w:r w:rsidR="00C9096C" w:rsidRPr="003A09AE">
              <w:rPr>
                <w:rFonts w:cstheme="minorHAnsi"/>
                <w:sz w:val="20"/>
                <w:szCs w:val="20"/>
              </w:rPr>
              <w:t xml:space="preserve"> highlight intervention strategies.</w:t>
            </w:r>
          </w:p>
        </w:tc>
        <w:tc>
          <w:tcPr>
            <w:tcW w:w="4536" w:type="dxa"/>
          </w:tcPr>
          <w:p w14:paraId="0CCE38BE" w14:textId="77777777" w:rsidR="00E16094" w:rsidRPr="003A09AE" w:rsidRDefault="00C9096C" w:rsidP="00645B44">
            <w:pPr>
              <w:pStyle w:val="Bulletstable"/>
              <w:rPr>
                <w:rFonts w:cstheme="minorHAnsi"/>
                <w:szCs w:val="20"/>
                <w:lang w:eastAsia="zh-CN" w:bidi="th-TH"/>
              </w:rPr>
            </w:pPr>
            <w:r w:rsidRPr="003A09AE">
              <w:rPr>
                <w:rFonts w:cstheme="minorHAnsi"/>
                <w:szCs w:val="20"/>
                <w:lang w:eastAsia="zh-CN" w:bidi="th-TH"/>
              </w:rPr>
              <w:t>Visual impairments are associated with higher prevalence of falls.</w:t>
            </w:r>
          </w:p>
          <w:p w14:paraId="1A355056" w14:textId="0D5DC8CD" w:rsidR="00C9096C" w:rsidRPr="003A09AE" w:rsidRDefault="00C9096C" w:rsidP="00645B44">
            <w:pPr>
              <w:pStyle w:val="Bulletstable"/>
              <w:rPr>
                <w:rFonts w:cstheme="minorHAnsi"/>
                <w:szCs w:val="20"/>
                <w:lang w:eastAsia="zh-CN" w:bidi="th-TH"/>
              </w:rPr>
            </w:pPr>
            <w:r w:rsidRPr="003A09AE">
              <w:rPr>
                <w:rFonts w:cstheme="minorHAnsi"/>
                <w:szCs w:val="20"/>
                <w:lang w:eastAsia="zh-CN" w:bidi="th-TH"/>
              </w:rPr>
              <w:t xml:space="preserve">Falls </w:t>
            </w:r>
            <w:r w:rsidR="00C22F43">
              <w:rPr>
                <w:rFonts w:cstheme="minorHAnsi"/>
                <w:szCs w:val="20"/>
                <w:lang w:eastAsia="zh-CN" w:bidi="th-TH"/>
              </w:rPr>
              <w:t>tend to</w:t>
            </w:r>
            <w:r w:rsidR="00C22F43" w:rsidRPr="003A09AE">
              <w:rPr>
                <w:rFonts w:cstheme="minorHAnsi"/>
                <w:szCs w:val="20"/>
                <w:lang w:eastAsia="zh-CN" w:bidi="th-TH"/>
              </w:rPr>
              <w:t xml:space="preserve"> </w:t>
            </w:r>
            <w:r w:rsidRPr="003A09AE">
              <w:rPr>
                <w:rFonts w:cstheme="minorHAnsi"/>
                <w:szCs w:val="20"/>
                <w:lang w:eastAsia="zh-CN" w:bidi="th-TH"/>
              </w:rPr>
              <w:t>reduce following cataract surgery.</w:t>
            </w:r>
          </w:p>
        </w:tc>
        <w:tc>
          <w:tcPr>
            <w:tcW w:w="3479" w:type="dxa"/>
          </w:tcPr>
          <w:p w14:paraId="0A57AB98" w14:textId="29F6F9D5" w:rsidR="00E16094" w:rsidRPr="003A09AE" w:rsidRDefault="00C9096C" w:rsidP="00645B44">
            <w:pPr>
              <w:pStyle w:val="Bulletstable"/>
              <w:rPr>
                <w:rFonts w:cstheme="minorHAnsi"/>
                <w:szCs w:val="20"/>
              </w:rPr>
            </w:pPr>
            <w:r w:rsidRPr="003A09AE">
              <w:rPr>
                <w:rFonts w:cstheme="minorHAnsi"/>
                <w:szCs w:val="20"/>
              </w:rPr>
              <w:t>Involve optometrists in falls prevention strategies.</w:t>
            </w:r>
          </w:p>
        </w:tc>
      </w:tr>
      <w:tr w:rsidR="00445DA3" w:rsidRPr="003A09AE" w14:paraId="5B386DCE" w14:textId="77777777" w:rsidTr="0074180D">
        <w:tc>
          <w:tcPr>
            <w:tcW w:w="2972" w:type="dxa"/>
          </w:tcPr>
          <w:p w14:paraId="1209EF70" w14:textId="7DA472B1" w:rsidR="00445DA3" w:rsidRPr="003A09AE" w:rsidRDefault="008D2812" w:rsidP="000775ED">
            <w:pPr>
              <w:spacing w:before="40" w:after="40"/>
              <w:rPr>
                <w:rFonts w:cstheme="minorHAnsi"/>
                <w:sz w:val="20"/>
                <w:szCs w:val="20"/>
                <w:lang w:eastAsia="zh-CN" w:bidi="th-TH"/>
              </w:rPr>
            </w:pPr>
            <w:proofErr w:type="spellStart"/>
            <w:r w:rsidRPr="008D2812">
              <w:rPr>
                <w:rFonts w:cstheme="minorHAnsi"/>
                <w:sz w:val="20"/>
                <w:szCs w:val="20"/>
                <w:lang w:eastAsia="zh-CN" w:bidi="th-TH"/>
              </w:rPr>
              <w:t>Blackler</w:t>
            </w:r>
            <w:proofErr w:type="spellEnd"/>
            <w:r w:rsidRPr="008D2812">
              <w:rPr>
                <w:rFonts w:cstheme="minorHAnsi"/>
                <w:sz w:val="20"/>
                <w:szCs w:val="20"/>
                <w:lang w:eastAsia="zh-CN" w:bidi="th-TH"/>
              </w:rPr>
              <w:t xml:space="preserve"> A, Brophy C, O’Reilly M, et al. (2018) Seating in aged care: Physical fit, independence and comfort. SAGE Open Medicine, Vol. 6, pp.2050312117744925.</w:t>
            </w:r>
          </w:p>
        </w:tc>
        <w:tc>
          <w:tcPr>
            <w:tcW w:w="3686" w:type="dxa"/>
          </w:tcPr>
          <w:p w14:paraId="71442424" w14:textId="7945F0DA" w:rsidR="00445DA3" w:rsidRPr="003A09AE" w:rsidRDefault="00FF2950" w:rsidP="00645B44">
            <w:pPr>
              <w:spacing w:before="40" w:after="40"/>
              <w:rPr>
                <w:rFonts w:cstheme="minorHAnsi"/>
                <w:sz w:val="20"/>
                <w:szCs w:val="20"/>
                <w:lang w:eastAsia="zh-CN" w:bidi="th-TH"/>
              </w:rPr>
            </w:pPr>
            <w:r>
              <w:rPr>
                <w:rFonts w:cstheme="minorHAnsi"/>
                <w:sz w:val="20"/>
                <w:szCs w:val="20"/>
              </w:rPr>
              <w:t>C</w:t>
            </w:r>
            <w:r w:rsidR="00445DA3" w:rsidRPr="003A09AE">
              <w:rPr>
                <w:rFonts w:cstheme="minorHAnsi"/>
                <w:sz w:val="20"/>
                <w:szCs w:val="20"/>
              </w:rPr>
              <w:t xml:space="preserve">onducted in Brisbane, Australia, </w:t>
            </w:r>
            <w:r>
              <w:rPr>
                <w:rFonts w:cstheme="minorHAnsi"/>
                <w:sz w:val="20"/>
                <w:szCs w:val="20"/>
              </w:rPr>
              <w:t xml:space="preserve">this study </w:t>
            </w:r>
            <w:r w:rsidR="00445DA3" w:rsidRPr="003A09AE">
              <w:rPr>
                <w:rFonts w:cstheme="minorHAnsi"/>
                <w:sz w:val="20"/>
                <w:szCs w:val="20"/>
              </w:rPr>
              <w:t>involved an audit of</w:t>
            </w:r>
            <w:r>
              <w:rPr>
                <w:rFonts w:cstheme="minorHAnsi"/>
                <w:sz w:val="20"/>
                <w:szCs w:val="20"/>
              </w:rPr>
              <w:t xml:space="preserve"> the</w:t>
            </w:r>
            <w:r w:rsidR="00445DA3" w:rsidRPr="003A09AE">
              <w:rPr>
                <w:rFonts w:cstheme="minorHAnsi"/>
                <w:sz w:val="20"/>
                <w:szCs w:val="20"/>
              </w:rPr>
              <w:t xml:space="preserve"> types of seating in two facilities</w:t>
            </w:r>
            <w:r>
              <w:rPr>
                <w:rFonts w:cstheme="minorHAnsi"/>
                <w:sz w:val="20"/>
                <w:szCs w:val="20"/>
              </w:rPr>
              <w:t xml:space="preserve">. </w:t>
            </w:r>
            <w:r w:rsidR="001E270F">
              <w:rPr>
                <w:rFonts w:cstheme="minorHAnsi"/>
                <w:sz w:val="20"/>
                <w:szCs w:val="20"/>
              </w:rPr>
              <w:t>Researchers</w:t>
            </w:r>
            <w:r>
              <w:rPr>
                <w:rFonts w:cstheme="minorHAnsi"/>
                <w:sz w:val="20"/>
                <w:szCs w:val="20"/>
              </w:rPr>
              <w:t xml:space="preserve"> elicited </w:t>
            </w:r>
            <w:r w:rsidR="00445DA3" w:rsidRPr="003A09AE">
              <w:rPr>
                <w:rFonts w:cstheme="minorHAnsi"/>
                <w:sz w:val="20"/>
                <w:szCs w:val="20"/>
              </w:rPr>
              <w:t>interviews with residents, experts and carers</w:t>
            </w:r>
            <w:r>
              <w:rPr>
                <w:rFonts w:cstheme="minorHAnsi"/>
                <w:sz w:val="20"/>
                <w:szCs w:val="20"/>
              </w:rPr>
              <w:t>.</w:t>
            </w:r>
          </w:p>
        </w:tc>
        <w:tc>
          <w:tcPr>
            <w:tcW w:w="4536" w:type="dxa"/>
          </w:tcPr>
          <w:p w14:paraId="2FBC357C" w14:textId="0032817B" w:rsidR="004C79F3" w:rsidRPr="003A09AE" w:rsidRDefault="004C79F3" w:rsidP="00645B44">
            <w:pPr>
              <w:pStyle w:val="Bulletstable"/>
              <w:rPr>
                <w:rFonts w:cstheme="minorHAnsi"/>
                <w:szCs w:val="20"/>
                <w:lang w:eastAsia="zh-CN" w:bidi="th-TH"/>
              </w:rPr>
            </w:pPr>
            <w:r w:rsidRPr="003A09AE">
              <w:rPr>
                <w:rFonts w:cstheme="minorHAnsi"/>
                <w:szCs w:val="20"/>
                <w:lang w:eastAsia="zh-CN" w:bidi="th-TH"/>
              </w:rPr>
              <w:t>Residents, carers and experts all reported a preference for chai</w:t>
            </w:r>
            <w:r w:rsidR="00564A8F" w:rsidRPr="003A09AE">
              <w:rPr>
                <w:rFonts w:cstheme="minorHAnsi"/>
                <w:szCs w:val="20"/>
                <w:lang w:eastAsia="zh-CN" w:bidi="th-TH"/>
              </w:rPr>
              <w:t>r</w:t>
            </w:r>
            <w:r w:rsidRPr="003A09AE">
              <w:rPr>
                <w:rFonts w:cstheme="minorHAnsi"/>
                <w:szCs w:val="20"/>
                <w:lang w:eastAsia="zh-CN" w:bidi="th-TH"/>
              </w:rPr>
              <w:t>s that are above the recommended height for older people. Higher chairs are easier for elderly people to get out of.</w:t>
            </w:r>
          </w:p>
          <w:p w14:paraId="08E3148E" w14:textId="5EAA483C" w:rsidR="004C79F3" w:rsidRPr="003A09AE" w:rsidRDefault="004C79F3" w:rsidP="00645B44">
            <w:pPr>
              <w:pStyle w:val="Bulletstable"/>
              <w:rPr>
                <w:rFonts w:cstheme="minorHAnsi"/>
                <w:szCs w:val="20"/>
                <w:lang w:eastAsia="zh-CN" w:bidi="th-TH"/>
              </w:rPr>
            </w:pPr>
            <w:r w:rsidRPr="003A09AE">
              <w:rPr>
                <w:rFonts w:cstheme="minorHAnsi"/>
                <w:szCs w:val="20"/>
                <w:lang w:eastAsia="zh-CN" w:bidi="th-TH"/>
              </w:rPr>
              <w:t xml:space="preserve">Armrests are essential for ease of </w:t>
            </w:r>
            <w:r w:rsidR="002D1429">
              <w:rPr>
                <w:rFonts w:cstheme="minorHAnsi"/>
                <w:szCs w:val="20"/>
                <w:lang w:eastAsia="zh-CN" w:bidi="th-TH"/>
              </w:rPr>
              <w:t>lowering into</w:t>
            </w:r>
            <w:r w:rsidR="002D1429" w:rsidRPr="003A09AE">
              <w:rPr>
                <w:rFonts w:cstheme="minorHAnsi"/>
                <w:szCs w:val="20"/>
                <w:lang w:eastAsia="zh-CN" w:bidi="th-TH"/>
              </w:rPr>
              <w:t xml:space="preserve"> </w:t>
            </w:r>
            <w:r w:rsidRPr="003A09AE">
              <w:rPr>
                <w:rFonts w:cstheme="minorHAnsi"/>
                <w:szCs w:val="20"/>
                <w:lang w:eastAsia="zh-CN" w:bidi="th-TH"/>
              </w:rPr>
              <w:t>and rising out of chairs.</w:t>
            </w:r>
          </w:p>
          <w:p w14:paraId="503F5AF5" w14:textId="43220852" w:rsidR="004C79F3" w:rsidRPr="003A09AE" w:rsidRDefault="004C79F3" w:rsidP="00645B44">
            <w:pPr>
              <w:pStyle w:val="Bulletstable"/>
              <w:rPr>
                <w:rFonts w:cstheme="minorHAnsi"/>
                <w:szCs w:val="20"/>
                <w:lang w:eastAsia="zh-CN" w:bidi="th-TH"/>
              </w:rPr>
            </w:pPr>
            <w:r w:rsidRPr="003A09AE">
              <w:rPr>
                <w:rFonts w:cstheme="minorHAnsi"/>
                <w:szCs w:val="20"/>
                <w:lang w:eastAsia="zh-CN" w:bidi="th-TH"/>
              </w:rPr>
              <w:t>When residents’ feet could not touch the floor or they could not sit comfortably, they were forced into a slouched position.</w:t>
            </w:r>
          </w:p>
          <w:p w14:paraId="5E2B7F33" w14:textId="42FAC667" w:rsidR="00445DA3" w:rsidRPr="003A09AE" w:rsidRDefault="002D1429" w:rsidP="00CC4AA7">
            <w:pPr>
              <w:pStyle w:val="Bulletstable"/>
              <w:rPr>
                <w:rFonts w:cstheme="minorHAnsi"/>
                <w:szCs w:val="20"/>
                <w:lang w:eastAsia="zh-CN" w:bidi="th-TH"/>
              </w:rPr>
            </w:pPr>
            <w:r>
              <w:rPr>
                <w:rFonts w:cstheme="minorHAnsi"/>
                <w:szCs w:val="20"/>
                <w:lang w:eastAsia="zh-CN" w:bidi="th-TH"/>
              </w:rPr>
              <w:lastRenderedPageBreak/>
              <w:t>Frequent</w:t>
            </w:r>
            <w:r w:rsidRPr="003A09AE">
              <w:rPr>
                <w:rFonts w:cstheme="minorHAnsi"/>
                <w:szCs w:val="20"/>
                <w:lang w:eastAsia="zh-CN" w:bidi="th-TH"/>
              </w:rPr>
              <w:t xml:space="preserve"> </w:t>
            </w:r>
            <w:r w:rsidR="00CC4AA7" w:rsidRPr="003A09AE">
              <w:rPr>
                <w:rFonts w:cstheme="minorHAnsi"/>
                <w:szCs w:val="20"/>
                <w:lang w:eastAsia="zh-CN" w:bidi="th-TH"/>
              </w:rPr>
              <w:t>u</w:t>
            </w:r>
            <w:r w:rsidR="004C79F3" w:rsidRPr="003A09AE">
              <w:rPr>
                <w:rFonts w:cstheme="minorHAnsi"/>
                <w:szCs w:val="20"/>
                <w:lang w:eastAsia="zh-CN" w:bidi="th-TH"/>
              </w:rPr>
              <w:t>se of cushions and pillows to improve comfort while seated</w:t>
            </w:r>
            <w:r w:rsidR="00CC4AA7" w:rsidRPr="003A09AE">
              <w:rPr>
                <w:rFonts w:cstheme="minorHAnsi"/>
                <w:szCs w:val="20"/>
                <w:lang w:eastAsia="zh-CN" w:bidi="th-TH"/>
              </w:rPr>
              <w:t xml:space="preserve"> was reported</w:t>
            </w:r>
            <w:r w:rsidR="004C79F3" w:rsidRPr="003A09AE">
              <w:rPr>
                <w:rFonts w:cstheme="minorHAnsi"/>
                <w:szCs w:val="20"/>
                <w:lang w:eastAsia="zh-CN" w:bidi="th-TH"/>
              </w:rPr>
              <w:t>.</w:t>
            </w:r>
          </w:p>
        </w:tc>
        <w:tc>
          <w:tcPr>
            <w:tcW w:w="3479" w:type="dxa"/>
          </w:tcPr>
          <w:p w14:paraId="008F56C5" w14:textId="203A0DF0" w:rsidR="004C79F3" w:rsidRPr="003A09AE" w:rsidRDefault="004C79F3" w:rsidP="00645B44">
            <w:pPr>
              <w:pStyle w:val="Bulletstable"/>
              <w:rPr>
                <w:rFonts w:cstheme="minorHAnsi"/>
                <w:szCs w:val="20"/>
                <w:lang w:eastAsia="zh-CN" w:bidi="th-TH"/>
              </w:rPr>
            </w:pPr>
            <w:r w:rsidRPr="003A09AE">
              <w:rPr>
                <w:rFonts w:cstheme="minorHAnsi"/>
                <w:szCs w:val="20"/>
              </w:rPr>
              <w:lastRenderedPageBreak/>
              <w:t>Offer a range of chairs with different heights in each common space.</w:t>
            </w:r>
            <w:r w:rsidR="002D1429">
              <w:rPr>
                <w:rFonts w:cstheme="minorHAnsi"/>
                <w:szCs w:val="20"/>
              </w:rPr>
              <w:t xml:space="preserve"> </w:t>
            </w:r>
            <w:r w:rsidR="002D1429">
              <w:rPr>
                <w:rFonts w:cstheme="minorHAnsi"/>
                <w:b/>
                <w:bCs/>
                <w:szCs w:val="20"/>
              </w:rPr>
              <w:t>[</w:t>
            </w:r>
            <w:r w:rsidR="00102973">
              <w:rPr>
                <w:rFonts w:cstheme="minorHAnsi"/>
                <w:b/>
                <w:bCs/>
                <w:szCs w:val="20"/>
              </w:rPr>
              <w:t>1.9</w:t>
            </w:r>
            <w:r w:rsidR="002D1429">
              <w:rPr>
                <w:rFonts w:cstheme="minorHAnsi"/>
                <w:b/>
                <w:bCs/>
                <w:szCs w:val="20"/>
              </w:rPr>
              <w:t>]</w:t>
            </w:r>
          </w:p>
          <w:p w14:paraId="2C5D0D33" w14:textId="77777777" w:rsidR="004C79F3" w:rsidRPr="003A09AE" w:rsidRDefault="004C79F3" w:rsidP="00645B44">
            <w:pPr>
              <w:pStyle w:val="Bulletstable"/>
              <w:rPr>
                <w:rFonts w:cstheme="minorHAnsi"/>
                <w:szCs w:val="20"/>
                <w:lang w:eastAsia="zh-CN" w:bidi="th-TH"/>
              </w:rPr>
            </w:pPr>
            <w:r w:rsidRPr="003A09AE">
              <w:rPr>
                <w:rFonts w:cstheme="minorHAnsi"/>
                <w:szCs w:val="20"/>
              </w:rPr>
              <w:t>Seat depth should be reduced in most chairs.</w:t>
            </w:r>
          </w:p>
          <w:p w14:paraId="45BBA6C3" w14:textId="0BEFC865" w:rsidR="00445DA3" w:rsidRPr="003A09AE" w:rsidRDefault="004C79F3" w:rsidP="005E4789">
            <w:pPr>
              <w:pStyle w:val="Bulletstable"/>
              <w:rPr>
                <w:rFonts w:cstheme="minorHAnsi"/>
                <w:szCs w:val="20"/>
                <w:lang w:eastAsia="zh-CN" w:bidi="th-TH"/>
              </w:rPr>
            </w:pPr>
            <w:r w:rsidRPr="003A09AE">
              <w:rPr>
                <w:rFonts w:cstheme="minorHAnsi"/>
                <w:szCs w:val="20"/>
              </w:rPr>
              <w:t>Armrests should be easy to grip</w:t>
            </w:r>
            <w:r w:rsidR="005E4789" w:rsidRPr="003A09AE">
              <w:rPr>
                <w:rFonts w:cstheme="minorHAnsi"/>
                <w:szCs w:val="20"/>
              </w:rPr>
              <w:t xml:space="preserve">. </w:t>
            </w:r>
          </w:p>
        </w:tc>
      </w:tr>
      <w:tr w:rsidR="00E16094" w:rsidRPr="003A09AE" w14:paraId="26718050" w14:textId="77777777" w:rsidTr="0074180D">
        <w:tc>
          <w:tcPr>
            <w:tcW w:w="2972" w:type="dxa"/>
            <w:shd w:val="clear" w:color="auto" w:fill="auto"/>
          </w:tcPr>
          <w:p w14:paraId="5A651550" w14:textId="55D67622" w:rsidR="00E16094" w:rsidRPr="003A09AE" w:rsidRDefault="008D2812" w:rsidP="00445DA3">
            <w:pPr>
              <w:rPr>
                <w:rFonts w:cstheme="minorHAnsi"/>
                <w:sz w:val="20"/>
                <w:szCs w:val="20"/>
              </w:rPr>
            </w:pPr>
            <w:proofErr w:type="spellStart"/>
            <w:r w:rsidRPr="008D2812">
              <w:rPr>
                <w:rFonts w:cstheme="minorHAnsi"/>
                <w:sz w:val="20"/>
                <w:szCs w:val="20"/>
              </w:rPr>
              <w:t>Bonomo</w:t>
            </w:r>
            <w:proofErr w:type="spellEnd"/>
            <w:r w:rsidRPr="008D2812">
              <w:rPr>
                <w:rFonts w:cstheme="minorHAnsi"/>
                <w:sz w:val="20"/>
                <w:szCs w:val="20"/>
              </w:rPr>
              <w:t xml:space="preserve"> RA (2000) Multiple antibiotic-resistant bacteria in long-term-care facilities: An emerging problem in the practice of infectious diseases. Clinical Infectious Diseases, Vol.31, No.6, pp.1414-22.</w:t>
            </w:r>
          </w:p>
        </w:tc>
        <w:tc>
          <w:tcPr>
            <w:tcW w:w="3686" w:type="dxa"/>
          </w:tcPr>
          <w:p w14:paraId="72EF7401" w14:textId="6AD9BD36" w:rsidR="00E16094" w:rsidRPr="003A09AE" w:rsidRDefault="00F45013" w:rsidP="00CC4AA7">
            <w:pPr>
              <w:spacing w:before="40" w:after="40"/>
              <w:rPr>
                <w:rFonts w:cstheme="minorHAnsi"/>
                <w:sz w:val="20"/>
                <w:szCs w:val="20"/>
              </w:rPr>
            </w:pPr>
            <w:r w:rsidRPr="003A09AE">
              <w:rPr>
                <w:rFonts w:cstheme="minorHAnsi"/>
                <w:sz w:val="20"/>
                <w:szCs w:val="20"/>
              </w:rPr>
              <w:t>Expert paper outlining the types of antibiotic resistance common in RACF</w:t>
            </w:r>
            <w:r w:rsidR="00CE5FA1">
              <w:rPr>
                <w:rFonts w:cstheme="minorHAnsi"/>
                <w:sz w:val="20"/>
                <w:szCs w:val="20"/>
              </w:rPr>
              <w:t>s</w:t>
            </w:r>
            <w:r w:rsidRPr="003A09AE">
              <w:rPr>
                <w:rFonts w:cstheme="minorHAnsi"/>
                <w:sz w:val="20"/>
                <w:szCs w:val="20"/>
              </w:rPr>
              <w:t xml:space="preserve"> and strategies for infection control and antibiotic use.</w:t>
            </w:r>
          </w:p>
        </w:tc>
        <w:tc>
          <w:tcPr>
            <w:tcW w:w="4536" w:type="dxa"/>
          </w:tcPr>
          <w:p w14:paraId="67423150" w14:textId="18E6AF35" w:rsidR="00E16094" w:rsidRPr="003A09AE" w:rsidRDefault="00F45013" w:rsidP="00F45013">
            <w:pPr>
              <w:pStyle w:val="Bulletstable"/>
              <w:rPr>
                <w:rFonts w:cstheme="minorHAnsi"/>
                <w:szCs w:val="20"/>
              </w:rPr>
            </w:pPr>
            <w:r w:rsidRPr="003A09AE">
              <w:rPr>
                <w:rFonts w:cstheme="minorHAnsi"/>
                <w:szCs w:val="20"/>
              </w:rPr>
              <w:t xml:space="preserve">Findings from </w:t>
            </w:r>
            <w:r w:rsidR="0022713D" w:rsidRPr="003A09AE">
              <w:rPr>
                <w:rFonts w:cstheme="minorHAnsi"/>
                <w:szCs w:val="20"/>
              </w:rPr>
              <w:t>several</w:t>
            </w:r>
            <w:r w:rsidRPr="003A09AE">
              <w:rPr>
                <w:rFonts w:cstheme="minorHAnsi"/>
                <w:szCs w:val="20"/>
              </w:rPr>
              <w:t xml:space="preserve"> earlier studies are discussed.</w:t>
            </w:r>
          </w:p>
        </w:tc>
        <w:tc>
          <w:tcPr>
            <w:tcW w:w="3479" w:type="dxa"/>
          </w:tcPr>
          <w:p w14:paraId="4B7B394F" w14:textId="2FB0BC8B" w:rsidR="008E0724" w:rsidRDefault="008E0724" w:rsidP="00F45013">
            <w:pPr>
              <w:pStyle w:val="Bulletstable"/>
              <w:rPr>
                <w:rFonts w:cstheme="minorHAnsi"/>
                <w:szCs w:val="20"/>
              </w:rPr>
            </w:pPr>
            <w:r>
              <w:rPr>
                <w:rFonts w:cstheme="minorHAnsi"/>
                <w:szCs w:val="20"/>
              </w:rPr>
              <w:t xml:space="preserve">Employ a range of </w:t>
            </w:r>
            <w:r w:rsidR="008D2812">
              <w:rPr>
                <w:rFonts w:cstheme="minorHAnsi"/>
                <w:szCs w:val="20"/>
              </w:rPr>
              <w:t>unobtrusive</w:t>
            </w:r>
            <w:r>
              <w:rPr>
                <w:rFonts w:cstheme="minorHAnsi"/>
                <w:szCs w:val="20"/>
              </w:rPr>
              <w:t xml:space="preserve"> clinical supports to reduce infections. </w:t>
            </w:r>
            <w:r>
              <w:rPr>
                <w:rFonts w:cstheme="minorHAnsi"/>
                <w:b/>
                <w:bCs/>
                <w:szCs w:val="20"/>
              </w:rPr>
              <w:t>[2.9]</w:t>
            </w:r>
          </w:p>
          <w:p w14:paraId="1FDE9069" w14:textId="1373B37E" w:rsidR="00E16094" w:rsidRPr="003A09AE" w:rsidRDefault="00F45013" w:rsidP="00F45013">
            <w:pPr>
              <w:pStyle w:val="Bulletstable"/>
              <w:rPr>
                <w:rFonts w:cstheme="minorHAnsi"/>
                <w:szCs w:val="20"/>
              </w:rPr>
            </w:pPr>
            <w:r w:rsidRPr="003A09AE">
              <w:rPr>
                <w:rFonts w:cstheme="minorHAnsi"/>
                <w:szCs w:val="20"/>
              </w:rPr>
              <w:t>Education</w:t>
            </w:r>
            <w:r w:rsidR="002D1429">
              <w:rPr>
                <w:rFonts w:cstheme="minorHAnsi"/>
                <w:szCs w:val="20"/>
              </w:rPr>
              <w:t>, infection and antimicrobial resistance</w:t>
            </w:r>
            <w:r w:rsidR="002D1429" w:rsidRPr="003A09AE">
              <w:rPr>
                <w:rFonts w:cstheme="minorHAnsi"/>
                <w:szCs w:val="20"/>
              </w:rPr>
              <w:t xml:space="preserve"> </w:t>
            </w:r>
            <w:r w:rsidR="002D1429">
              <w:rPr>
                <w:rFonts w:cstheme="minorHAnsi"/>
                <w:szCs w:val="20"/>
              </w:rPr>
              <w:t xml:space="preserve">screening when residents are </w:t>
            </w:r>
            <w:r w:rsidRPr="003A09AE">
              <w:rPr>
                <w:rFonts w:cstheme="minorHAnsi"/>
                <w:szCs w:val="20"/>
              </w:rPr>
              <w:t>admi</w:t>
            </w:r>
            <w:r w:rsidR="002D1429">
              <w:rPr>
                <w:rFonts w:cstheme="minorHAnsi"/>
                <w:szCs w:val="20"/>
              </w:rPr>
              <w:t>tted is</w:t>
            </w:r>
            <w:r w:rsidRPr="003A09AE">
              <w:rPr>
                <w:rFonts w:cstheme="minorHAnsi"/>
                <w:szCs w:val="20"/>
              </w:rPr>
              <w:t xml:space="preserve"> recommended. </w:t>
            </w:r>
          </w:p>
          <w:p w14:paraId="716ABA14" w14:textId="101F1DBF" w:rsidR="00F45013" w:rsidRPr="003A09AE" w:rsidRDefault="00F45013" w:rsidP="00F45013">
            <w:pPr>
              <w:pStyle w:val="Bulletstable"/>
              <w:rPr>
                <w:rFonts w:cstheme="minorHAnsi"/>
                <w:szCs w:val="20"/>
              </w:rPr>
            </w:pPr>
            <w:r w:rsidRPr="003A09AE">
              <w:rPr>
                <w:rFonts w:cstheme="minorHAnsi"/>
                <w:szCs w:val="20"/>
              </w:rPr>
              <w:t>Treatment algorithms should be deployed to identify appropriate antibiotics for each person.</w:t>
            </w:r>
          </w:p>
        </w:tc>
      </w:tr>
      <w:tr w:rsidR="00445DA3" w:rsidRPr="003A09AE" w14:paraId="346F34EE" w14:textId="77777777" w:rsidTr="0074180D">
        <w:tc>
          <w:tcPr>
            <w:tcW w:w="2972" w:type="dxa"/>
            <w:shd w:val="clear" w:color="auto" w:fill="auto"/>
          </w:tcPr>
          <w:p w14:paraId="2111D7AD" w14:textId="61DC2A50" w:rsidR="00445DA3" w:rsidRPr="003A09AE" w:rsidRDefault="008D2812" w:rsidP="00445DA3">
            <w:pPr>
              <w:rPr>
                <w:rFonts w:cstheme="minorHAnsi"/>
                <w:sz w:val="20"/>
                <w:szCs w:val="20"/>
              </w:rPr>
            </w:pPr>
            <w:r w:rsidRPr="008D2812">
              <w:rPr>
                <w:rFonts w:cstheme="minorHAnsi"/>
                <w:sz w:val="20"/>
                <w:szCs w:val="20"/>
              </w:rPr>
              <w:t xml:space="preserve">Boyce J and </w:t>
            </w:r>
            <w:proofErr w:type="spellStart"/>
            <w:r w:rsidRPr="008D2812">
              <w:rPr>
                <w:rFonts w:cstheme="minorHAnsi"/>
                <w:sz w:val="20"/>
                <w:szCs w:val="20"/>
              </w:rPr>
              <w:t>Pittet</w:t>
            </w:r>
            <w:proofErr w:type="spellEnd"/>
            <w:r w:rsidRPr="008D2812">
              <w:rPr>
                <w:rFonts w:cstheme="minorHAnsi"/>
                <w:sz w:val="20"/>
                <w:szCs w:val="20"/>
              </w:rPr>
              <w:t xml:space="preserve"> D (2002) Guideline for hand hygiene in health-care settings: Recommendations of the Healthcare Infection Control Practices Advisory Committee and the HICPAC/SHEA/APIC/IDSA Hand Hygiene Task Force. Infection Control and Hospital Epidemiology, Vol.23, No.S12, pp.S3-S40.</w:t>
            </w:r>
          </w:p>
        </w:tc>
        <w:tc>
          <w:tcPr>
            <w:tcW w:w="3686" w:type="dxa"/>
          </w:tcPr>
          <w:p w14:paraId="3897B157" w14:textId="6282844A" w:rsidR="00445DA3" w:rsidRPr="003A09AE" w:rsidRDefault="00FF2950" w:rsidP="00CC4AA7">
            <w:pPr>
              <w:spacing w:before="40" w:after="40"/>
              <w:rPr>
                <w:rFonts w:cstheme="minorHAnsi"/>
                <w:sz w:val="20"/>
                <w:szCs w:val="20"/>
              </w:rPr>
            </w:pPr>
            <w:r>
              <w:rPr>
                <w:rFonts w:cstheme="minorHAnsi"/>
                <w:sz w:val="20"/>
                <w:szCs w:val="20"/>
              </w:rPr>
              <w:t>R</w:t>
            </w:r>
            <w:r w:rsidR="00445DA3" w:rsidRPr="003A09AE">
              <w:rPr>
                <w:rFonts w:cstheme="minorHAnsi"/>
                <w:sz w:val="20"/>
                <w:szCs w:val="20"/>
              </w:rPr>
              <w:t>eport review</w:t>
            </w:r>
            <w:r>
              <w:rPr>
                <w:rFonts w:cstheme="minorHAnsi"/>
                <w:sz w:val="20"/>
                <w:szCs w:val="20"/>
              </w:rPr>
              <w:t>s</w:t>
            </w:r>
            <w:r w:rsidR="00CC4AA7" w:rsidRPr="003A09AE">
              <w:rPr>
                <w:rFonts w:cstheme="minorHAnsi"/>
                <w:sz w:val="20"/>
                <w:szCs w:val="20"/>
              </w:rPr>
              <w:t xml:space="preserve"> the</w:t>
            </w:r>
            <w:r w:rsidR="00445DA3" w:rsidRPr="003A09AE">
              <w:rPr>
                <w:rFonts w:cstheme="minorHAnsi"/>
                <w:sz w:val="20"/>
                <w:szCs w:val="20"/>
              </w:rPr>
              <w:t xml:space="preserve"> published research since the CDC’s 1985 Guidelines on handwashing and hospital environmental control</w:t>
            </w:r>
            <w:r w:rsidR="00CC4AA7" w:rsidRPr="003A09AE">
              <w:rPr>
                <w:rFonts w:cstheme="minorHAnsi"/>
                <w:sz w:val="20"/>
                <w:szCs w:val="20"/>
              </w:rPr>
              <w:t xml:space="preserve">. </w:t>
            </w:r>
            <w:r>
              <w:rPr>
                <w:rFonts w:cstheme="minorHAnsi"/>
                <w:sz w:val="20"/>
                <w:szCs w:val="20"/>
              </w:rPr>
              <w:t>G</w:t>
            </w:r>
            <w:r w:rsidR="00445DA3" w:rsidRPr="003A09AE">
              <w:rPr>
                <w:rFonts w:cstheme="minorHAnsi"/>
                <w:sz w:val="20"/>
                <w:szCs w:val="20"/>
              </w:rPr>
              <w:t>uidelines for hand hygiene in healthcare settings</w:t>
            </w:r>
            <w:r>
              <w:rPr>
                <w:rFonts w:cstheme="minorHAnsi"/>
                <w:sz w:val="20"/>
                <w:szCs w:val="20"/>
              </w:rPr>
              <w:t xml:space="preserve"> are provided</w:t>
            </w:r>
            <w:r w:rsidR="00445DA3" w:rsidRPr="003A09AE">
              <w:rPr>
                <w:rFonts w:cstheme="minorHAnsi"/>
                <w:sz w:val="20"/>
                <w:szCs w:val="20"/>
              </w:rPr>
              <w:t>.</w:t>
            </w:r>
          </w:p>
        </w:tc>
        <w:tc>
          <w:tcPr>
            <w:tcW w:w="4536" w:type="dxa"/>
          </w:tcPr>
          <w:p w14:paraId="5DFF4095" w14:textId="21699115" w:rsidR="005E4789" w:rsidRPr="003A09AE" w:rsidRDefault="0022713D" w:rsidP="00645B44">
            <w:pPr>
              <w:pStyle w:val="Bulletstable"/>
              <w:rPr>
                <w:rFonts w:cstheme="minorHAnsi"/>
                <w:szCs w:val="20"/>
              </w:rPr>
            </w:pPr>
            <w:r>
              <w:rPr>
                <w:rFonts w:cstheme="minorHAnsi"/>
                <w:szCs w:val="20"/>
              </w:rPr>
              <w:t>S</w:t>
            </w:r>
            <w:r w:rsidR="00445DA3" w:rsidRPr="003A09AE">
              <w:rPr>
                <w:rFonts w:cstheme="minorHAnsi"/>
                <w:szCs w:val="20"/>
              </w:rPr>
              <w:t>trategies to increase hand hygiene practices are reviewed</w:t>
            </w:r>
            <w:r w:rsidR="008E0724">
              <w:rPr>
                <w:rFonts w:cstheme="minorHAnsi"/>
                <w:szCs w:val="20"/>
              </w:rPr>
              <w:t>. T</w:t>
            </w:r>
            <w:r w:rsidR="00445DA3" w:rsidRPr="003A09AE">
              <w:rPr>
                <w:rFonts w:cstheme="minorHAnsi"/>
                <w:szCs w:val="20"/>
              </w:rPr>
              <w:t>he</w:t>
            </w:r>
            <w:r w:rsidR="008E0724">
              <w:rPr>
                <w:rFonts w:cstheme="minorHAnsi"/>
                <w:szCs w:val="20"/>
              </w:rPr>
              <w:t>s</w:t>
            </w:r>
            <w:r w:rsidR="00445DA3" w:rsidRPr="003A09AE">
              <w:rPr>
                <w:rFonts w:cstheme="minorHAnsi"/>
                <w:szCs w:val="20"/>
              </w:rPr>
              <w:t xml:space="preserve">e </w:t>
            </w:r>
            <w:r w:rsidR="00520CB3" w:rsidRPr="003A09AE">
              <w:rPr>
                <w:rFonts w:cstheme="minorHAnsi"/>
                <w:szCs w:val="20"/>
              </w:rPr>
              <w:t>include</w:t>
            </w:r>
            <w:r w:rsidR="00445DA3" w:rsidRPr="003A09AE">
              <w:rPr>
                <w:rFonts w:cstheme="minorHAnsi"/>
                <w:szCs w:val="20"/>
              </w:rPr>
              <w:t xml:space="preserve"> engineering controls that make hand hygiene possible, easy and convenient, as well as making soaps and rubs readily available.</w:t>
            </w:r>
          </w:p>
          <w:p w14:paraId="47AACF54" w14:textId="03F6F94F" w:rsidR="00445DA3" w:rsidRPr="003A09AE" w:rsidRDefault="00445DA3" w:rsidP="005E4789">
            <w:pPr>
              <w:pStyle w:val="Bulletstable"/>
              <w:rPr>
                <w:rFonts w:cstheme="minorHAnsi"/>
                <w:szCs w:val="20"/>
              </w:rPr>
            </w:pPr>
            <w:r w:rsidRPr="003A09AE">
              <w:rPr>
                <w:rFonts w:cstheme="minorHAnsi"/>
                <w:szCs w:val="20"/>
              </w:rPr>
              <w:t>Improving individual and institutional self-efficacy and avoiding overcrowding of facilities has also been shown to increase hand hygiene practices.</w:t>
            </w:r>
          </w:p>
        </w:tc>
        <w:tc>
          <w:tcPr>
            <w:tcW w:w="3479" w:type="dxa"/>
          </w:tcPr>
          <w:p w14:paraId="7EE091D1" w14:textId="7AB088A8" w:rsidR="00445DA3" w:rsidRPr="003A09AE" w:rsidRDefault="00445DA3" w:rsidP="00645B44">
            <w:pPr>
              <w:pStyle w:val="Bulletstable"/>
              <w:rPr>
                <w:rFonts w:cstheme="minorHAnsi"/>
                <w:szCs w:val="20"/>
              </w:rPr>
            </w:pPr>
            <w:r w:rsidRPr="003A09AE">
              <w:rPr>
                <w:rFonts w:cstheme="minorHAnsi"/>
                <w:szCs w:val="20"/>
              </w:rPr>
              <w:t xml:space="preserve">Provide easy access to handwashing facilities and </w:t>
            </w:r>
            <w:r w:rsidR="00297406" w:rsidRPr="003A09AE">
              <w:rPr>
                <w:rFonts w:cstheme="minorHAnsi"/>
                <w:szCs w:val="20"/>
              </w:rPr>
              <w:t>hand rub</w:t>
            </w:r>
            <w:r w:rsidRPr="003A09AE">
              <w:rPr>
                <w:rFonts w:cstheme="minorHAnsi"/>
                <w:szCs w:val="20"/>
              </w:rPr>
              <w:t>. For example, hand</w:t>
            </w:r>
            <w:r w:rsidR="00297406" w:rsidRPr="003A09AE">
              <w:rPr>
                <w:rFonts w:cstheme="minorHAnsi"/>
                <w:szCs w:val="20"/>
              </w:rPr>
              <w:t xml:space="preserve"> </w:t>
            </w:r>
            <w:r w:rsidRPr="003A09AE">
              <w:rPr>
                <w:rFonts w:cstheme="minorHAnsi"/>
                <w:szCs w:val="20"/>
              </w:rPr>
              <w:t>rub stations at every resident</w:t>
            </w:r>
            <w:r w:rsidR="00297406" w:rsidRPr="003A09AE">
              <w:rPr>
                <w:rFonts w:cstheme="minorHAnsi"/>
                <w:szCs w:val="20"/>
              </w:rPr>
              <w:t>’s</w:t>
            </w:r>
            <w:r w:rsidRPr="003A09AE">
              <w:rPr>
                <w:rFonts w:cstheme="minorHAnsi"/>
                <w:szCs w:val="20"/>
              </w:rPr>
              <w:t xml:space="preserve"> bedroom door and in each room, as well as pocket-sized containers.</w:t>
            </w:r>
            <w:r w:rsidR="008E0724">
              <w:rPr>
                <w:rFonts w:cstheme="minorHAnsi"/>
                <w:szCs w:val="20"/>
              </w:rPr>
              <w:t xml:space="preserve"> </w:t>
            </w:r>
            <w:r w:rsidR="008E0724">
              <w:rPr>
                <w:rFonts w:cstheme="minorHAnsi"/>
                <w:b/>
                <w:bCs/>
                <w:szCs w:val="20"/>
              </w:rPr>
              <w:t>[2.9]</w:t>
            </w:r>
          </w:p>
          <w:p w14:paraId="0A73B705" w14:textId="135C11C3" w:rsidR="00445DA3" w:rsidRPr="003A09AE" w:rsidRDefault="00445DA3" w:rsidP="00645B44">
            <w:pPr>
              <w:pStyle w:val="Bulletstable"/>
              <w:rPr>
                <w:rFonts w:cstheme="minorHAnsi"/>
                <w:szCs w:val="20"/>
              </w:rPr>
            </w:pPr>
            <w:r w:rsidRPr="003A09AE">
              <w:rPr>
                <w:rFonts w:cstheme="minorHAnsi"/>
                <w:szCs w:val="20"/>
              </w:rPr>
              <w:t>Store alcohol-based hand</w:t>
            </w:r>
            <w:r w:rsidR="00297406" w:rsidRPr="003A09AE">
              <w:rPr>
                <w:rFonts w:cstheme="minorHAnsi"/>
                <w:szCs w:val="20"/>
              </w:rPr>
              <w:t xml:space="preserve"> </w:t>
            </w:r>
            <w:r w:rsidRPr="003A09AE">
              <w:rPr>
                <w:rFonts w:cstheme="minorHAnsi"/>
                <w:szCs w:val="20"/>
              </w:rPr>
              <w:t>rubs in cabinets or areas approved for the storage of flammable materials.</w:t>
            </w:r>
          </w:p>
          <w:p w14:paraId="084709FF" w14:textId="552DDCAC" w:rsidR="005E4789" w:rsidRPr="003A09AE" w:rsidRDefault="005E4789" w:rsidP="00645B44">
            <w:pPr>
              <w:pStyle w:val="Bulletstable"/>
              <w:rPr>
                <w:rFonts w:cstheme="minorHAnsi"/>
                <w:szCs w:val="20"/>
              </w:rPr>
            </w:pPr>
            <w:r w:rsidRPr="003A09AE">
              <w:rPr>
                <w:rFonts w:cstheme="minorHAnsi"/>
                <w:szCs w:val="20"/>
              </w:rPr>
              <w:t>Design interventions need to be supported with behavioural interventions to ensure proper use of handwashing devices.</w:t>
            </w:r>
          </w:p>
        </w:tc>
      </w:tr>
      <w:tr w:rsidR="00445DA3" w:rsidRPr="003A09AE" w14:paraId="7C9151C3" w14:textId="77777777" w:rsidTr="0074180D">
        <w:tc>
          <w:tcPr>
            <w:tcW w:w="2972" w:type="dxa"/>
          </w:tcPr>
          <w:p w14:paraId="4C352C94" w14:textId="34666B47" w:rsidR="00445DA3" w:rsidRPr="003A09AE" w:rsidRDefault="008D2812" w:rsidP="00576092">
            <w:pPr>
              <w:spacing w:before="40" w:after="40"/>
              <w:rPr>
                <w:rFonts w:cstheme="minorHAnsi"/>
                <w:sz w:val="20"/>
                <w:szCs w:val="20"/>
                <w:lang w:eastAsia="zh-CN" w:bidi="th-TH"/>
              </w:rPr>
            </w:pPr>
            <w:r w:rsidRPr="008D2812">
              <w:rPr>
                <w:rFonts w:cstheme="minorHAnsi"/>
                <w:sz w:val="20"/>
                <w:szCs w:val="20"/>
                <w:lang w:eastAsia="zh-CN" w:bidi="th-TH"/>
              </w:rPr>
              <w:t>Brush JA, Meehan RA and Calkins MP (2002) Using the environment to improve intake for people with dementia. Alzheimer’s Care Today, Vol.3, No.4, pp.330-8.</w:t>
            </w:r>
          </w:p>
        </w:tc>
        <w:tc>
          <w:tcPr>
            <w:tcW w:w="3686" w:type="dxa"/>
          </w:tcPr>
          <w:p w14:paraId="46E82903" w14:textId="531F7A49" w:rsidR="00445DA3" w:rsidRPr="003A09AE" w:rsidRDefault="00445DA3" w:rsidP="00645B44">
            <w:pPr>
              <w:spacing w:before="40" w:after="40"/>
              <w:rPr>
                <w:rFonts w:cstheme="minorHAnsi"/>
                <w:sz w:val="20"/>
                <w:szCs w:val="20"/>
                <w:lang w:eastAsia="zh-CN" w:bidi="th-TH"/>
              </w:rPr>
            </w:pPr>
            <w:r w:rsidRPr="003A09AE">
              <w:rPr>
                <w:rFonts w:cstheme="minorHAnsi"/>
                <w:sz w:val="20"/>
                <w:szCs w:val="20"/>
              </w:rPr>
              <w:t>Pilot study examin</w:t>
            </w:r>
            <w:r w:rsidR="00FF2950">
              <w:rPr>
                <w:rFonts w:cstheme="minorHAnsi"/>
                <w:sz w:val="20"/>
                <w:szCs w:val="20"/>
              </w:rPr>
              <w:t>ing</w:t>
            </w:r>
            <w:r w:rsidRPr="003A09AE">
              <w:rPr>
                <w:rFonts w:cstheme="minorHAnsi"/>
                <w:sz w:val="20"/>
                <w:szCs w:val="20"/>
              </w:rPr>
              <w:t xml:space="preserve"> the effect of improved lighting and table setting contrast on residents’ oral intake and behaviours during meals</w:t>
            </w:r>
            <w:r w:rsidR="001E270F">
              <w:rPr>
                <w:rFonts w:cstheme="minorHAnsi"/>
                <w:sz w:val="20"/>
                <w:szCs w:val="20"/>
              </w:rPr>
              <w:t xml:space="preserve">. The sample involved </w:t>
            </w:r>
            <w:r w:rsidRPr="003A09AE">
              <w:rPr>
                <w:rFonts w:cstheme="minorHAnsi"/>
                <w:sz w:val="20"/>
                <w:szCs w:val="20"/>
              </w:rPr>
              <w:t>25 residents with dementia at two long-term care facilities.</w:t>
            </w:r>
          </w:p>
        </w:tc>
        <w:tc>
          <w:tcPr>
            <w:tcW w:w="4536" w:type="dxa"/>
          </w:tcPr>
          <w:p w14:paraId="76B478B9" w14:textId="03D5611D" w:rsidR="00445DA3" w:rsidRPr="003A09AE" w:rsidRDefault="00520CB3" w:rsidP="00645B44">
            <w:pPr>
              <w:pStyle w:val="Bulletstable"/>
              <w:rPr>
                <w:rFonts w:cstheme="minorHAnsi"/>
                <w:szCs w:val="20"/>
                <w:lang w:eastAsia="zh-CN" w:bidi="th-TH"/>
              </w:rPr>
            </w:pPr>
            <w:r>
              <w:rPr>
                <w:rFonts w:cstheme="minorHAnsi"/>
                <w:szCs w:val="20"/>
              </w:rPr>
              <w:t>Improving l</w:t>
            </w:r>
            <w:r w:rsidR="0051795D">
              <w:rPr>
                <w:rFonts w:cstheme="minorHAnsi"/>
                <w:szCs w:val="20"/>
              </w:rPr>
              <w:t xml:space="preserve">ight and table setting contrasts </w:t>
            </w:r>
            <w:r w:rsidR="0022713D">
              <w:rPr>
                <w:rFonts w:cstheme="minorHAnsi"/>
                <w:szCs w:val="20"/>
              </w:rPr>
              <w:t xml:space="preserve">was perceived to improve residents’ food and drink </w:t>
            </w:r>
            <w:r w:rsidR="008E0724">
              <w:rPr>
                <w:rFonts w:cstheme="minorHAnsi"/>
                <w:szCs w:val="20"/>
              </w:rPr>
              <w:t>intake,</w:t>
            </w:r>
            <w:r w:rsidR="0022713D">
              <w:rPr>
                <w:rFonts w:cstheme="minorHAnsi"/>
                <w:szCs w:val="20"/>
              </w:rPr>
              <w:t xml:space="preserve"> and functional abilities at the dining table.</w:t>
            </w:r>
          </w:p>
          <w:p w14:paraId="537A24D1" w14:textId="644CF39B" w:rsidR="00CC4AA7" w:rsidRPr="003A09AE" w:rsidRDefault="00CC4AA7" w:rsidP="00CC4AA7">
            <w:pPr>
              <w:pStyle w:val="Bulletstable"/>
              <w:rPr>
                <w:rFonts w:cstheme="minorHAnsi"/>
                <w:szCs w:val="20"/>
                <w:lang w:eastAsia="zh-CN" w:bidi="th-TH"/>
              </w:rPr>
            </w:pPr>
            <w:r w:rsidRPr="003A09AE">
              <w:rPr>
                <w:rFonts w:cstheme="minorHAnsi"/>
                <w:szCs w:val="20"/>
              </w:rPr>
              <w:t>Higher overall light levels were associated with improved function.</w:t>
            </w:r>
          </w:p>
        </w:tc>
        <w:tc>
          <w:tcPr>
            <w:tcW w:w="3479" w:type="dxa"/>
          </w:tcPr>
          <w:p w14:paraId="0FE33FC5" w14:textId="509B9AA1" w:rsidR="00445DA3" w:rsidRPr="003A09AE" w:rsidRDefault="00CC4AA7" w:rsidP="00645B44">
            <w:pPr>
              <w:pStyle w:val="Bulletstable"/>
              <w:rPr>
                <w:rFonts w:cstheme="minorHAnsi"/>
                <w:szCs w:val="20"/>
                <w:lang w:eastAsia="zh-CN" w:bidi="th-TH"/>
              </w:rPr>
            </w:pPr>
            <w:r w:rsidRPr="003A09AE">
              <w:rPr>
                <w:rFonts w:cstheme="minorHAnsi"/>
                <w:szCs w:val="20"/>
                <w:lang w:eastAsia="zh-CN" w:bidi="th-TH"/>
              </w:rPr>
              <w:t>Improve overall light levels.</w:t>
            </w:r>
            <w:r w:rsidR="008E0724">
              <w:rPr>
                <w:rFonts w:cstheme="minorHAnsi"/>
                <w:szCs w:val="20"/>
                <w:lang w:eastAsia="zh-CN" w:bidi="th-TH"/>
              </w:rPr>
              <w:t xml:space="preserve"> </w:t>
            </w:r>
            <w:r w:rsidR="008E0724">
              <w:rPr>
                <w:rFonts w:cstheme="minorHAnsi"/>
                <w:b/>
                <w:bCs/>
                <w:szCs w:val="20"/>
                <w:lang w:eastAsia="zh-CN" w:bidi="th-TH"/>
              </w:rPr>
              <w:t>[1.5]</w:t>
            </w:r>
          </w:p>
        </w:tc>
      </w:tr>
      <w:tr w:rsidR="00445DA3" w:rsidRPr="003A09AE" w14:paraId="4156E26D" w14:textId="77777777" w:rsidTr="0074180D">
        <w:tc>
          <w:tcPr>
            <w:tcW w:w="2972" w:type="dxa"/>
          </w:tcPr>
          <w:p w14:paraId="1401C43E" w14:textId="1AB062FC" w:rsidR="00445DA3" w:rsidRPr="003A09AE" w:rsidRDefault="008D2812" w:rsidP="00CC4AA7">
            <w:pPr>
              <w:spacing w:before="40" w:after="40"/>
              <w:rPr>
                <w:rFonts w:cstheme="minorHAnsi"/>
                <w:sz w:val="20"/>
                <w:szCs w:val="20"/>
                <w:lang w:eastAsia="zh-CN" w:bidi="th-TH"/>
              </w:rPr>
            </w:pPr>
            <w:r w:rsidRPr="008D2812">
              <w:rPr>
                <w:rFonts w:cstheme="minorHAnsi"/>
                <w:sz w:val="20"/>
                <w:szCs w:val="20"/>
              </w:rPr>
              <w:lastRenderedPageBreak/>
              <w:t xml:space="preserve">Burke RL and </w:t>
            </w:r>
            <w:proofErr w:type="spellStart"/>
            <w:r w:rsidRPr="008D2812">
              <w:rPr>
                <w:rFonts w:cstheme="minorHAnsi"/>
                <w:sz w:val="20"/>
                <w:szCs w:val="20"/>
              </w:rPr>
              <w:t>Veliz</w:t>
            </w:r>
            <w:proofErr w:type="spellEnd"/>
            <w:r w:rsidRPr="008D2812">
              <w:rPr>
                <w:rFonts w:cstheme="minorHAnsi"/>
                <w:sz w:val="20"/>
                <w:szCs w:val="20"/>
              </w:rPr>
              <w:t>-Reyes A (2021) Socio-spatial relationships in design of residential care homes for people living with dementia diagnoses: A grounded theory approach. Architectural Science Review, doi:10.1080/00038628.2021.1941749.</w:t>
            </w:r>
          </w:p>
        </w:tc>
        <w:tc>
          <w:tcPr>
            <w:tcW w:w="3686" w:type="dxa"/>
          </w:tcPr>
          <w:p w14:paraId="3175CFD7" w14:textId="54B12126" w:rsidR="00445DA3" w:rsidRPr="003A09AE" w:rsidRDefault="00FF2950" w:rsidP="00645B44">
            <w:pPr>
              <w:spacing w:before="40" w:after="40"/>
              <w:rPr>
                <w:rFonts w:cstheme="minorHAnsi"/>
                <w:sz w:val="20"/>
                <w:szCs w:val="20"/>
                <w:lang w:eastAsia="zh-CN" w:bidi="th-TH"/>
              </w:rPr>
            </w:pPr>
            <w:r>
              <w:rPr>
                <w:rFonts w:cstheme="minorHAnsi"/>
                <w:sz w:val="20"/>
                <w:szCs w:val="20"/>
                <w:lang w:eastAsia="zh-CN" w:bidi="th-TH"/>
              </w:rPr>
              <w:t>Study</w:t>
            </w:r>
            <w:r w:rsidR="00445DA3" w:rsidRPr="003A09AE">
              <w:rPr>
                <w:rFonts w:cstheme="minorHAnsi"/>
                <w:sz w:val="20"/>
                <w:szCs w:val="20"/>
                <w:lang w:eastAsia="zh-CN" w:bidi="th-TH"/>
              </w:rPr>
              <w:t xml:space="preserve"> explor</w:t>
            </w:r>
            <w:r>
              <w:rPr>
                <w:rFonts w:cstheme="minorHAnsi"/>
                <w:sz w:val="20"/>
                <w:szCs w:val="20"/>
                <w:lang w:eastAsia="zh-CN" w:bidi="th-TH"/>
              </w:rPr>
              <w:t>ing</w:t>
            </w:r>
            <w:r w:rsidR="00445DA3" w:rsidRPr="003A09AE">
              <w:rPr>
                <w:rFonts w:cstheme="minorHAnsi"/>
                <w:sz w:val="20"/>
                <w:szCs w:val="20"/>
                <w:lang w:eastAsia="zh-CN" w:bidi="th-TH"/>
              </w:rPr>
              <w:t xml:space="preserve"> the connections between physical environment and resident social and personal fulfilment. </w:t>
            </w:r>
            <w:r>
              <w:rPr>
                <w:rFonts w:cstheme="minorHAnsi"/>
                <w:sz w:val="20"/>
                <w:szCs w:val="20"/>
                <w:lang w:eastAsia="zh-CN" w:bidi="th-TH"/>
              </w:rPr>
              <w:t>Method involved</w:t>
            </w:r>
            <w:r w:rsidR="00445DA3" w:rsidRPr="003A09AE">
              <w:rPr>
                <w:rFonts w:cstheme="minorHAnsi"/>
                <w:sz w:val="20"/>
                <w:szCs w:val="20"/>
                <w:lang w:eastAsia="zh-CN" w:bidi="th-TH"/>
              </w:rPr>
              <w:t xml:space="preserve"> interviews with 21 residents and ethnographic observation at two aged-care facilities in the UK.</w:t>
            </w:r>
          </w:p>
        </w:tc>
        <w:tc>
          <w:tcPr>
            <w:tcW w:w="4536" w:type="dxa"/>
          </w:tcPr>
          <w:p w14:paraId="4DAE4BFA" w14:textId="6B569780" w:rsidR="00445DA3" w:rsidRPr="008E0724" w:rsidRDefault="00445DA3" w:rsidP="006A6177">
            <w:pPr>
              <w:pStyle w:val="Bulletstable"/>
              <w:rPr>
                <w:rFonts w:cstheme="minorHAnsi"/>
                <w:szCs w:val="20"/>
                <w:lang w:eastAsia="zh-CN" w:bidi="th-TH"/>
              </w:rPr>
            </w:pPr>
            <w:r w:rsidRPr="003A09AE">
              <w:rPr>
                <w:rFonts w:cstheme="minorHAnsi"/>
                <w:szCs w:val="20"/>
              </w:rPr>
              <w:t>Often there is an</w:t>
            </w:r>
            <w:r w:rsidRPr="003A09AE">
              <w:rPr>
                <w:rFonts w:cstheme="minorHAnsi"/>
                <w:szCs w:val="20"/>
                <w:lang w:eastAsia="zh-CN" w:bidi="th-TH"/>
              </w:rPr>
              <w:t xml:space="preserve"> abrupt division between the private bedroom and the common areas, with an uninhabitable and transitory space in-between. This </w:t>
            </w:r>
            <w:r w:rsidR="0051795D">
              <w:rPr>
                <w:rFonts w:cstheme="minorHAnsi"/>
                <w:szCs w:val="20"/>
                <w:lang w:eastAsia="zh-CN" w:bidi="th-TH"/>
              </w:rPr>
              <w:t>limits residents’ feelings of ownership over their home.</w:t>
            </w:r>
          </w:p>
          <w:p w14:paraId="13F55E89" w14:textId="77777777" w:rsidR="00445DA3" w:rsidRPr="003A09AE" w:rsidRDefault="00445DA3" w:rsidP="00645B44">
            <w:pPr>
              <w:pStyle w:val="Bulletstable"/>
              <w:rPr>
                <w:rFonts w:cstheme="minorHAnsi"/>
                <w:szCs w:val="20"/>
              </w:rPr>
            </w:pPr>
            <w:r w:rsidRPr="003A09AE">
              <w:rPr>
                <w:rFonts w:cstheme="minorHAnsi"/>
                <w:szCs w:val="20"/>
              </w:rPr>
              <w:t>The spatial layout of rooms can facilitate or impede residents’ abilities to freely practice hobbies or to enjoy other forms of recreation.</w:t>
            </w:r>
          </w:p>
          <w:p w14:paraId="47386F08" w14:textId="77777777" w:rsidR="00445DA3" w:rsidRPr="003A09AE" w:rsidRDefault="00445DA3" w:rsidP="00645B44">
            <w:pPr>
              <w:pStyle w:val="Bulletstable"/>
              <w:rPr>
                <w:rFonts w:cstheme="minorHAnsi"/>
                <w:szCs w:val="20"/>
              </w:rPr>
            </w:pPr>
            <w:r w:rsidRPr="003A09AE">
              <w:rPr>
                <w:rFonts w:cstheme="minorHAnsi"/>
                <w:szCs w:val="20"/>
              </w:rPr>
              <w:t>Where private bedrooms are narrow and clustered along a corridor there is limited capacity to accommodate alternative socio-spatial configurations.</w:t>
            </w:r>
          </w:p>
          <w:p w14:paraId="6C818638" w14:textId="45BEE27F" w:rsidR="00445DA3" w:rsidRPr="008E0724" w:rsidRDefault="00445DA3" w:rsidP="008E0724">
            <w:pPr>
              <w:pStyle w:val="Bulletstable"/>
              <w:rPr>
                <w:rFonts w:cstheme="minorHAnsi"/>
                <w:szCs w:val="20"/>
                <w:lang w:eastAsia="zh-CN" w:bidi="th-TH"/>
              </w:rPr>
            </w:pPr>
            <w:r w:rsidRPr="003A09AE">
              <w:rPr>
                <w:rFonts w:cstheme="minorHAnsi"/>
                <w:szCs w:val="20"/>
              </w:rPr>
              <w:t>Spaces for different forms of social and recreational occupation, and sensory connections with spaces outside the wall boundaries of the room are needed.</w:t>
            </w:r>
          </w:p>
        </w:tc>
        <w:tc>
          <w:tcPr>
            <w:tcW w:w="3479" w:type="dxa"/>
          </w:tcPr>
          <w:p w14:paraId="4006FF24" w14:textId="183456FF"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Design personalised transitional spaces between the two extremes of private and public</w:t>
            </w:r>
            <w:r w:rsidR="00CC4AA7" w:rsidRPr="003A09AE">
              <w:rPr>
                <w:rFonts w:cstheme="minorHAnsi"/>
                <w:szCs w:val="20"/>
                <w:lang w:eastAsia="zh-CN" w:bidi="th-TH"/>
              </w:rPr>
              <w:t xml:space="preserve"> rooms</w:t>
            </w:r>
            <w:r w:rsidRPr="003A09AE">
              <w:rPr>
                <w:rFonts w:cstheme="minorHAnsi"/>
                <w:szCs w:val="20"/>
                <w:lang w:eastAsia="zh-CN" w:bidi="th-TH"/>
              </w:rPr>
              <w:t>.</w:t>
            </w:r>
            <w:r w:rsidR="008E0724">
              <w:rPr>
                <w:rFonts w:cstheme="minorHAnsi"/>
                <w:szCs w:val="20"/>
                <w:lang w:eastAsia="zh-CN" w:bidi="th-TH"/>
              </w:rPr>
              <w:t xml:space="preserve"> </w:t>
            </w:r>
            <w:r w:rsidR="008E0724">
              <w:rPr>
                <w:rFonts w:cstheme="minorHAnsi"/>
                <w:b/>
                <w:bCs/>
                <w:szCs w:val="20"/>
                <w:lang w:eastAsia="zh-CN" w:bidi="th-TH"/>
              </w:rPr>
              <w:t>[2.4]</w:t>
            </w:r>
          </w:p>
          <w:p w14:paraId="6776D806" w14:textId="77777777" w:rsidR="00445DA3" w:rsidRPr="003A09AE" w:rsidRDefault="00445DA3" w:rsidP="00645B44">
            <w:pPr>
              <w:pStyle w:val="Bulletstable"/>
              <w:rPr>
                <w:rFonts w:cstheme="minorHAnsi"/>
                <w:szCs w:val="20"/>
              </w:rPr>
            </w:pPr>
            <w:r w:rsidRPr="003A09AE">
              <w:rPr>
                <w:rFonts w:cstheme="minorHAnsi"/>
                <w:szCs w:val="20"/>
              </w:rPr>
              <w:t>Accommodate various social-spatial configurations.</w:t>
            </w:r>
          </w:p>
          <w:p w14:paraId="554A571D" w14:textId="474EF66C" w:rsidR="00445DA3" w:rsidRPr="003A09AE" w:rsidRDefault="00445DA3" w:rsidP="00645B44">
            <w:pPr>
              <w:pStyle w:val="Bulletstable"/>
              <w:rPr>
                <w:rFonts w:cstheme="minorHAnsi"/>
                <w:szCs w:val="20"/>
                <w:lang w:eastAsia="zh-CN" w:bidi="th-TH"/>
              </w:rPr>
            </w:pPr>
            <w:r w:rsidRPr="003A09AE">
              <w:rPr>
                <w:rFonts w:cstheme="minorHAnsi"/>
                <w:szCs w:val="20"/>
              </w:rPr>
              <w:t>Provide smaller, semi-private spaces for activities with another or other residents, care staff and family members.</w:t>
            </w:r>
            <w:r w:rsidR="008E0724">
              <w:rPr>
                <w:rFonts w:cstheme="minorHAnsi"/>
                <w:szCs w:val="20"/>
              </w:rPr>
              <w:t xml:space="preserve"> </w:t>
            </w:r>
            <w:r w:rsidR="008E0724">
              <w:rPr>
                <w:rFonts w:cstheme="minorHAnsi"/>
                <w:b/>
                <w:bCs/>
                <w:szCs w:val="20"/>
              </w:rPr>
              <w:t>[</w:t>
            </w:r>
            <w:r w:rsidR="00DB28BB">
              <w:rPr>
                <w:rFonts w:cstheme="minorHAnsi"/>
                <w:b/>
                <w:bCs/>
                <w:szCs w:val="20"/>
              </w:rPr>
              <w:t>2.4</w:t>
            </w:r>
            <w:r w:rsidR="008E0724">
              <w:rPr>
                <w:rFonts w:cstheme="minorHAnsi"/>
                <w:b/>
                <w:bCs/>
                <w:szCs w:val="20"/>
              </w:rPr>
              <w:t>]</w:t>
            </w:r>
          </w:p>
        </w:tc>
      </w:tr>
      <w:tr w:rsidR="00775A64" w:rsidRPr="003A09AE" w14:paraId="19F01E96" w14:textId="77777777" w:rsidTr="0074180D">
        <w:tc>
          <w:tcPr>
            <w:tcW w:w="2972" w:type="dxa"/>
          </w:tcPr>
          <w:p w14:paraId="6306D9BC" w14:textId="55144FA8" w:rsidR="00775A64" w:rsidRPr="003A09AE" w:rsidRDefault="008D2812" w:rsidP="00E16094">
            <w:pPr>
              <w:rPr>
                <w:rFonts w:cstheme="minorHAnsi"/>
                <w:sz w:val="20"/>
                <w:szCs w:val="20"/>
              </w:rPr>
            </w:pPr>
            <w:r w:rsidRPr="008D2812">
              <w:rPr>
                <w:rFonts w:cstheme="minorHAnsi"/>
                <w:sz w:val="20"/>
                <w:szCs w:val="20"/>
              </w:rPr>
              <w:t>Burton JK, Bayne G, Evans C, et al. (2020) Evolution and effects of COVID-19 outbreaks in care homes: a population analysis in 189 care homes in one geographical region of the UK. The Lancet Healthy Longevity, Vol.1, No.1, pp.e21-e31.</w:t>
            </w:r>
          </w:p>
        </w:tc>
        <w:tc>
          <w:tcPr>
            <w:tcW w:w="3686" w:type="dxa"/>
          </w:tcPr>
          <w:p w14:paraId="18DBEE18" w14:textId="6D057399" w:rsidR="00775A64" w:rsidRPr="003A09AE" w:rsidRDefault="0037707A" w:rsidP="00645B44">
            <w:pPr>
              <w:spacing w:before="40" w:after="40"/>
              <w:rPr>
                <w:rFonts w:cstheme="minorHAnsi"/>
                <w:sz w:val="20"/>
                <w:szCs w:val="20"/>
              </w:rPr>
            </w:pPr>
            <w:r>
              <w:rPr>
                <w:rFonts w:cstheme="minorHAnsi"/>
                <w:sz w:val="20"/>
                <w:szCs w:val="20"/>
              </w:rPr>
              <w:t xml:space="preserve">COVID-19 testing and mortality data </w:t>
            </w:r>
            <w:r w:rsidR="003A5B1B">
              <w:rPr>
                <w:rFonts w:cstheme="minorHAnsi"/>
                <w:sz w:val="20"/>
                <w:szCs w:val="20"/>
              </w:rPr>
              <w:t>from between March and August 2020 for residents at 189 UK-located RACF</w:t>
            </w:r>
            <w:r w:rsidR="00CE5FA1">
              <w:rPr>
                <w:rFonts w:cstheme="minorHAnsi"/>
                <w:sz w:val="20"/>
                <w:szCs w:val="20"/>
              </w:rPr>
              <w:t>s</w:t>
            </w:r>
            <w:r w:rsidR="003A5B1B">
              <w:rPr>
                <w:rFonts w:cstheme="minorHAnsi"/>
                <w:sz w:val="20"/>
                <w:szCs w:val="20"/>
              </w:rPr>
              <w:t xml:space="preserve"> </w:t>
            </w:r>
            <w:r w:rsidR="00FF2950">
              <w:rPr>
                <w:rFonts w:cstheme="minorHAnsi"/>
                <w:sz w:val="20"/>
                <w:szCs w:val="20"/>
              </w:rPr>
              <w:t>are</w:t>
            </w:r>
            <w:r>
              <w:rPr>
                <w:rFonts w:cstheme="minorHAnsi"/>
                <w:sz w:val="20"/>
                <w:szCs w:val="20"/>
              </w:rPr>
              <w:t xml:space="preserve"> analysed </w:t>
            </w:r>
            <w:r w:rsidR="00FF2950">
              <w:rPr>
                <w:rFonts w:cstheme="minorHAnsi"/>
                <w:sz w:val="20"/>
                <w:szCs w:val="20"/>
              </w:rPr>
              <w:t>in this study to determine a</w:t>
            </w:r>
            <w:r>
              <w:rPr>
                <w:rFonts w:cstheme="minorHAnsi"/>
                <w:sz w:val="20"/>
                <w:szCs w:val="20"/>
              </w:rPr>
              <w:t>ssociations</w:t>
            </w:r>
            <w:r w:rsidR="00FF2950">
              <w:rPr>
                <w:rFonts w:cstheme="minorHAnsi"/>
                <w:sz w:val="20"/>
                <w:szCs w:val="20"/>
              </w:rPr>
              <w:t xml:space="preserve"> with RACF</w:t>
            </w:r>
            <w:r>
              <w:rPr>
                <w:rFonts w:cstheme="minorHAnsi"/>
                <w:sz w:val="20"/>
                <w:szCs w:val="20"/>
              </w:rPr>
              <w:t xml:space="preserve"> type and characteristics, number of beds, number of residents, confirmed case numbers</w:t>
            </w:r>
            <w:r w:rsidR="003A5B1B">
              <w:rPr>
                <w:rFonts w:cstheme="minorHAnsi"/>
                <w:sz w:val="20"/>
                <w:szCs w:val="20"/>
              </w:rPr>
              <w:t xml:space="preserve">. Excess deaths associated with COVID-19 outbreaks </w:t>
            </w:r>
            <w:r w:rsidR="00FF2950">
              <w:rPr>
                <w:rFonts w:cstheme="minorHAnsi"/>
                <w:sz w:val="20"/>
                <w:szCs w:val="20"/>
              </w:rPr>
              <w:t>are</w:t>
            </w:r>
            <w:r w:rsidR="003A5B1B">
              <w:rPr>
                <w:rFonts w:cstheme="minorHAnsi"/>
                <w:sz w:val="20"/>
                <w:szCs w:val="20"/>
              </w:rPr>
              <w:t xml:space="preserve"> also </w:t>
            </w:r>
            <w:r w:rsidR="00FF2950">
              <w:rPr>
                <w:rFonts w:cstheme="minorHAnsi"/>
                <w:sz w:val="20"/>
                <w:szCs w:val="20"/>
              </w:rPr>
              <w:t>reported</w:t>
            </w:r>
            <w:r w:rsidR="003A5B1B">
              <w:rPr>
                <w:rFonts w:cstheme="minorHAnsi"/>
                <w:sz w:val="20"/>
                <w:szCs w:val="20"/>
              </w:rPr>
              <w:t>.</w:t>
            </w:r>
          </w:p>
        </w:tc>
        <w:tc>
          <w:tcPr>
            <w:tcW w:w="4536" w:type="dxa"/>
          </w:tcPr>
          <w:p w14:paraId="2D93B04E" w14:textId="54AADE2E" w:rsidR="00775A64" w:rsidRDefault="003A5B1B" w:rsidP="00645B44">
            <w:pPr>
              <w:pStyle w:val="Bulletstable"/>
              <w:rPr>
                <w:rFonts w:cstheme="minorHAnsi"/>
                <w:szCs w:val="20"/>
                <w:lang w:eastAsia="zh-CN" w:bidi="th-TH"/>
              </w:rPr>
            </w:pPr>
            <w:r>
              <w:rPr>
                <w:rFonts w:cstheme="minorHAnsi"/>
                <w:szCs w:val="20"/>
                <w:lang w:eastAsia="zh-CN" w:bidi="th-TH"/>
              </w:rPr>
              <w:t>Larger RACF</w:t>
            </w:r>
            <w:r w:rsidR="00CE5FA1">
              <w:rPr>
                <w:rFonts w:cstheme="minorHAnsi"/>
                <w:szCs w:val="20"/>
                <w:lang w:eastAsia="zh-CN" w:bidi="th-TH"/>
              </w:rPr>
              <w:t>s</w:t>
            </w:r>
            <w:r>
              <w:rPr>
                <w:rFonts w:cstheme="minorHAnsi"/>
                <w:szCs w:val="20"/>
                <w:lang w:eastAsia="zh-CN" w:bidi="th-TH"/>
              </w:rPr>
              <w:t xml:space="preserve"> were strongly associated COVID-19 outbreaks.</w:t>
            </w:r>
          </w:p>
          <w:p w14:paraId="4849DEAB" w14:textId="30423DBD" w:rsidR="003A5B1B" w:rsidRPr="003A09AE" w:rsidRDefault="003A5B1B" w:rsidP="00645B44">
            <w:pPr>
              <w:pStyle w:val="Bulletstable"/>
              <w:rPr>
                <w:rFonts w:cstheme="minorHAnsi"/>
                <w:szCs w:val="20"/>
                <w:lang w:eastAsia="zh-CN" w:bidi="th-TH"/>
              </w:rPr>
            </w:pPr>
            <w:r>
              <w:rPr>
                <w:rFonts w:cstheme="minorHAnsi"/>
                <w:szCs w:val="20"/>
                <w:lang w:eastAsia="zh-CN" w:bidi="th-TH"/>
              </w:rPr>
              <w:t xml:space="preserve">74 excess non-COVID related deaths were recorded at the 69 care homes that had COVID-19 outbreaks. </w:t>
            </w:r>
          </w:p>
        </w:tc>
        <w:tc>
          <w:tcPr>
            <w:tcW w:w="3479" w:type="dxa"/>
          </w:tcPr>
          <w:p w14:paraId="78FE80CF" w14:textId="63452DA6" w:rsidR="00775A64" w:rsidRDefault="003A5B1B" w:rsidP="00744D78">
            <w:pPr>
              <w:pStyle w:val="Bulletstable"/>
              <w:numPr>
                <w:ilvl w:val="0"/>
                <w:numId w:val="43"/>
              </w:numPr>
            </w:pPr>
            <w:r>
              <w:rPr>
                <w:rFonts w:cstheme="minorHAnsi"/>
                <w:szCs w:val="20"/>
              </w:rPr>
              <w:t>“</w:t>
            </w:r>
            <w:r>
              <w:t>Future research should consider the built environment and organisation of care as other potentially modifiable factors to support infection control” (</w:t>
            </w:r>
            <w:r w:rsidR="00AD1391">
              <w:t>p</w:t>
            </w:r>
            <w:r>
              <w:t>22).</w:t>
            </w:r>
          </w:p>
          <w:p w14:paraId="54F018B1" w14:textId="3B7593A3" w:rsidR="00744D78" w:rsidRPr="003A09AE" w:rsidRDefault="00744D78" w:rsidP="00744D78">
            <w:pPr>
              <w:pStyle w:val="Bulletstable"/>
              <w:numPr>
                <w:ilvl w:val="0"/>
                <w:numId w:val="43"/>
              </w:numPr>
              <w:rPr>
                <w:rFonts w:cstheme="minorHAnsi"/>
                <w:szCs w:val="20"/>
              </w:rPr>
            </w:pPr>
            <w:r>
              <w:t>Small-scale RACF</w:t>
            </w:r>
            <w:r w:rsidR="002E5807">
              <w:t>s</w:t>
            </w:r>
            <w:r>
              <w:t xml:space="preserve"> </w:t>
            </w:r>
            <w:r w:rsidR="004E3AF2">
              <w:t>are recommended as part of infection control strategies.</w:t>
            </w:r>
            <w:r w:rsidR="00DB28BB">
              <w:t xml:space="preserve"> </w:t>
            </w:r>
            <w:r w:rsidR="00DB28BB">
              <w:rPr>
                <w:b/>
                <w:bCs/>
              </w:rPr>
              <w:t>[2.1]</w:t>
            </w:r>
          </w:p>
        </w:tc>
      </w:tr>
      <w:tr w:rsidR="00445DA3" w:rsidRPr="003A09AE" w14:paraId="2FA12FB2" w14:textId="77777777" w:rsidTr="0074180D">
        <w:tc>
          <w:tcPr>
            <w:tcW w:w="2972" w:type="dxa"/>
          </w:tcPr>
          <w:p w14:paraId="5351987C" w14:textId="35482E0D" w:rsidR="00445DA3" w:rsidRPr="003A09AE" w:rsidRDefault="008D2812" w:rsidP="00445DA3">
            <w:pPr>
              <w:shd w:val="clear" w:color="auto" w:fill="FFFFFF"/>
              <w:rPr>
                <w:rFonts w:cstheme="minorHAnsi"/>
                <w:sz w:val="20"/>
                <w:szCs w:val="20"/>
                <w:lang w:eastAsia="zh-CN" w:bidi="th-TH"/>
              </w:rPr>
            </w:pPr>
            <w:r w:rsidRPr="008D2812">
              <w:rPr>
                <w:rFonts w:cstheme="minorHAnsi"/>
                <w:sz w:val="20"/>
                <w:szCs w:val="20"/>
              </w:rPr>
              <w:t xml:space="preserve">Calkins M and </w:t>
            </w:r>
            <w:proofErr w:type="spellStart"/>
            <w:r w:rsidRPr="008D2812">
              <w:rPr>
                <w:rFonts w:cstheme="minorHAnsi"/>
                <w:sz w:val="20"/>
                <w:szCs w:val="20"/>
              </w:rPr>
              <w:t>Cassella</w:t>
            </w:r>
            <w:proofErr w:type="spellEnd"/>
            <w:r w:rsidRPr="008D2812">
              <w:rPr>
                <w:rFonts w:cstheme="minorHAnsi"/>
                <w:sz w:val="20"/>
                <w:szCs w:val="20"/>
              </w:rPr>
              <w:t xml:space="preserve"> C (2007) Exploring the cost and value of private versus shared bedrooms in nursing homes. Gerontologist, Vol.47, No.2, pp.169-83.</w:t>
            </w:r>
          </w:p>
        </w:tc>
        <w:tc>
          <w:tcPr>
            <w:tcW w:w="3686" w:type="dxa"/>
          </w:tcPr>
          <w:p w14:paraId="0AE4F99D" w14:textId="0B88AE5B" w:rsidR="00445DA3" w:rsidRPr="003A09AE" w:rsidRDefault="00445DA3" w:rsidP="00645B44">
            <w:pPr>
              <w:spacing w:before="40" w:after="40"/>
              <w:rPr>
                <w:rFonts w:cstheme="minorHAnsi"/>
                <w:sz w:val="20"/>
                <w:szCs w:val="20"/>
                <w:lang w:eastAsia="zh-CN" w:bidi="th-TH"/>
              </w:rPr>
            </w:pPr>
            <w:r w:rsidRPr="003A09AE">
              <w:rPr>
                <w:rFonts w:cstheme="minorHAnsi"/>
                <w:sz w:val="20"/>
                <w:szCs w:val="20"/>
              </w:rPr>
              <w:t xml:space="preserve">Comparative study of the benefits and costs associated with shared, enhanced shared and private bedrooms in aged-care facilities </w:t>
            </w:r>
            <w:r w:rsidR="00DB28BB">
              <w:rPr>
                <w:rFonts w:cstheme="minorHAnsi"/>
                <w:sz w:val="20"/>
                <w:szCs w:val="20"/>
              </w:rPr>
              <w:t xml:space="preserve">in the </w:t>
            </w:r>
            <w:r w:rsidRPr="003A09AE">
              <w:rPr>
                <w:rFonts w:cstheme="minorHAnsi"/>
                <w:sz w:val="20"/>
                <w:szCs w:val="20"/>
              </w:rPr>
              <w:t>United States. Literature review, interviews and focus groups were conducted, including a review and cost estimation of 24 design firms’ bedroom plans.</w:t>
            </w:r>
          </w:p>
        </w:tc>
        <w:tc>
          <w:tcPr>
            <w:tcW w:w="4536" w:type="dxa"/>
          </w:tcPr>
          <w:p w14:paraId="0D48B68F"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Strong supporting evidence for private rooms over shared rooms.</w:t>
            </w:r>
          </w:p>
          <w:p w14:paraId="39903A1B"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Psychosocial benefits of private bedrooms included increased satisfaction, reduced conflict with other residents, sense of privacy and sense of control.</w:t>
            </w:r>
          </w:p>
          <w:p w14:paraId="0BFC94E4" w14:textId="36701535" w:rsidR="00DB28BB" w:rsidRDefault="00445DA3" w:rsidP="00DB28BB">
            <w:pPr>
              <w:pStyle w:val="Bulletstable"/>
              <w:rPr>
                <w:rFonts w:cstheme="minorHAnsi"/>
                <w:szCs w:val="20"/>
                <w:lang w:eastAsia="zh-CN" w:bidi="th-TH"/>
              </w:rPr>
            </w:pPr>
            <w:r w:rsidRPr="003A09AE">
              <w:rPr>
                <w:rFonts w:cstheme="minorHAnsi"/>
                <w:szCs w:val="20"/>
                <w:lang w:eastAsia="zh-CN" w:bidi="th-TH"/>
              </w:rPr>
              <w:lastRenderedPageBreak/>
              <w:t xml:space="preserve">Clinical benefits of private rooms include reduced risk of infectious disease transmission for </w:t>
            </w:r>
            <w:r w:rsidR="0051795D" w:rsidRPr="003A09AE">
              <w:rPr>
                <w:rFonts w:cstheme="minorHAnsi"/>
                <w:szCs w:val="20"/>
                <w:lang w:eastAsia="zh-CN" w:bidi="th-TH"/>
              </w:rPr>
              <w:t>several</w:t>
            </w:r>
            <w:r w:rsidRPr="003A09AE">
              <w:rPr>
                <w:rFonts w:cstheme="minorHAnsi"/>
                <w:szCs w:val="20"/>
                <w:lang w:eastAsia="zh-CN" w:bidi="th-TH"/>
              </w:rPr>
              <w:t xml:space="preserve"> key infections. </w:t>
            </w:r>
          </w:p>
          <w:p w14:paraId="759587C1" w14:textId="77777777" w:rsidR="00DB28BB" w:rsidRDefault="00445DA3" w:rsidP="00DB28BB">
            <w:pPr>
              <w:pStyle w:val="Bulletstable"/>
              <w:rPr>
                <w:rFonts w:cstheme="minorHAnsi"/>
                <w:szCs w:val="20"/>
                <w:lang w:eastAsia="zh-CN" w:bidi="th-TH"/>
              </w:rPr>
            </w:pPr>
            <w:r w:rsidRPr="003A09AE">
              <w:rPr>
                <w:rFonts w:cstheme="minorHAnsi"/>
                <w:szCs w:val="20"/>
                <w:lang w:eastAsia="zh-CN" w:bidi="th-TH"/>
              </w:rPr>
              <w:t xml:space="preserve">Some evidence of improved sleep was reported by aged-care workers in focus groups. </w:t>
            </w:r>
          </w:p>
          <w:p w14:paraId="64B57438" w14:textId="6E9957F5" w:rsidR="00445DA3" w:rsidRPr="00DB28BB" w:rsidRDefault="00445DA3" w:rsidP="00DB28BB">
            <w:pPr>
              <w:pStyle w:val="Bulletstable"/>
              <w:rPr>
                <w:rFonts w:cstheme="minorHAnsi"/>
                <w:szCs w:val="20"/>
                <w:lang w:eastAsia="zh-CN" w:bidi="th-TH"/>
              </w:rPr>
            </w:pPr>
            <w:r w:rsidRPr="003A09AE">
              <w:rPr>
                <w:rFonts w:cstheme="minorHAnsi"/>
                <w:szCs w:val="20"/>
                <w:lang w:eastAsia="zh-CN" w:bidi="th-TH"/>
              </w:rPr>
              <w:t xml:space="preserve">No evidence was found to support the </w:t>
            </w:r>
            <w:r w:rsidR="00DB28BB">
              <w:rPr>
                <w:rFonts w:cstheme="minorHAnsi"/>
                <w:szCs w:val="20"/>
                <w:lang w:eastAsia="zh-CN" w:bidi="th-TH"/>
              </w:rPr>
              <w:t xml:space="preserve">claim </w:t>
            </w:r>
            <w:r w:rsidRPr="003A09AE">
              <w:rPr>
                <w:rFonts w:cstheme="minorHAnsi"/>
                <w:szCs w:val="20"/>
                <w:lang w:eastAsia="zh-CN" w:bidi="th-TH"/>
              </w:rPr>
              <w:t>that shared rooms reduce risk of falls.</w:t>
            </w:r>
          </w:p>
          <w:p w14:paraId="2038627C" w14:textId="68DF7110" w:rsidR="00445DA3" w:rsidRPr="003A09AE" w:rsidRDefault="00445DA3" w:rsidP="00645B44">
            <w:pPr>
              <w:pStyle w:val="Bulletstable"/>
              <w:rPr>
                <w:rFonts w:cstheme="minorHAnsi"/>
                <w:szCs w:val="20"/>
                <w:lang w:eastAsia="zh-CN" w:bidi="th-TH"/>
              </w:rPr>
            </w:pPr>
            <w:r w:rsidRPr="003A09AE">
              <w:rPr>
                <w:rFonts w:cstheme="minorHAnsi"/>
                <w:szCs w:val="20"/>
              </w:rPr>
              <w:t>Regarding comparative costs, the researchers concluded that private roo</w:t>
            </w:r>
            <w:r w:rsidR="00E313AF" w:rsidRPr="003A09AE">
              <w:rPr>
                <w:rFonts w:cstheme="minorHAnsi"/>
                <w:szCs w:val="20"/>
              </w:rPr>
              <w:t>ms do cost more the construct, however the difference may be marginal and would be outweighed by the benefits.</w:t>
            </w:r>
          </w:p>
          <w:p w14:paraId="27C0FE57" w14:textId="7AC11D09" w:rsidR="00445DA3" w:rsidRPr="003A09AE" w:rsidRDefault="00445DA3" w:rsidP="00645B44">
            <w:pPr>
              <w:pStyle w:val="Bulletstable"/>
              <w:rPr>
                <w:rFonts w:cstheme="minorHAnsi"/>
                <w:szCs w:val="20"/>
                <w:lang w:eastAsia="zh-CN" w:bidi="th-TH"/>
              </w:rPr>
            </w:pPr>
            <w:r w:rsidRPr="003A09AE">
              <w:rPr>
                <w:rFonts w:cstheme="minorHAnsi"/>
                <w:szCs w:val="20"/>
              </w:rPr>
              <w:t xml:space="preserve">Focus groups noted family members would like to stay with family members in their final </w:t>
            </w:r>
            <w:r w:rsidR="0051795D" w:rsidRPr="003A09AE">
              <w:rPr>
                <w:rFonts w:cstheme="minorHAnsi"/>
                <w:szCs w:val="20"/>
              </w:rPr>
              <w:t>days but</w:t>
            </w:r>
            <w:r w:rsidRPr="003A09AE">
              <w:rPr>
                <w:rFonts w:cstheme="minorHAnsi"/>
                <w:szCs w:val="20"/>
              </w:rPr>
              <w:t xml:space="preserve"> are discouraged by crowded environments.</w:t>
            </w:r>
          </w:p>
          <w:p w14:paraId="31EA1F55" w14:textId="623144F3" w:rsidR="00445DA3" w:rsidRPr="003A09AE" w:rsidRDefault="00E313AF" w:rsidP="008D2812">
            <w:pPr>
              <w:pStyle w:val="Bulletstable"/>
              <w:rPr>
                <w:rFonts w:cstheme="minorHAnsi"/>
                <w:szCs w:val="20"/>
                <w:lang w:eastAsia="zh-CN" w:bidi="th-TH"/>
              </w:rPr>
            </w:pPr>
            <w:r w:rsidRPr="003A09AE">
              <w:rPr>
                <w:rFonts w:cstheme="minorHAnsi"/>
                <w:szCs w:val="20"/>
              </w:rPr>
              <w:t>RACF staff observed</w:t>
            </w:r>
            <w:r w:rsidR="00DB28BB">
              <w:rPr>
                <w:rFonts w:cstheme="minorHAnsi"/>
                <w:szCs w:val="20"/>
              </w:rPr>
              <w:t xml:space="preserve"> that</w:t>
            </w:r>
            <w:r w:rsidRPr="003A09AE">
              <w:rPr>
                <w:rFonts w:cstheme="minorHAnsi"/>
                <w:szCs w:val="20"/>
              </w:rPr>
              <w:t xml:space="preserve"> shared rooms diminished length and quality of family visits.</w:t>
            </w:r>
          </w:p>
        </w:tc>
        <w:tc>
          <w:tcPr>
            <w:tcW w:w="3479" w:type="dxa"/>
          </w:tcPr>
          <w:p w14:paraId="7DC0BD8B" w14:textId="162BA53E" w:rsidR="00445DA3" w:rsidRPr="003A09AE" w:rsidRDefault="00445DA3" w:rsidP="00645B44">
            <w:pPr>
              <w:pStyle w:val="Bulletstable"/>
              <w:rPr>
                <w:rFonts w:cstheme="minorHAnsi"/>
                <w:szCs w:val="20"/>
                <w:lang w:eastAsia="zh-CN" w:bidi="th-TH"/>
              </w:rPr>
            </w:pPr>
            <w:r w:rsidRPr="003A09AE">
              <w:rPr>
                <w:rFonts w:cstheme="minorHAnsi"/>
                <w:szCs w:val="20"/>
              </w:rPr>
              <w:lastRenderedPageBreak/>
              <w:t>Prioritise private bedroom design.</w:t>
            </w:r>
            <w:r w:rsidR="00DB28BB">
              <w:rPr>
                <w:rFonts w:cstheme="minorHAnsi"/>
                <w:szCs w:val="20"/>
              </w:rPr>
              <w:t xml:space="preserve"> </w:t>
            </w:r>
            <w:r w:rsidR="00DB28BB">
              <w:rPr>
                <w:rFonts w:cstheme="minorHAnsi"/>
                <w:b/>
                <w:bCs/>
                <w:szCs w:val="20"/>
              </w:rPr>
              <w:t>[2.6]</w:t>
            </w:r>
          </w:p>
          <w:p w14:paraId="66346A24" w14:textId="591FE6E7" w:rsidR="00445DA3" w:rsidRPr="003A09AE" w:rsidRDefault="00445DA3" w:rsidP="00645B44">
            <w:pPr>
              <w:pStyle w:val="Bulletstable"/>
              <w:rPr>
                <w:rFonts w:cstheme="minorHAnsi"/>
                <w:szCs w:val="20"/>
                <w:lang w:eastAsia="zh-CN" w:bidi="th-TH"/>
              </w:rPr>
            </w:pPr>
            <w:r w:rsidRPr="003A09AE">
              <w:rPr>
                <w:rFonts w:cstheme="minorHAnsi"/>
                <w:szCs w:val="20"/>
              </w:rPr>
              <w:t>Design special purpose rooms to accommodate family and other visitors.</w:t>
            </w:r>
            <w:r w:rsidR="00DB28BB">
              <w:rPr>
                <w:rFonts w:cstheme="minorHAnsi"/>
                <w:szCs w:val="20"/>
              </w:rPr>
              <w:t xml:space="preserve"> </w:t>
            </w:r>
            <w:r w:rsidR="00DB28BB" w:rsidRPr="00B97153">
              <w:rPr>
                <w:rFonts w:cstheme="minorHAnsi"/>
                <w:b/>
                <w:bCs/>
                <w:szCs w:val="20"/>
              </w:rPr>
              <w:t>[</w:t>
            </w:r>
            <w:r w:rsidR="00DB28BB">
              <w:rPr>
                <w:rFonts w:cstheme="minorHAnsi"/>
                <w:b/>
                <w:bCs/>
                <w:szCs w:val="20"/>
              </w:rPr>
              <w:t xml:space="preserve">2.4, </w:t>
            </w:r>
            <w:r w:rsidR="00DB28BB" w:rsidRPr="00B97153">
              <w:rPr>
                <w:rFonts w:cstheme="minorHAnsi"/>
                <w:b/>
                <w:bCs/>
                <w:szCs w:val="20"/>
              </w:rPr>
              <w:t>4.2]</w:t>
            </w:r>
          </w:p>
        </w:tc>
      </w:tr>
      <w:tr w:rsidR="00E16094" w:rsidRPr="003A09AE" w14:paraId="79D3C9EB" w14:textId="77777777" w:rsidTr="0074180D">
        <w:tc>
          <w:tcPr>
            <w:tcW w:w="2972" w:type="dxa"/>
          </w:tcPr>
          <w:p w14:paraId="24C8BA07" w14:textId="69137CD3" w:rsidR="00E16094" w:rsidRPr="003A09AE" w:rsidRDefault="008D2812" w:rsidP="00E16094">
            <w:pPr>
              <w:rPr>
                <w:rFonts w:cstheme="minorHAnsi"/>
                <w:sz w:val="20"/>
                <w:szCs w:val="20"/>
              </w:rPr>
            </w:pPr>
            <w:proofErr w:type="spellStart"/>
            <w:r w:rsidRPr="008D2812">
              <w:rPr>
                <w:rFonts w:cstheme="minorHAnsi"/>
                <w:sz w:val="20"/>
                <w:szCs w:val="20"/>
              </w:rPr>
              <w:t>Capezuti</w:t>
            </w:r>
            <w:proofErr w:type="spellEnd"/>
            <w:r w:rsidRPr="008D2812">
              <w:rPr>
                <w:rFonts w:cstheme="minorHAnsi"/>
                <w:sz w:val="20"/>
                <w:szCs w:val="20"/>
              </w:rPr>
              <w:t xml:space="preserve"> E (2004) Minimizing the use of restrictive devices in dementia patients at risk for falling. Nursing Clinics of North America, Vol.39, No.3, pp.625-47.</w:t>
            </w:r>
          </w:p>
        </w:tc>
        <w:tc>
          <w:tcPr>
            <w:tcW w:w="3686" w:type="dxa"/>
          </w:tcPr>
          <w:p w14:paraId="43956846" w14:textId="365832FF" w:rsidR="00E16094" w:rsidRPr="003A09AE" w:rsidRDefault="002434C6" w:rsidP="002434C6">
            <w:pPr>
              <w:spacing w:before="40" w:after="40"/>
              <w:rPr>
                <w:rFonts w:cstheme="minorHAnsi"/>
                <w:sz w:val="20"/>
                <w:szCs w:val="20"/>
              </w:rPr>
            </w:pPr>
            <w:r w:rsidRPr="003A09AE">
              <w:rPr>
                <w:rFonts w:cstheme="minorHAnsi"/>
                <w:sz w:val="20"/>
                <w:szCs w:val="20"/>
              </w:rPr>
              <w:t>Expert paper reviewing the evidence on the use of restraints in nursing homes.</w:t>
            </w:r>
          </w:p>
        </w:tc>
        <w:tc>
          <w:tcPr>
            <w:tcW w:w="4536" w:type="dxa"/>
          </w:tcPr>
          <w:p w14:paraId="7358571C" w14:textId="77777777" w:rsidR="00E16094" w:rsidRPr="003A09AE" w:rsidRDefault="002434C6" w:rsidP="00E313AF">
            <w:pPr>
              <w:pStyle w:val="Bulletstable"/>
              <w:rPr>
                <w:rFonts w:cstheme="minorHAnsi"/>
                <w:szCs w:val="20"/>
              </w:rPr>
            </w:pPr>
            <w:r w:rsidRPr="003A09AE">
              <w:rPr>
                <w:rFonts w:cstheme="minorHAnsi"/>
                <w:szCs w:val="20"/>
              </w:rPr>
              <w:t>Side rails have been shown to be ineffective at reducing falls and related clinical problems.</w:t>
            </w:r>
          </w:p>
          <w:p w14:paraId="19CCF01C" w14:textId="77777777" w:rsidR="002434C6" w:rsidRDefault="002434C6" w:rsidP="00E313AF">
            <w:pPr>
              <w:pStyle w:val="Bulletstable"/>
              <w:rPr>
                <w:rFonts w:cstheme="minorHAnsi"/>
                <w:szCs w:val="20"/>
              </w:rPr>
            </w:pPr>
            <w:r w:rsidRPr="003A09AE">
              <w:rPr>
                <w:rFonts w:cstheme="minorHAnsi"/>
                <w:szCs w:val="20"/>
              </w:rPr>
              <w:t>Evidence suggests restraints and side rails can be removed generally without negative consequences.</w:t>
            </w:r>
          </w:p>
          <w:p w14:paraId="55CE1514" w14:textId="553D608A" w:rsidR="00CB5D12" w:rsidRPr="003A09AE" w:rsidRDefault="00CB5D12" w:rsidP="00E313AF">
            <w:pPr>
              <w:pStyle w:val="Bulletstable"/>
              <w:rPr>
                <w:rFonts w:cstheme="minorHAnsi"/>
                <w:szCs w:val="20"/>
              </w:rPr>
            </w:pPr>
            <w:r>
              <w:rPr>
                <w:rFonts w:cstheme="minorHAnsi"/>
                <w:szCs w:val="20"/>
              </w:rPr>
              <w:t>In hospital settings, supervised exercise activities significantly reduced the rate of falling.</w:t>
            </w:r>
          </w:p>
        </w:tc>
        <w:tc>
          <w:tcPr>
            <w:tcW w:w="3479" w:type="dxa"/>
          </w:tcPr>
          <w:p w14:paraId="5E0B7D53" w14:textId="4C80F1D2" w:rsidR="00E16094" w:rsidRPr="003A09AE" w:rsidRDefault="002434C6" w:rsidP="000D0E7A">
            <w:pPr>
              <w:pStyle w:val="Bulletstable"/>
              <w:rPr>
                <w:rFonts w:cstheme="minorHAnsi"/>
                <w:szCs w:val="20"/>
                <w:lang w:eastAsia="zh-CN" w:bidi="th-TH"/>
              </w:rPr>
            </w:pPr>
            <w:r w:rsidRPr="003A09AE">
              <w:rPr>
                <w:rFonts w:cstheme="minorHAnsi"/>
                <w:szCs w:val="20"/>
                <w:lang w:eastAsia="zh-CN" w:bidi="th-TH"/>
              </w:rPr>
              <w:t>Avoid use of side rails and restraints.</w:t>
            </w:r>
            <w:r w:rsidR="00B27881">
              <w:rPr>
                <w:rFonts w:cstheme="minorHAnsi"/>
                <w:szCs w:val="20"/>
                <w:lang w:eastAsia="zh-CN" w:bidi="th-TH"/>
              </w:rPr>
              <w:t xml:space="preserve"> </w:t>
            </w:r>
            <w:r w:rsidR="00B27881">
              <w:rPr>
                <w:rFonts w:cstheme="minorHAnsi"/>
                <w:b/>
                <w:bCs/>
                <w:szCs w:val="20"/>
                <w:lang w:eastAsia="zh-CN" w:bidi="th-TH"/>
              </w:rPr>
              <w:t>[2.5]</w:t>
            </w:r>
          </w:p>
        </w:tc>
      </w:tr>
      <w:tr w:rsidR="00445DA3" w:rsidRPr="003A09AE" w14:paraId="342B13EF" w14:textId="77777777" w:rsidTr="0074180D">
        <w:tc>
          <w:tcPr>
            <w:tcW w:w="2972" w:type="dxa"/>
          </w:tcPr>
          <w:p w14:paraId="1DAB225A" w14:textId="2AEDE115" w:rsidR="00445DA3" w:rsidRPr="003A09AE" w:rsidRDefault="008D2812" w:rsidP="00445DA3">
            <w:pPr>
              <w:spacing w:before="40" w:after="40"/>
              <w:rPr>
                <w:rFonts w:cstheme="minorHAnsi"/>
                <w:sz w:val="20"/>
                <w:szCs w:val="20"/>
                <w:lang w:eastAsia="zh-CN" w:bidi="th-TH"/>
              </w:rPr>
            </w:pPr>
            <w:proofErr w:type="spellStart"/>
            <w:r w:rsidRPr="008D2812">
              <w:rPr>
                <w:rFonts w:cstheme="minorHAnsi"/>
                <w:sz w:val="20"/>
                <w:szCs w:val="20"/>
                <w:lang w:eastAsia="zh-CN" w:bidi="th-TH"/>
              </w:rPr>
              <w:t>Carnemolla</w:t>
            </w:r>
            <w:proofErr w:type="spellEnd"/>
            <w:r w:rsidRPr="008D2812">
              <w:rPr>
                <w:rFonts w:cstheme="minorHAnsi"/>
                <w:sz w:val="20"/>
                <w:szCs w:val="20"/>
                <w:lang w:eastAsia="zh-CN" w:bidi="th-TH"/>
              </w:rPr>
              <w:t xml:space="preserve"> P, Debono D, </w:t>
            </w:r>
            <w:proofErr w:type="spellStart"/>
            <w:r w:rsidRPr="008D2812">
              <w:rPr>
                <w:rFonts w:cstheme="minorHAnsi"/>
                <w:sz w:val="20"/>
                <w:szCs w:val="20"/>
                <w:lang w:eastAsia="zh-CN" w:bidi="th-TH"/>
              </w:rPr>
              <w:t>Hourihan</w:t>
            </w:r>
            <w:proofErr w:type="spellEnd"/>
            <w:r w:rsidRPr="008D2812">
              <w:rPr>
                <w:rFonts w:cstheme="minorHAnsi"/>
                <w:sz w:val="20"/>
                <w:szCs w:val="20"/>
                <w:lang w:eastAsia="zh-CN" w:bidi="th-TH"/>
              </w:rPr>
              <w:t xml:space="preserve"> F, et al. (2021) The influence of the built environment in enacting a household model of residential aged care for people living with a mental health condition: A qualitative post-occupancy </w:t>
            </w:r>
            <w:r w:rsidRPr="008D2812">
              <w:rPr>
                <w:rFonts w:cstheme="minorHAnsi"/>
                <w:sz w:val="20"/>
                <w:szCs w:val="20"/>
                <w:lang w:eastAsia="zh-CN" w:bidi="th-TH"/>
              </w:rPr>
              <w:lastRenderedPageBreak/>
              <w:t>evaluation. Health and Place, Vol.71, pp.102624.</w:t>
            </w:r>
          </w:p>
        </w:tc>
        <w:tc>
          <w:tcPr>
            <w:tcW w:w="3686" w:type="dxa"/>
          </w:tcPr>
          <w:p w14:paraId="766643E6" w14:textId="7C6FCF19" w:rsidR="00445DA3" w:rsidRPr="003A09AE" w:rsidRDefault="00445DA3" w:rsidP="000D750A">
            <w:pPr>
              <w:spacing w:before="40" w:after="40"/>
              <w:rPr>
                <w:rFonts w:cstheme="minorHAnsi"/>
                <w:sz w:val="20"/>
                <w:szCs w:val="20"/>
                <w:lang w:eastAsia="zh-CN" w:bidi="th-TH"/>
              </w:rPr>
            </w:pPr>
            <w:r w:rsidRPr="003A09AE">
              <w:rPr>
                <w:rFonts w:cstheme="minorHAnsi"/>
                <w:sz w:val="20"/>
                <w:szCs w:val="20"/>
              </w:rPr>
              <w:lastRenderedPageBreak/>
              <w:t>Australian qualitative study</w:t>
            </w:r>
            <w:r w:rsidR="00CA0853">
              <w:rPr>
                <w:rFonts w:cstheme="minorHAnsi"/>
                <w:sz w:val="20"/>
                <w:szCs w:val="20"/>
              </w:rPr>
              <w:t xml:space="preserve"> comparing </w:t>
            </w:r>
            <w:r w:rsidR="00CA0853" w:rsidRPr="003A09AE">
              <w:rPr>
                <w:rFonts w:cstheme="minorHAnsi"/>
                <w:sz w:val="20"/>
                <w:szCs w:val="20"/>
              </w:rPr>
              <w:t>traditional and household design models for RACFs</w:t>
            </w:r>
            <w:r w:rsidR="00CA0853">
              <w:rPr>
                <w:rFonts w:cstheme="minorHAnsi"/>
                <w:sz w:val="20"/>
                <w:szCs w:val="20"/>
              </w:rPr>
              <w:t>.</w:t>
            </w:r>
            <w:r w:rsidRPr="003A09AE">
              <w:rPr>
                <w:rFonts w:cstheme="minorHAnsi"/>
                <w:sz w:val="20"/>
                <w:szCs w:val="20"/>
              </w:rPr>
              <w:t xml:space="preserve"> </w:t>
            </w:r>
            <w:r w:rsidR="00CA0853">
              <w:rPr>
                <w:rFonts w:cstheme="minorHAnsi"/>
                <w:sz w:val="20"/>
                <w:szCs w:val="20"/>
              </w:rPr>
              <w:t>Research i</w:t>
            </w:r>
            <w:r w:rsidRPr="003A09AE">
              <w:rPr>
                <w:rFonts w:cstheme="minorHAnsi"/>
                <w:sz w:val="20"/>
                <w:szCs w:val="20"/>
              </w:rPr>
              <w:t>nvolv</w:t>
            </w:r>
            <w:r w:rsidR="00CA0853">
              <w:rPr>
                <w:rFonts w:cstheme="minorHAnsi"/>
                <w:sz w:val="20"/>
                <w:szCs w:val="20"/>
              </w:rPr>
              <w:t xml:space="preserve">ed </w:t>
            </w:r>
            <w:r w:rsidRPr="003A09AE">
              <w:rPr>
                <w:rFonts w:cstheme="minorHAnsi"/>
                <w:sz w:val="20"/>
                <w:szCs w:val="20"/>
              </w:rPr>
              <w:t>four focus groups with aged care staff (n=16)</w:t>
            </w:r>
            <w:r w:rsidR="00FF2950">
              <w:rPr>
                <w:rFonts w:cstheme="minorHAnsi"/>
                <w:sz w:val="20"/>
                <w:szCs w:val="20"/>
              </w:rPr>
              <w:t>.</w:t>
            </w:r>
          </w:p>
        </w:tc>
        <w:tc>
          <w:tcPr>
            <w:tcW w:w="4536" w:type="dxa"/>
          </w:tcPr>
          <w:p w14:paraId="1BB3F0D4" w14:textId="1FF4A356" w:rsidR="00E313AF" w:rsidRPr="003A09AE" w:rsidRDefault="00E313AF" w:rsidP="00E313AF">
            <w:pPr>
              <w:pStyle w:val="Bulletstable"/>
              <w:rPr>
                <w:rFonts w:cstheme="minorHAnsi"/>
                <w:szCs w:val="20"/>
                <w:lang w:eastAsia="zh-CN" w:bidi="th-TH"/>
              </w:rPr>
            </w:pPr>
            <w:r w:rsidRPr="003A09AE">
              <w:rPr>
                <w:rFonts w:cstheme="minorHAnsi"/>
                <w:szCs w:val="20"/>
              </w:rPr>
              <w:t xml:space="preserve">The researchers </w:t>
            </w:r>
            <w:r w:rsidR="00F82537">
              <w:rPr>
                <w:rFonts w:cstheme="minorHAnsi"/>
                <w:szCs w:val="20"/>
              </w:rPr>
              <w:t>present</w:t>
            </w:r>
            <w:r w:rsidR="00F82537" w:rsidRPr="003A09AE">
              <w:rPr>
                <w:rFonts w:cstheme="minorHAnsi"/>
                <w:szCs w:val="20"/>
              </w:rPr>
              <w:t xml:space="preserve"> </w:t>
            </w:r>
            <w:r w:rsidRPr="003A09AE">
              <w:rPr>
                <w:rFonts w:cstheme="minorHAnsi"/>
                <w:szCs w:val="20"/>
              </w:rPr>
              <w:t xml:space="preserve">a layered conceptualisation of the different spaces within RACFs. The first layer </w:t>
            </w:r>
            <w:r w:rsidR="008D2812">
              <w:rPr>
                <w:rFonts w:cstheme="minorHAnsi"/>
                <w:szCs w:val="20"/>
              </w:rPr>
              <w:t xml:space="preserve">is </w:t>
            </w:r>
            <w:r w:rsidRPr="003A09AE">
              <w:rPr>
                <w:rFonts w:cstheme="minorHAnsi"/>
                <w:szCs w:val="20"/>
              </w:rPr>
              <w:t xml:space="preserve">personal spaces at the centre, the second layer </w:t>
            </w:r>
            <w:r w:rsidR="008D2812">
              <w:rPr>
                <w:rFonts w:cstheme="minorHAnsi"/>
                <w:szCs w:val="20"/>
              </w:rPr>
              <w:t xml:space="preserve">is </w:t>
            </w:r>
            <w:r w:rsidRPr="003A09AE">
              <w:rPr>
                <w:rFonts w:cstheme="minorHAnsi"/>
                <w:szCs w:val="20"/>
              </w:rPr>
              <w:t>shared social spaces, and the final layer is the outside neighbourhood.</w:t>
            </w:r>
          </w:p>
          <w:p w14:paraId="4C47BF65" w14:textId="77777777" w:rsidR="00445DA3" w:rsidRPr="003A09AE" w:rsidRDefault="00445DA3" w:rsidP="00B53C94">
            <w:pPr>
              <w:pStyle w:val="Bulletstable"/>
              <w:rPr>
                <w:rFonts w:cstheme="minorHAnsi"/>
                <w:szCs w:val="20"/>
              </w:rPr>
            </w:pPr>
            <w:r w:rsidRPr="003A09AE">
              <w:rPr>
                <w:rFonts w:cstheme="minorHAnsi"/>
                <w:szCs w:val="20"/>
              </w:rPr>
              <w:t>Individual apartments are the most important aspect of design in aged care.</w:t>
            </w:r>
          </w:p>
          <w:p w14:paraId="7C3C1159" w14:textId="06902CA0" w:rsidR="00445DA3" w:rsidRPr="003A09AE" w:rsidRDefault="00445DA3" w:rsidP="00E313AF">
            <w:pPr>
              <w:pStyle w:val="Bulletstable"/>
              <w:rPr>
                <w:rFonts w:cstheme="minorHAnsi"/>
                <w:szCs w:val="20"/>
                <w:lang w:eastAsia="zh-CN" w:bidi="th-TH"/>
              </w:rPr>
            </w:pPr>
            <w:r w:rsidRPr="003A09AE">
              <w:rPr>
                <w:rFonts w:cstheme="minorHAnsi"/>
                <w:szCs w:val="20"/>
              </w:rPr>
              <w:lastRenderedPageBreak/>
              <w:t>Complex navigation in aged care facilities can lead to isolation.</w:t>
            </w:r>
          </w:p>
          <w:p w14:paraId="27726FC1" w14:textId="19E7ABDA" w:rsidR="00445DA3" w:rsidRPr="003A09AE" w:rsidRDefault="00E313AF" w:rsidP="00174CC7">
            <w:pPr>
              <w:pStyle w:val="Bulletstable"/>
              <w:rPr>
                <w:rFonts w:cstheme="minorHAnsi"/>
                <w:szCs w:val="20"/>
                <w:lang w:eastAsia="zh-CN" w:bidi="th-TH"/>
              </w:rPr>
            </w:pPr>
            <w:r w:rsidRPr="003A09AE">
              <w:rPr>
                <w:rFonts w:cstheme="minorHAnsi"/>
                <w:szCs w:val="20"/>
                <w:lang w:eastAsia="zh-CN" w:bidi="th-TH"/>
              </w:rPr>
              <w:t>Domestic-scale amenities o</w:t>
            </w:r>
            <w:r w:rsidR="00445DA3" w:rsidRPr="003A09AE">
              <w:rPr>
                <w:rFonts w:cstheme="minorHAnsi"/>
                <w:szCs w:val="20"/>
                <w:lang w:eastAsia="zh-CN" w:bidi="th-TH"/>
              </w:rPr>
              <w:t>ffered residents independence and flexibility in food and eating, with increased agency in food selection and dining choice resulting in increased con</w:t>
            </w:r>
            <w:r w:rsidR="00976246" w:rsidRPr="003A09AE">
              <w:rPr>
                <w:rFonts w:cstheme="minorHAnsi"/>
                <w:szCs w:val="20"/>
                <w:lang w:eastAsia="zh-CN" w:bidi="th-TH"/>
              </w:rPr>
              <w:t>sumption of food and beverages.</w:t>
            </w:r>
          </w:p>
          <w:p w14:paraId="6C3612A8" w14:textId="20FC853A" w:rsidR="00445DA3" w:rsidRPr="003A09AE" w:rsidRDefault="00AE4DBC" w:rsidP="00174CC7">
            <w:pPr>
              <w:pStyle w:val="Bulletstable"/>
              <w:rPr>
                <w:rFonts w:cstheme="minorHAnsi"/>
                <w:szCs w:val="20"/>
                <w:lang w:eastAsia="zh-CN" w:bidi="th-TH"/>
              </w:rPr>
            </w:pPr>
            <w:r w:rsidRPr="003A09AE">
              <w:rPr>
                <w:rFonts w:cstheme="minorHAnsi"/>
                <w:szCs w:val="20"/>
                <w:lang w:eastAsia="zh-CN" w:bidi="th-TH"/>
              </w:rPr>
              <w:t>Household model i</w:t>
            </w:r>
            <w:r w:rsidR="00445DA3" w:rsidRPr="003A09AE">
              <w:rPr>
                <w:rFonts w:cstheme="minorHAnsi"/>
                <w:szCs w:val="20"/>
                <w:lang w:eastAsia="zh-CN" w:bidi="th-TH"/>
              </w:rPr>
              <w:t>ncreased autonomy, flexibility and p</w:t>
            </w:r>
            <w:r w:rsidRPr="003A09AE">
              <w:rPr>
                <w:rFonts w:cstheme="minorHAnsi"/>
                <w:szCs w:val="20"/>
                <w:lang w:eastAsia="zh-CN" w:bidi="th-TH"/>
              </w:rPr>
              <w:t>rivacy with sleep and showering.</w:t>
            </w:r>
          </w:p>
          <w:p w14:paraId="7176A52C" w14:textId="4F2E9709" w:rsidR="00445DA3" w:rsidRPr="003A09AE" w:rsidRDefault="00AE4DBC" w:rsidP="000D750A">
            <w:pPr>
              <w:pStyle w:val="Bulletstable"/>
              <w:rPr>
                <w:rFonts w:cstheme="minorHAnsi"/>
                <w:szCs w:val="20"/>
                <w:lang w:eastAsia="zh-CN" w:bidi="th-TH"/>
              </w:rPr>
            </w:pPr>
            <w:r w:rsidRPr="003A09AE">
              <w:rPr>
                <w:rFonts w:cstheme="minorHAnsi"/>
                <w:szCs w:val="20"/>
                <w:lang w:eastAsia="zh-CN" w:bidi="th-TH"/>
              </w:rPr>
              <w:t>D</w:t>
            </w:r>
            <w:r w:rsidR="00445DA3" w:rsidRPr="003A09AE">
              <w:rPr>
                <w:rFonts w:cstheme="minorHAnsi"/>
                <w:szCs w:val="20"/>
                <w:lang w:eastAsia="zh-CN" w:bidi="th-TH"/>
              </w:rPr>
              <w:t>esign of several shared open spaces, such as an on-site café, changed how residents connected socially with friends and families.</w:t>
            </w:r>
          </w:p>
          <w:p w14:paraId="6FAB89C9" w14:textId="6B6251E1" w:rsidR="00445DA3" w:rsidRPr="003A09AE" w:rsidRDefault="00445DA3" w:rsidP="000D750A">
            <w:pPr>
              <w:pStyle w:val="Bulletstable"/>
              <w:rPr>
                <w:rFonts w:cstheme="minorHAnsi"/>
                <w:szCs w:val="20"/>
                <w:lang w:eastAsia="zh-CN" w:bidi="th-TH"/>
              </w:rPr>
            </w:pPr>
            <w:r w:rsidRPr="003A09AE">
              <w:rPr>
                <w:rFonts w:cstheme="minorHAnsi"/>
                <w:szCs w:val="20"/>
                <w:lang w:eastAsia="zh-CN" w:bidi="th-TH"/>
              </w:rPr>
              <w:t xml:space="preserve">A smaller domestic scale model appears to enhance person-focused </w:t>
            </w:r>
            <w:r w:rsidR="0051795D" w:rsidRPr="003A09AE">
              <w:rPr>
                <w:rFonts w:cstheme="minorHAnsi"/>
                <w:szCs w:val="20"/>
                <w:lang w:eastAsia="zh-CN" w:bidi="th-TH"/>
              </w:rPr>
              <w:t>care and</w:t>
            </w:r>
            <w:r w:rsidRPr="003A09AE">
              <w:rPr>
                <w:rFonts w:cstheme="minorHAnsi"/>
                <w:szCs w:val="20"/>
                <w:lang w:eastAsia="zh-CN" w:bidi="th-TH"/>
              </w:rPr>
              <w:t xml:space="preserve"> improve staff-resident relationships.</w:t>
            </w:r>
          </w:p>
        </w:tc>
        <w:tc>
          <w:tcPr>
            <w:tcW w:w="3479" w:type="dxa"/>
          </w:tcPr>
          <w:p w14:paraId="5E5790E9" w14:textId="458A0046" w:rsidR="00E313AF" w:rsidRPr="003A09AE" w:rsidRDefault="00E313AF" w:rsidP="000D0E7A">
            <w:pPr>
              <w:pStyle w:val="Bulletstable"/>
              <w:rPr>
                <w:rFonts w:cstheme="minorHAnsi"/>
                <w:szCs w:val="20"/>
                <w:lang w:eastAsia="zh-CN" w:bidi="th-TH"/>
              </w:rPr>
            </w:pPr>
            <w:r w:rsidRPr="003A09AE">
              <w:rPr>
                <w:rFonts w:cstheme="minorHAnsi"/>
                <w:szCs w:val="20"/>
                <w:lang w:eastAsia="zh-CN" w:bidi="th-TH"/>
              </w:rPr>
              <w:lastRenderedPageBreak/>
              <w:t>Domestic-scale amenities and private bedrooms are preferable.</w:t>
            </w:r>
            <w:r w:rsidR="00F82537">
              <w:rPr>
                <w:rFonts w:cstheme="minorHAnsi"/>
                <w:szCs w:val="20"/>
                <w:lang w:eastAsia="zh-CN" w:bidi="th-TH"/>
              </w:rPr>
              <w:t xml:space="preserve"> [</w:t>
            </w:r>
            <w:r w:rsidR="00F82537">
              <w:rPr>
                <w:rFonts w:cstheme="minorHAnsi"/>
                <w:b/>
                <w:bCs/>
                <w:szCs w:val="20"/>
                <w:lang w:eastAsia="zh-CN" w:bidi="th-TH"/>
              </w:rPr>
              <w:t>2]</w:t>
            </w:r>
          </w:p>
          <w:p w14:paraId="024BDE02" w14:textId="77777777" w:rsidR="00445DA3" w:rsidRDefault="00445DA3" w:rsidP="000D0E7A">
            <w:pPr>
              <w:pStyle w:val="Bulletstable"/>
              <w:rPr>
                <w:rFonts w:cstheme="minorHAnsi"/>
                <w:szCs w:val="20"/>
                <w:lang w:eastAsia="zh-CN" w:bidi="th-TH"/>
              </w:rPr>
            </w:pPr>
            <w:r w:rsidRPr="003A09AE">
              <w:rPr>
                <w:rFonts w:cstheme="minorHAnsi"/>
                <w:szCs w:val="20"/>
              </w:rPr>
              <w:t>Provide various kinds of communal facilities that enable different kinds of activities and different sized groups to participate.</w:t>
            </w:r>
          </w:p>
          <w:p w14:paraId="64D1E2A1" w14:textId="7E5EB658" w:rsidR="009B08FA" w:rsidRPr="003A09AE" w:rsidRDefault="009B08FA" w:rsidP="000D0E7A">
            <w:pPr>
              <w:pStyle w:val="Bulletstable"/>
              <w:rPr>
                <w:rFonts w:cstheme="minorHAnsi"/>
                <w:szCs w:val="20"/>
                <w:lang w:eastAsia="zh-CN" w:bidi="th-TH"/>
              </w:rPr>
            </w:pPr>
            <w:r>
              <w:rPr>
                <w:rFonts w:cstheme="minorHAnsi"/>
                <w:szCs w:val="20"/>
              </w:rPr>
              <w:lastRenderedPageBreak/>
              <w:t xml:space="preserve">Make navigation to the household and within the RACF as easy as possible. </w:t>
            </w:r>
            <w:r>
              <w:rPr>
                <w:rFonts w:cstheme="minorHAnsi"/>
                <w:b/>
                <w:bCs/>
                <w:szCs w:val="20"/>
              </w:rPr>
              <w:t>[4.3, 4.4]</w:t>
            </w:r>
          </w:p>
        </w:tc>
      </w:tr>
      <w:tr w:rsidR="00445DA3" w:rsidRPr="003A09AE" w14:paraId="6E5F0421" w14:textId="77777777" w:rsidTr="0074180D">
        <w:tc>
          <w:tcPr>
            <w:tcW w:w="2972" w:type="dxa"/>
          </w:tcPr>
          <w:p w14:paraId="305AADD9" w14:textId="31665675" w:rsidR="00445DA3" w:rsidRPr="003A09AE" w:rsidRDefault="008D2812" w:rsidP="00645B44">
            <w:pPr>
              <w:spacing w:before="40" w:after="40"/>
              <w:rPr>
                <w:rFonts w:cstheme="minorHAnsi"/>
                <w:sz w:val="20"/>
                <w:szCs w:val="20"/>
                <w:lang w:eastAsia="zh-CN" w:bidi="th-TH"/>
              </w:rPr>
            </w:pPr>
            <w:r w:rsidRPr="008D2812">
              <w:rPr>
                <w:rFonts w:cstheme="minorHAnsi"/>
                <w:sz w:val="20"/>
                <w:szCs w:val="20"/>
                <w:lang w:eastAsia="zh-CN" w:bidi="th-TH"/>
              </w:rPr>
              <w:lastRenderedPageBreak/>
              <w:t>Caspi E (2014) Wayfinding difficulties among elders with dementia in an assisted living residence. Dementia, Vol.13, No.4, pp.429-50.</w:t>
            </w:r>
          </w:p>
        </w:tc>
        <w:tc>
          <w:tcPr>
            <w:tcW w:w="3686" w:type="dxa"/>
          </w:tcPr>
          <w:p w14:paraId="2CCFC147" w14:textId="77777777" w:rsidR="00445DA3" w:rsidRPr="003A09AE" w:rsidRDefault="00445DA3" w:rsidP="00645B44">
            <w:pPr>
              <w:spacing w:before="40" w:after="40"/>
              <w:rPr>
                <w:rFonts w:cstheme="minorHAnsi"/>
                <w:sz w:val="20"/>
                <w:szCs w:val="20"/>
                <w:lang w:eastAsia="zh-CN" w:bidi="th-TH"/>
              </w:rPr>
            </w:pPr>
            <w:r w:rsidRPr="003A09AE">
              <w:rPr>
                <w:rFonts w:cstheme="minorHAnsi"/>
                <w:sz w:val="20"/>
                <w:szCs w:val="20"/>
              </w:rPr>
              <w:t>Qualitative study of spatial disorientation and wayfinding difficulties among 29 older people with dementia in assisted living residences in the US. Data collection included interviews with 13 aged care staff and observation of residents.</w:t>
            </w:r>
          </w:p>
        </w:tc>
        <w:tc>
          <w:tcPr>
            <w:tcW w:w="4536" w:type="dxa"/>
          </w:tcPr>
          <w:p w14:paraId="393680DB" w14:textId="77777777" w:rsidR="00445DA3" w:rsidRPr="003A09AE" w:rsidRDefault="00445DA3" w:rsidP="00645B44">
            <w:pPr>
              <w:pStyle w:val="Bulletstable"/>
              <w:rPr>
                <w:rFonts w:cstheme="minorHAnsi"/>
                <w:szCs w:val="20"/>
                <w:lang w:eastAsia="zh-CN" w:bidi="th-TH"/>
              </w:rPr>
            </w:pPr>
            <w:r w:rsidRPr="003A09AE">
              <w:rPr>
                <w:rFonts w:cstheme="minorHAnsi"/>
                <w:szCs w:val="20"/>
              </w:rPr>
              <w:t>Communal space and kitchen located at the centre of the household was beneficial for residents.</w:t>
            </w:r>
          </w:p>
          <w:p w14:paraId="7AFA3702"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Wayfinding difficulties were most pronounced when staff were not present. </w:t>
            </w:r>
            <w:r w:rsidRPr="003A09AE">
              <w:rPr>
                <w:rFonts w:cstheme="minorHAnsi"/>
                <w:szCs w:val="20"/>
              </w:rPr>
              <w:t>Small-scale layout facilitates staff supervision</w:t>
            </w:r>
            <w:r w:rsidRPr="003A09AE">
              <w:rPr>
                <w:rFonts w:cstheme="minorHAnsi"/>
                <w:szCs w:val="20"/>
                <w:lang w:eastAsia="zh-CN" w:bidi="th-TH"/>
              </w:rPr>
              <w:t>.</w:t>
            </w:r>
          </w:p>
          <w:p w14:paraId="6C1D45AE" w14:textId="2449891F"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Inability to navigate </w:t>
            </w:r>
            <w:r w:rsidR="00976A69" w:rsidRPr="003A09AE">
              <w:rPr>
                <w:rFonts w:cstheme="minorHAnsi"/>
                <w:szCs w:val="20"/>
                <w:lang w:eastAsia="zh-CN" w:bidi="th-TH"/>
              </w:rPr>
              <w:t>one’s</w:t>
            </w:r>
            <w:r w:rsidRPr="003A09AE">
              <w:rPr>
                <w:rFonts w:cstheme="minorHAnsi"/>
                <w:szCs w:val="20"/>
                <w:lang w:eastAsia="zh-CN" w:bidi="th-TH"/>
              </w:rPr>
              <w:t xml:space="preserve"> surroundings and find </w:t>
            </w:r>
            <w:r w:rsidR="0051795D" w:rsidRPr="003A09AE">
              <w:rPr>
                <w:rFonts w:cstheme="minorHAnsi"/>
                <w:szCs w:val="20"/>
                <w:lang w:eastAsia="zh-CN" w:bidi="th-TH"/>
              </w:rPr>
              <w:t>one’s</w:t>
            </w:r>
            <w:r w:rsidRPr="003A09AE">
              <w:rPr>
                <w:rFonts w:cstheme="minorHAnsi"/>
                <w:szCs w:val="20"/>
                <w:lang w:eastAsia="zh-CN" w:bidi="th-TH"/>
              </w:rPr>
              <w:t xml:space="preserve"> way can promote a range of negative emotions</w:t>
            </w:r>
            <w:r w:rsidR="009B08FA">
              <w:rPr>
                <w:rFonts w:cstheme="minorHAnsi"/>
                <w:szCs w:val="20"/>
                <w:lang w:eastAsia="zh-CN" w:bidi="th-TH"/>
              </w:rPr>
              <w:t xml:space="preserve"> and behaviours</w:t>
            </w:r>
            <w:r w:rsidRPr="003A09AE">
              <w:rPr>
                <w:rFonts w:cstheme="minorHAnsi"/>
                <w:szCs w:val="20"/>
                <w:lang w:eastAsia="zh-CN" w:bidi="th-TH"/>
              </w:rPr>
              <w:t>.</w:t>
            </w:r>
          </w:p>
          <w:p w14:paraId="3A070B17"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Difficulties navigating space can undermine the confidence of people with dementia, lead to negative consequences that further reduce mobility and independence. </w:t>
            </w:r>
          </w:p>
          <w:p w14:paraId="3B4133F8" w14:textId="13AEF21F" w:rsidR="00445DA3" w:rsidRPr="003A09AE" w:rsidRDefault="009B08FA" w:rsidP="00645B44">
            <w:pPr>
              <w:pStyle w:val="Bulletstable"/>
              <w:rPr>
                <w:rFonts w:cstheme="minorHAnsi"/>
                <w:szCs w:val="20"/>
                <w:lang w:eastAsia="zh-CN" w:bidi="th-TH"/>
              </w:rPr>
            </w:pPr>
            <w:r>
              <w:rPr>
                <w:rFonts w:cstheme="minorHAnsi"/>
                <w:szCs w:val="20"/>
                <w:lang w:eastAsia="zh-CN" w:bidi="th-TH"/>
              </w:rPr>
              <w:t>The m</w:t>
            </w:r>
            <w:r w:rsidR="00445DA3" w:rsidRPr="003A09AE">
              <w:rPr>
                <w:rFonts w:cstheme="minorHAnsi"/>
                <w:szCs w:val="20"/>
                <w:lang w:eastAsia="zh-CN" w:bidi="th-TH"/>
              </w:rPr>
              <w:t>ain locations residents had difficulty finding were their apartment/room, bathrooms, activity and dining rooms, and allocated dining room table and chair.</w:t>
            </w:r>
          </w:p>
        </w:tc>
        <w:tc>
          <w:tcPr>
            <w:tcW w:w="3479" w:type="dxa"/>
          </w:tcPr>
          <w:p w14:paraId="1BA64707" w14:textId="3F3738B0" w:rsidR="00445DA3" w:rsidRPr="003A09AE" w:rsidRDefault="00E313AF" w:rsidP="00445DA3">
            <w:pPr>
              <w:pStyle w:val="Bulletstable"/>
              <w:rPr>
                <w:rFonts w:cstheme="minorHAnsi"/>
                <w:szCs w:val="20"/>
                <w:lang w:eastAsia="zh-CN" w:bidi="th-TH"/>
              </w:rPr>
            </w:pPr>
            <w:r w:rsidRPr="003A09AE">
              <w:rPr>
                <w:rFonts w:cstheme="minorHAnsi"/>
                <w:szCs w:val="20"/>
              </w:rPr>
              <w:t>S</w:t>
            </w:r>
            <w:r w:rsidR="00445DA3" w:rsidRPr="003A09AE">
              <w:rPr>
                <w:rFonts w:cstheme="minorHAnsi"/>
                <w:szCs w:val="20"/>
              </w:rPr>
              <w:t>mall scale homes with no long corridors</w:t>
            </w:r>
            <w:r w:rsidRPr="003A09AE">
              <w:rPr>
                <w:rFonts w:cstheme="minorHAnsi"/>
                <w:szCs w:val="20"/>
              </w:rPr>
              <w:t xml:space="preserve"> are recommended.</w:t>
            </w:r>
            <w:r w:rsidR="009B08FA">
              <w:rPr>
                <w:rFonts w:cstheme="minorHAnsi"/>
                <w:szCs w:val="20"/>
              </w:rPr>
              <w:t xml:space="preserve"> </w:t>
            </w:r>
            <w:r w:rsidR="009B08FA">
              <w:rPr>
                <w:rFonts w:cstheme="minorHAnsi"/>
                <w:b/>
                <w:bCs/>
                <w:szCs w:val="20"/>
              </w:rPr>
              <w:t>[2.4, 2.5]</w:t>
            </w:r>
          </w:p>
        </w:tc>
      </w:tr>
      <w:tr w:rsidR="00445DA3" w:rsidRPr="003A09AE" w14:paraId="4E643639" w14:textId="77777777" w:rsidTr="0074180D">
        <w:tc>
          <w:tcPr>
            <w:tcW w:w="2972" w:type="dxa"/>
          </w:tcPr>
          <w:p w14:paraId="73B6164F" w14:textId="4DE7CEB7" w:rsidR="00445DA3" w:rsidRPr="003A09AE" w:rsidRDefault="008D2812" w:rsidP="00445DA3">
            <w:pPr>
              <w:spacing w:before="40" w:after="40"/>
              <w:rPr>
                <w:rFonts w:cstheme="minorHAnsi"/>
                <w:sz w:val="20"/>
                <w:szCs w:val="20"/>
                <w:lang w:eastAsia="zh-CN" w:bidi="th-TH"/>
              </w:rPr>
            </w:pPr>
            <w:r w:rsidRPr="008D2812">
              <w:rPr>
                <w:rFonts w:cstheme="minorHAnsi"/>
                <w:sz w:val="20"/>
                <w:szCs w:val="20"/>
                <w:lang w:eastAsia="zh-CN" w:bidi="th-TH"/>
              </w:rPr>
              <w:lastRenderedPageBreak/>
              <w:t>Chalfont G (2006) Connection to nature at the building edge: Towards a therapeutic architecture for dementia care Environments. University of Sheffield.</w:t>
            </w:r>
          </w:p>
        </w:tc>
        <w:tc>
          <w:tcPr>
            <w:tcW w:w="3686" w:type="dxa"/>
          </w:tcPr>
          <w:p w14:paraId="6C9FB477" w14:textId="404756E0" w:rsidR="00445DA3" w:rsidRPr="003A09AE" w:rsidRDefault="00FF2950" w:rsidP="00CC4AA7">
            <w:pPr>
              <w:spacing w:before="40" w:after="40"/>
              <w:rPr>
                <w:rFonts w:cstheme="minorHAnsi"/>
                <w:sz w:val="20"/>
                <w:szCs w:val="20"/>
                <w:lang w:eastAsia="zh-CN" w:bidi="th-TH"/>
              </w:rPr>
            </w:pPr>
            <w:r>
              <w:rPr>
                <w:rFonts w:cstheme="minorHAnsi"/>
                <w:sz w:val="20"/>
                <w:szCs w:val="20"/>
                <w:lang w:eastAsia="zh-CN" w:bidi="th-TH"/>
              </w:rPr>
              <w:t>D</w:t>
            </w:r>
            <w:r w:rsidR="00CC4AA7" w:rsidRPr="003A09AE">
              <w:rPr>
                <w:rFonts w:cstheme="minorHAnsi"/>
                <w:sz w:val="20"/>
                <w:szCs w:val="20"/>
                <w:lang w:eastAsia="zh-CN" w:bidi="th-TH"/>
              </w:rPr>
              <w:t xml:space="preserve">issertation </w:t>
            </w:r>
            <w:r>
              <w:rPr>
                <w:rFonts w:cstheme="minorHAnsi"/>
                <w:sz w:val="20"/>
                <w:szCs w:val="20"/>
                <w:lang w:eastAsia="zh-CN" w:bidi="th-TH"/>
              </w:rPr>
              <w:t xml:space="preserve">involving </w:t>
            </w:r>
            <w:r w:rsidR="00445DA3" w:rsidRPr="003A09AE">
              <w:rPr>
                <w:rFonts w:cstheme="minorHAnsi"/>
                <w:sz w:val="20"/>
                <w:szCs w:val="20"/>
                <w:lang w:eastAsia="zh-CN" w:bidi="th-TH"/>
              </w:rPr>
              <w:t xml:space="preserve">a mixed methods study </w:t>
            </w:r>
            <w:r>
              <w:rPr>
                <w:rFonts w:cstheme="minorHAnsi"/>
                <w:sz w:val="20"/>
                <w:szCs w:val="20"/>
                <w:lang w:eastAsia="zh-CN" w:bidi="th-TH"/>
              </w:rPr>
              <w:t>with</w:t>
            </w:r>
            <w:r w:rsidR="00445DA3" w:rsidRPr="003A09AE">
              <w:rPr>
                <w:rFonts w:cstheme="minorHAnsi"/>
                <w:sz w:val="20"/>
                <w:szCs w:val="20"/>
                <w:lang w:eastAsia="zh-CN" w:bidi="th-TH"/>
              </w:rPr>
              <w:t xml:space="preserve"> interviews and </w:t>
            </w:r>
            <w:r>
              <w:rPr>
                <w:rFonts w:cstheme="minorHAnsi"/>
                <w:sz w:val="20"/>
                <w:szCs w:val="20"/>
                <w:lang w:eastAsia="zh-CN" w:bidi="th-TH"/>
              </w:rPr>
              <w:t xml:space="preserve">a </w:t>
            </w:r>
            <w:r w:rsidR="00445DA3" w:rsidRPr="003A09AE">
              <w:rPr>
                <w:rFonts w:cstheme="minorHAnsi"/>
                <w:sz w:val="20"/>
                <w:szCs w:val="20"/>
                <w:lang w:eastAsia="zh-CN" w:bidi="th-TH"/>
              </w:rPr>
              <w:t xml:space="preserve">photographic study of architectural components and building </w:t>
            </w:r>
            <w:r>
              <w:rPr>
                <w:rFonts w:cstheme="minorHAnsi"/>
                <w:sz w:val="20"/>
                <w:szCs w:val="20"/>
                <w:lang w:eastAsia="zh-CN" w:bidi="th-TH"/>
              </w:rPr>
              <w:t>surveys.</w:t>
            </w:r>
          </w:p>
        </w:tc>
        <w:tc>
          <w:tcPr>
            <w:tcW w:w="4536" w:type="dxa"/>
          </w:tcPr>
          <w:p w14:paraId="45DB3B28"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Edge spaces are habitable spaces between indoors and outdoors. </w:t>
            </w:r>
          </w:p>
          <w:p w14:paraId="0679462D" w14:textId="2A913E41"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The use of ‘edge space’ by residents gave meaning and </w:t>
            </w:r>
            <w:r w:rsidR="00976A69" w:rsidRPr="003A09AE">
              <w:rPr>
                <w:rFonts w:cstheme="minorHAnsi"/>
                <w:szCs w:val="20"/>
                <w:lang w:eastAsia="zh-CN" w:bidi="th-TH"/>
              </w:rPr>
              <w:t>self-identity and</w:t>
            </w:r>
            <w:r w:rsidRPr="003A09AE">
              <w:rPr>
                <w:rFonts w:cstheme="minorHAnsi"/>
                <w:szCs w:val="20"/>
                <w:lang w:eastAsia="zh-CN" w:bidi="th-TH"/>
              </w:rPr>
              <w:t xml:space="preserve"> is an important part of therapeutic design for aged care homes. They facilitated sensory simulation, social interaction and creative expression. </w:t>
            </w:r>
          </w:p>
          <w:p w14:paraId="7585DB40"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Edge spaces include porches, balconies, entrances, mudrooms, window seats and conservatories.</w:t>
            </w:r>
          </w:p>
        </w:tc>
        <w:tc>
          <w:tcPr>
            <w:tcW w:w="3479" w:type="dxa"/>
          </w:tcPr>
          <w:p w14:paraId="2B391B37" w14:textId="14DA22C8"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Edge spaces are an important design feature, improving connection to nature, and include seating areas, entrance porches, balconies, roof gardens, covered walkways with seating.</w:t>
            </w:r>
            <w:r w:rsidR="009B08FA">
              <w:rPr>
                <w:rFonts w:cstheme="minorHAnsi"/>
                <w:szCs w:val="20"/>
                <w:lang w:eastAsia="zh-CN" w:bidi="th-TH"/>
              </w:rPr>
              <w:t xml:space="preserve"> </w:t>
            </w:r>
            <w:r w:rsidR="009B08FA">
              <w:rPr>
                <w:rFonts w:cstheme="minorHAnsi"/>
                <w:b/>
                <w:bCs/>
                <w:szCs w:val="20"/>
                <w:lang w:eastAsia="zh-CN" w:bidi="th-TH"/>
              </w:rPr>
              <w:t>[3]</w:t>
            </w:r>
          </w:p>
        </w:tc>
      </w:tr>
      <w:tr w:rsidR="00445DA3" w:rsidRPr="003A09AE" w14:paraId="3E72DA89" w14:textId="77777777" w:rsidTr="0074180D">
        <w:tc>
          <w:tcPr>
            <w:tcW w:w="2972" w:type="dxa"/>
          </w:tcPr>
          <w:p w14:paraId="22031417" w14:textId="394E40C8" w:rsidR="00445DA3" w:rsidRPr="003A09AE" w:rsidRDefault="008D2812" w:rsidP="00645B44">
            <w:pPr>
              <w:spacing w:before="40" w:after="40"/>
              <w:rPr>
                <w:rFonts w:cstheme="minorHAnsi"/>
                <w:sz w:val="20"/>
                <w:szCs w:val="20"/>
                <w:lang w:eastAsia="zh-CN" w:bidi="th-TH"/>
              </w:rPr>
            </w:pPr>
            <w:proofErr w:type="spellStart"/>
            <w:r w:rsidRPr="008D2812">
              <w:rPr>
                <w:rFonts w:cstheme="minorHAnsi"/>
                <w:sz w:val="20"/>
                <w:szCs w:val="20"/>
                <w:lang w:eastAsia="zh-CN" w:bidi="th-TH"/>
              </w:rPr>
              <w:t>Charras</w:t>
            </w:r>
            <w:proofErr w:type="spellEnd"/>
            <w:r w:rsidRPr="008D2812">
              <w:rPr>
                <w:rFonts w:cstheme="minorHAnsi"/>
                <w:sz w:val="20"/>
                <w:szCs w:val="20"/>
                <w:lang w:eastAsia="zh-CN" w:bidi="th-TH"/>
              </w:rPr>
              <w:t xml:space="preserve"> K, </w:t>
            </w:r>
            <w:proofErr w:type="spellStart"/>
            <w:r w:rsidRPr="008D2812">
              <w:rPr>
                <w:rFonts w:cstheme="minorHAnsi"/>
                <w:sz w:val="20"/>
                <w:szCs w:val="20"/>
                <w:lang w:eastAsia="zh-CN" w:bidi="th-TH"/>
              </w:rPr>
              <w:t>Bebin</w:t>
            </w:r>
            <w:proofErr w:type="spellEnd"/>
            <w:r w:rsidRPr="008D2812">
              <w:rPr>
                <w:rFonts w:cstheme="minorHAnsi"/>
                <w:sz w:val="20"/>
                <w:szCs w:val="20"/>
                <w:lang w:eastAsia="zh-CN" w:bidi="th-TH"/>
              </w:rPr>
              <w:t xml:space="preserve"> C, </w:t>
            </w:r>
            <w:proofErr w:type="spellStart"/>
            <w:r w:rsidRPr="008D2812">
              <w:rPr>
                <w:rFonts w:cstheme="minorHAnsi"/>
                <w:sz w:val="20"/>
                <w:szCs w:val="20"/>
                <w:lang w:eastAsia="zh-CN" w:bidi="th-TH"/>
              </w:rPr>
              <w:t>Laulier</w:t>
            </w:r>
            <w:proofErr w:type="spellEnd"/>
            <w:r w:rsidRPr="008D2812">
              <w:rPr>
                <w:rFonts w:cstheme="minorHAnsi"/>
                <w:sz w:val="20"/>
                <w:szCs w:val="20"/>
                <w:lang w:eastAsia="zh-CN" w:bidi="th-TH"/>
              </w:rPr>
              <w:t xml:space="preserve"> V, et al. (2020) Designing dementia-friendly gardens: A workshop for landscape architects: Innovative Practice. Dementia, Vol.19, No.7, pp.2504-12.</w:t>
            </w:r>
          </w:p>
        </w:tc>
        <w:tc>
          <w:tcPr>
            <w:tcW w:w="3686" w:type="dxa"/>
          </w:tcPr>
          <w:p w14:paraId="7992A6CC" w14:textId="205E1E96" w:rsidR="00445DA3" w:rsidRPr="003A09AE" w:rsidRDefault="00FF2950" w:rsidP="00CC4AA7">
            <w:pPr>
              <w:spacing w:before="40" w:after="40"/>
              <w:rPr>
                <w:rFonts w:cstheme="minorHAnsi"/>
                <w:sz w:val="20"/>
                <w:szCs w:val="20"/>
                <w:lang w:eastAsia="zh-CN" w:bidi="th-TH"/>
              </w:rPr>
            </w:pPr>
            <w:r>
              <w:rPr>
                <w:rFonts w:cstheme="minorHAnsi"/>
                <w:sz w:val="20"/>
                <w:szCs w:val="20"/>
                <w:lang w:eastAsia="zh-CN" w:bidi="th-TH"/>
              </w:rPr>
              <w:t>C</w:t>
            </w:r>
            <w:r w:rsidR="00445DA3" w:rsidRPr="003A09AE">
              <w:rPr>
                <w:rFonts w:cstheme="minorHAnsi"/>
                <w:sz w:val="20"/>
                <w:szCs w:val="20"/>
                <w:lang w:eastAsia="zh-CN" w:bidi="th-TH"/>
              </w:rPr>
              <w:t>ase study of</w:t>
            </w:r>
            <w:r w:rsidR="00CA0853">
              <w:rPr>
                <w:rFonts w:cstheme="minorHAnsi"/>
                <w:sz w:val="20"/>
                <w:szCs w:val="20"/>
                <w:lang w:eastAsia="zh-CN" w:bidi="th-TH"/>
              </w:rPr>
              <w:t xml:space="preserve"> </w:t>
            </w:r>
            <w:r w:rsidR="00445DA3" w:rsidRPr="003A09AE">
              <w:rPr>
                <w:rFonts w:cstheme="minorHAnsi"/>
                <w:sz w:val="20"/>
                <w:szCs w:val="20"/>
                <w:lang w:eastAsia="zh-CN" w:bidi="th-TH"/>
              </w:rPr>
              <w:t>dementia friendly garden</w:t>
            </w:r>
            <w:r w:rsidR="00CA0853">
              <w:rPr>
                <w:rFonts w:cstheme="minorHAnsi"/>
                <w:sz w:val="20"/>
                <w:szCs w:val="20"/>
                <w:lang w:eastAsia="zh-CN" w:bidi="th-TH"/>
              </w:rPr>
              <w:t xml:space="preserve"> design</w:t>
            </w:r>
            <w:r w:rsidR="00445DA3" w:rsidRPr="003A09AE">
              <w:rPr>
                <w:rFonts w:cstheme="minorHAnsi"/>
                <w:sz w:val="20"/>
                <w:szCs w:val="20"/>
                <w:lang w:eastAsia="zh-CN" w:bidi="th-TH"/>
              </w:rPr>
              <w:t xml:space="preserve">. </w:t>
            </w:r>
            <w:r w:rsidR="00CA0853">
              <w:rPr>
                <w:rFonts w:cstheme="minorHAnsi"/>
                <w:sz w:val="20"/>
                <w:szCs w:val="20"/>
                <w:lang w:eastAsia="zh-CN" w:bidi="th-TH"/>
              </w:rPr>
              <w:t>A l</w:t>
            </w:r>
            <w:r w:rsidR="00445DA3" w:rsidRPr="003A09AE">
              <w:rPr>
                <w:rFonts w:cstheme="minorHAnsi"/>
                <w:sz w:val="20"/>
                <w:szCs w:val="20"/>
                <w:lang w:eastAsia="zh-CN" w:bidi="th-TH"/>
              </w:rPr>
              <w:t xml:space="preserve">iterature review </w:t>
            </w:r>
            <w:r>
              <w:rPr>
                <w:rFonts w:cstheme="minorHAnsi"/>
                <w:sz w:val="20"/>
                <w:szCs w:val="20"/>
                <w:lang w:eastAsia="zh-CN" w:bidi="th-TH"/>
              </w:rPr>
              <w:t>of</w:t>
            </w:r>
            <w:r w:rsidR="00445DA3" w:rsidRPr="003A09AE">
              <w:rPr>
                <w:rFonts w:cstheme="minorHAnsi"/>
                <w:sz w:val="20"/>
                <w:szCs w:val="20"/>
                <w:lang w:eastAsia="zh-CN" w:bidi="th-TH"/>
              </w:rPr>
              <w:t xml:space="preserve"> landscape design models and a conceptual framework </w:t>
            </w:r>
            <w:r w:rsidR="00CA0853">
              <w:rPr>
                <w:rFonts w:cstheme="minorHAnsi"/>
                <w:sz w:val="20"/>
                <w:szCs w:val="20"/>
                <w:lang w:eastAsia="zh-CN" w:bidi="th-TH"/>
              </w:rPr>
              <w:t>are</w:t>
            </w:r>
            <w:r>
              <w:rPr>
                <w:rFonts w:cstheme="minorHAnsi"/>
                <w:sz w:val="20"/>
                <w:szCs w:val="20"/>
                <w:lang w:eastAsia="zh-CN" w:bidi="th-TH"/>
              </w:rPr>
              <w:t xml:space="preserve"> included</w:t>
            </w:r>
            <w:r w:rsidR="00445DA3" w:rsidRPr="003A09AE">
              <w:rPr>
                <w:rFonts w:cstheme="minorHAnsi"/>
                <w:sz w:val="20"/>
                <w:szCs w:val="20"/>
                <w:lang w:eastAsia="zh-CN" w:bidi="th-TH"/>
              </w:rPr>
              <w:t>. The framework includ</w:t>
            </w:r>
            <w:r>
              <w:rPr>
                <w:rFonts w:cstheme="minorHAnsi"/>
                <w:sz w:val="20"/>
                <w:szCs w:val="20"/>
                <w:lang w:eastAsia="zh-CN" w:bidi="th-TH"/>
              </w:rPr>
              <w:t>es</w:t>
            </w:r>
            <w:r w:rsidR="00445DA3" w:rsidRPr="003A09AE">
              <w:rPr>
                <w:rFonts w:cstheme="minorHAnsi"/>
                <w:sz w:val="20"/>
                <w:szCs w:val="20"/>
                <w:lang w:eastAsia="zh-CN" w:bidi="th-TH"/>
              </w:rPr>
              <w:t xml:space="preserve"> primary (e.g. social uses) and secondary dimensions (e.g. interaction and communication) with landscape design examples (e.g. discussion spaces). </w:t>
            </w:r>
            <w:r>
              <w:rPr>
                <w:rFonts w:cstheme="minorHAnsi"/>
                <w:sz w:val="20"/>
                <w:szCs w:val="20"/>
                <w:lang w:eastAsia="zh-CN" w:bidi="th-TH"/>
              </w:rPr>
              <w:t>Participants were a</w:t>
            </w:r>
            <w:r w:rsidR="00445DA3" w:rsidRPr="003A09AE">
              <w:rPr>
                <w:rFonts w:cstheme="minorHAnsi"/>
                <w:sz w:val="20"/>
                <w:szCs w:val="20"/>
                <w:lang w:eastAsia="zh-CN" w:bidi="th-TH"/>
              </w:rPr>
              <w:t xml:space="preserve">rchitects and designers </w:t>
            </w:r>
            <w:r>
              <w:rPr>
                <w:rFonts w:cstheme="minorHAnsi"/>
                <w:sz w:val="20"/>
                <w:szCs w:val="20"/>
                <w:lang w:eastAsia="zh-CN" w:bidi="th-TH"/>
              </w:rPr>
              <w:t>who were</w:t>
            </w:r>
            <w:r w:rsidR="00CC4AA7" w:rsidRPr="003A09AE">
              <w:rPr>
                <w:rFonts w:cstheme="minorHAnsi"/>
                <w:sz w:val="20"/>
                <w:szCs w:val="20"/>
                <w:lang w:eastAsia="zh-CN" w:bidi="th-TH"/>
              </w:rPr>
              <w:t xml:space="preserve"> </w:t>
            </w:r>
            <w:r>
              <w:rPr>
                <w:rFonts w:cstheme="minorHAnsi"/>
                <w:sz w:val="20"/>
                <w:szCs w:val="20"/>
                <w:lang w:eastAsia="zh-CN" w:bidi="th-TH"/>
              </w:rPr>
              <w:t>provided training.</w:t>
            </w:r>
            <w:r w:rsidR="00445DA3" w:rsidRPr="003A09AE">
              <w:rPr>
                <w:rFonts w:cstheme="minorHAnsi"/>
                <w:sz w:val="20"/>
                <w:szCs w:val="20"/>
                <w:lang w:eastAsia="zh-CN" w:bidi="th-TH"/>
              </w:rPr>
              <w:t xml:space="preserve"> Two projects were developed in the </w:t>
            </w:r>
            <w:r>
              <w:rPr>
                <w:rFonts w:cstheme="minorHAnsi"/>
                <w:sz w:val="20"/>
                <w:szCs w:val="20"/>
                <w:lang w:eastAsia="zh-CN" w:bidi="th-TH"/>
              </w:rPr>
              <w:t xml:space="preserve">training </w:t>
            </w:r>
            <w:r w:rsidR="00445DA3" w:rsidRPr="003A09AE">
              <w:rPr>
                <w:rFonts w:cstheme="minorHAnsi"/>
                <w:sz w:val="20"/>
                <w:szCs w:val="20"/>
                <w:lang w:eastAsia="zh-CN" w:bidi="th-TH"/>
              </w:rPr>
              <w:t>workshops</w:t>
            </w:r>
            <w:r w:rsidR="00CA0853">
              <w:rPr>
                <w:rFonts w:cstheme="minorHAnsi"/>
                <w:sz w:val="20"/>
                <w:szCs w:val="20"/>
                <w:lang w:eastAsia="zh-CN" w:bidi="th-TH"/>
              </w:rPr>
              <w:t>, which involved o</w:t>
            </w:r>
            <w:r w:rsidR="00445DA3" w:rsidRPr="003A09AE">
              <w:rPr>
                <w:rFonts w:cstheme="minorHAnsi"/>
                <w:sz w:val="20"/>
                <w:szCs w:val="20"/>
                <w:lang w:eastAsia="zh-CN" w:bidi="th-TH"/>
              </w:rPr>
              <w:t>lder people and familie</w:t>
            </w:r>
            <w:r w:rsidR="00CA0853">
              <w:rPr>
                <w:rFonts w:cstheme="minorHAnsi"/>
                <w:sz w:val="20"/>
                <w:szCs w:val="20"/>
                <w:lang w:eastAsia="zh-CN" w:bidi="th-TH"/>
              </w:rPr>
              <w:t>s in the design process.</w:t>
            </w:r>
          </w:p>
        </w:tc>
        <w:tc>
          <w:tcPr>
            <w:tcW w:w="4536" w:type="dxa"/>
          </w:tcPr>
          <w:p w14:paraId="0A15CE8F" w14:textId="3B37ACC1"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Carers and staff </w:t>
            </w:r>
            <w:r w:rsidR="00BD29DF">
              <w:rPr>
                <w:rFonts w:cstheme="minorHAnsi"/>
                <w:szCs w:val="20"/>
                <w:lang w:eastAsia="zh-CN" w:bidi="th-TH"/>
              </w:rPr>
              <w:t>emphasised the</w:t>
            </w:r>
            <w:r w:rsidRPr="003A09AE">
              <w:rPr>
                <w:rFonts w:cstheme="minorHAnsi"/>
                <w:szCs w:val="20"/>
                <w:lang w:eastAsia="zh-CN" w:bidi="th-TH"/>
              </w:rPr>
              <w:t xml:space="preserve"> safety and security of people with dementia while carers of people who were physically mobile spoke about having open spaces for their loved ones to roam around in. </w:t>
            </w:r>
          </w:p>
          <w:p w14:paraId="3C227357" w14:textId="023F3682" w:rsidR="00445DA3" w:rsidRPr="003A09AE" w:rsidRDefault="00445DA3" w:rsidP="00CC4AA7">
            <w:pPr>
              <w:pStyle w:val="Bulletstable"/>
              <w:rPr>
                <w:rFonts w:cstheme="minorHAnsi"/>
                <w:szCs w:val="20"/>
                <w:lang w:eastAsia="zh-CN" w:bidi="th-TH"/>
              </w:rPr>
            </w:pPr>
            <w:r w:rsidRPr="003A09AE">
              <w:rPr>
                <w:rFonts w:cstheme="minorHAnsi"/>
                <w:szCs w:val="20"/>
                <w:lang w:eastAsia="zh-CN" w:bidi="th-TH"/>
              </w:rPr>
              <w:t>Two designs were developed during the workshop, one that paid attention to the historical paths and users of the garden, particularly the mobile users of the garden. The other design paid attention to the emotional benefits of the garden and gardening activities.</w:t>
            </w:r>
          </w:p>
        </w:tc>
        <w:tc>
          <w:tcPr>
            <w:tcW w:w="3479" w:type="dxa"/>
          </w:tcPr>
          <w:p w14:paraId="10AFB0E5" w14:textId="34786169"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Residents, families, professionals should be consulted about the garden design process. </w:t>
            </w:r>
            <w:r w:rsidR="00BD29DF">
              <w:rPr>
                <w:rFonts w:cstheme="minorHAnsi"/>
                <w:b/>
                <w:bCs/>
                <w:szCs w:val="20"/>
                <w:lang w:eastAsia="zh-CN" w:bidi="th-TH"/>
              </w:rPr>
              <w:t>[3]</w:t>
            </w:r>
          </w:p>
          <w:p w14:paraId="3F21E96E" w14:textId="036CECCA"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Garden designs </w:t>
            </w:r>
            <w:r w:rsidR="00EC6040">
              <w:rPr>
                <w:rFonts w:cstheme="minorHAnsi"/>
                <w:szCs w:val="20"/>
                <w:lang w:eastAsia="zh-CN" w:bidi="th-TH"/>
              </w:rPr>
              <w:t>should</w:t>
            </w:r>
            <w:r w:rsidR="00EC6040" w:rsidRPr="003A09AE">
              <w:rPr>
                <w:rFonts w:cstheme="minorHAnsi"/>
                <w:szCs w:val="20"/>
                <w:lang w:eastAsia="zh-CN" w:bidi="th-TH"/>
              </w:rPr>
              <w:t xml:space="preserve"> </w:t>
            </w:r>
            <w:r w:rsidRPr="003A09AE">
              <w:rPr>
                <w:rFonts w:cstheme="minorHAnsi"/>
                <w:szCs w:val="20"/>
                <w:lang w:eastAsia="zh-CN" w:bidi="th-TH"/>
              </w:rPr>
              <w:t xml:space="preserve">pay attention to </w:t>
            </w:r>
            <w:r w:rsidR="005E4789" w:rsidRPr="003A09AE">
              <w:rPr>
                <w:rFonts w:cstheme="minorHAnsi"/>
                <w:szCs w:val="20"/>
                <w:lang w:eastAsia="zh-CN" w:bidi="th-TH"/>
              </w:rPr>
              <w:t>residents’</w:t>
            </w:r>
            <w:r w:rsidRPr="003A09AE">
              <w:rPr>
                <w:rFonts w:cstheme="minorHAnsi"/>
                <w:szCs w:val="20"/>
                <w:lang w:eastAsia="zh-CN" w:bidi="th-TH"/>
              </w:rPr>
              <w:t xml:space="preserve"> safety an</w:t>
            </w:r>
            <w:r w:rsidR="00EC6040">
              <w:rPr>
                <w:rFonts w:cstheme="minorHAnsi"/>
                <w:szCs w:val="20"/>
                <w:lang w:eastAsia="zh-CN" w:bidi="th-TH"/>
              </w:rPr>
              <w:t>d security</w:t>
            </w:r>
            <w:r w:rsidRPr="003A09AE">
              <w:rPr>
                <w:rFonts w:cstheme="minorHAnsi"/>
                <w:szCs w:val="20"/>
                <w:lang w:eastAsia="zh-CN" w:bidi="th-TH"/>
              </w:rPr>
              <w:t>.</w:t>
            </w:r>
            <w:r w:rsidR="009B08FA">
              <w:rPr>
                <w:rFonts w:cstheme="minorHAnsi"/>
                <w:szCs w:val="20"/>
                <w:lang w:eastAsia="zh-CN" w:bidi="th-TH"/>
              </w:rPr>
              <w:t xml:space="preserve"> </w:t>
            </w:r>
            <w:r w:rsidR="00EC6040" w:rsidRPr="002E5807">
              <w:rPr>
                <w:rFonts w:cstheme="minorHAnsi"/>
                <w:b/>
                <w:szCs w:val="20"/>
                <w:lang w:eastAsia="zh-CN" w:bidi="th-TH"/>
              </w:rPr>
              <w:t>[</w:t>
            </w:r>
            <w:r w:rsidR="00EC6040">
              <w:rPr>
                <w:rFonts w:cstheme="minorHAnsi"/>
                <w:b/>
                <w:bCs/>
                <w:szCs w:val="20"/>
                <w:lang w:eastAsia="zh-CN" w:bidi="th-TH"/>
              </w:rPr>
              <w:t>3.5]</w:t>
            </w:r>
          </w:p>
        </w:tc>
      </w:tr>
      <w:tr w:rsidR="00445DA3" w:rsidRPr="003A09AE" w14:paraId="0B06F884" w14:textId="77777777" w:rsidTr="0074180D">
        <w:tc>
          <w:tcPr>
            <w:tcW w:w="2972" w:type="dxa"/>
          </w:tcPr>
          <w:p w14:paraId="4C3D620E" w14:textId="4D0A0DE2" w:rsidR="00445DA3" w:rsidRPr="003A09AE" w:rsidRDefault="008D2812" w:rsidP="000966C8">
            <w:pPr>
              <w:spacing w:before="40" w:after="40"/>
              <w:rPr>
                <w:rFonts w:cstheme="minorHAnsi"/>
                <w:sz w:val="20"/>
                <w:szCs w:val="20"/>
                <w:lang w:eastAsia="zh-CN" w:bidi="th-TH"/>
              </w:rPr>
            </w:pPr>
            <w:r w:rsidRPr="008D2812">
              <w:rPr>
                <w:rFonts w:cstheme="minorHAnsi"/>
                <w:sz w:val="20"/>
                <w:szCs w:val="20"/>
              </w:rPr>
              <w:t>Chaudhury H, Cooke HA, Cowie H, et al. (2018) The influence of the physical environment on residents with dementia in long-term care settings: A review of the empirical literature. Gerontologist, Vol.58, No.5, pp.e325-e337.</w:t>
            </w:r>
          </w:p>
        </w:tc>
        <w:tc>
          <w:tcPr>
            <w:tcW w:w="3686" w:type="dxa"/>
          </w:tcPr>
          <w:p w14:paraId="3E696A0F" w14:textId="0A8393EE" w:rsidR="00445DA3" w:rsidRPr="003A09AE" w:rsidRDefault="00445DA3" w:rsidP="000D750A">
            <w:pPr>
              <w:spacing w:before="40" w:after="40"/>
              <w:rPr>
                <w:rFonts w:cstheme="minorHAnsi"/>
                <w:sz w:val="20"/>
                <w:szCs w:val="20"/>
                <w:lang w:eastAsia="zh-CN" w:bidi="th-TH"/>
              </w:rPr>
            </w:pPr>
            <w:r w:rsidRPr="003A09AE">
              <w:rPr>
                <w:rFonts w:cstheme="minorHAnsi"/>
                <w:sz w:val="20"/>
                <w:szCs w:val="20"/>
              </w:rPr>
              <w:t xml:space="preserve">Literature review on the influence of the physical environment on therapeutic goals for RACF residents who have dementia. </w:t>
            </w:r>
            <w:r w:rsidR="00CA0853">
              <w:rPr>
                <w:rFonts w:cstheme="minorHAnsi"/>
                <w:sz w:val="20"/>
                <w:szCs w:val="20"/>
              </w:rPr>
              <w:t>R</w:t>
            </w:r>
            <w:r w:rsidRPr="003A09AE">
              <w:rPr>
                <w:rFonts w:cstheme="minorHAnsi"/>
                <w:sz w:val="20"/>
                <w:szCs w:val="20"/>
              </w:rPr>
              <w:t>eview include</w:t>
            </w:r>
            <w:r w:rsidR="00FF2950">
              <w:rPr>
                <w:rFonts w:cstheme="minorHAnsi"/>
                <w:sz w:val="20"/>
                <w:szCs w:val="20"/>
              </w:rPr>
              <w:t>s</w:t>
            </w:r>
            <w:r w:rsidRPr="003A09AE">
              <w:rPr>
                <w:rFonts w:cstheme="minorHAnsi"/>
                <w:sz w:val="20"/>
                <w:szCs w:val="20"/>
              </w:rPr>
              <w:t xml:space="preserve"> 103 articles (94 empirical studies and 9 reviews).</w:t>
            </w:r>
          </w:p>
        </w:tc>
        <w:tc>
          <w:tcPr>
            <w:tcW w:w="4536" w:type="dxa"/>
          </w:tcPr>
          <w:p w14:paraId="6D16A1A8" w14:textId="77777777" w:rsidR="00445DA3" w:rsidRPr="003A09AE" w:rsidRDefault="00445DA3" w:rsidP="009F0CE0">
            <w:pPr>
              <w:pStyle w:val="Bulletstable"/>
              <w:rPr>
                <w:rFonts w:cstheme="minorHAnsi"/>
                <w:szCs w:val="20"/>
              </w:rPr>
            </w:pPr>
            <w:r w:rsidRPr="003A09AE">
              <w:rPr>
                <w:rFonts w:cstheme="minorHAnsi"/>
                <w:szCs w:val="20"/>
              </w:rPr>
              <w:t>There is strong evidence that smaller unit size, spatial layout and homelike environment positively impact on residents’ functional abilities, social interactions, privacy, autonomy and control, as well as the regulation and quality of stimulation.</w:t>
            </w:r>
          </w:p>
          <w:p w14:paraId="18448C91" w14:textId="77777777" w:rsidR="00445DA3" w:rsidRPr="003A09AE" w:rsidRDefault="00445DA3" w:rsidP="000D750A">
            <w:pPr>
              <w:pStyle w:val="Bulletstable"/>
              <w:rPr>
                <w:rFonts w:cstheme="minorHAnsi"/>
                <w:szCs w:val="20"/>
              </w:rPr>
            </w:pPr>
            <w:r w:rsidRPr="003A09AE">
              <w:rPr>
                <w:rFonts w:cstheme="minorHAnsi"/>
                <w:szCs w:val="20"/>
              </w:rPr>
              <w:t>Visible spatial layouts facilitate wayfinding.</w:t>
            </w:r>
          </w:p>
          <w:p w14:paraId="18D144C2" w14:textId="77777777" w:rsidR="00445DA3" w:rsidRPr="003A09AE" w:rsidRDefault="00445DA3" w:rsidP="009D4675">
            <w:pPr>
              <w:pStyle w:val="Bulletstable"/>
              <w:rPr>
                <w:rFonts w:cstheme="minorHAnsi"/>
                <w:szCs w:val="20"/>
              </w:rPr>
            </w:pPr>
            <w:r w:rsidRPr="003A09AE">
              <w:rPr>
                <w:rFonts w:cstheme="minorHAnsi"/>
                <w:szCs w:val="20"/>
              </w:rPr>
              <w:t xml:space="preserve">Multiple studies have found small dining rooms with homelike design are associated with </w:t>
            </w:r>
            <w:r w:rsidRPr="003A09AE">
              <w:rPr>
                <w:rFonts w:cstheme="minorHAnsi"/>
                <w:szCs w:val="20"/>
              </w:rPr>
              <w:lastRenderedPageBreak/>
              <w:t>greater food and liquid intake, increased social interaction and calmer, less agitated residents.</w:t>
            </w:r>
          </w:p>
          <w:p w14:paraId="2F479527" w14:textId="77777777" w:rsidR="00445DA3" w:rsidRPr="003A09AE" w:rsidRDefault="00445DA3" w:rsidP="009D4675">
            <w:pPr>
              <w:pStyle w:val="Bulletstable"/>
              <w:rPr>
                <w:rFonts w:cstheme="minorHAnsi"/>
                <w:szCs w:val="20"/>
              </w:rPr>
            </w:pPr>
            <w:r w:rsidRPr="003A09AE">
              <w:rPr>
                <w:rFonts w:cstheme="minorHAnsi"/>
                <w:szCs w:val="20"/>
              </w:rPr>
              <w:t>Domestic scale environments assist staff to engage residents in activities.</w:t>
            </w:r>
          </w:p>
          <w:p w14:paraId="6831C85D" w14:textId="78028B2B" w:rsidR="00445DA3" w:rsidRPr="003A09AE" w:rsidRDefault="00445DA3" w:rsidP="009D4675">
            <w:pPr>
              <w:pStyle w:val="Bulletstable"/>
              <w:rPr>
                <w:rFonts w:cstheme="minorHAnsi"/>
                <w:szCs w:val="20"/>
              </w:rPr>
            </w:pPr>
            <w:r w:rsidRPr="003A09AE">
              <w:rPr>
                <w:rFonts w:cstheme="minorHAnsi"/>
                <w:szCs w:val="20"/>
              </w:rPr>
              <w:t>Higher gradation of space (i.e. a range of private, semi-private and public spaces) improves residents’ behaviour and wellbeing.</w:t>
            </w:r>
          </w:p>
          <w:p w14:paraId="58E097C3" w14:textId="77777777" w:rsidR="00445DA3" w:rsidRPr="003A09AE" w:rsidRDefault="00445DA3" w:rsidP="009D4675">
            <w:pPr>
              <w:pStyle w:val="Bulletstable"/>
              <w:rPr>
                <w:rFonts w:cstheme="minorHAnsi"/>
                <w:szCs w:val="20"/>
                <w:lang w:eastAsia="zh-CN" w:bidi="th-TH"/>
              </w:rPr>
            </w:pPr>
            <w:r w:rsidRPr="003A09AE">
              <w:rPr>
                <w:rFonts w:cstheme="minorHAnsi"/>
                <w:szCs w:val="20"/>
              </w:rPr>
              <w:t>Windows and use of side/end entry bathtubs are associated with reduced agitation.</w:t>
            </w:r>
          </w:p>
          <w:p w14:paraId="3B2AF6F8" w14:textId="497FDCEC" w:rsidR="00445DA3" w:rsidRPr="003A09AE" w:rsidRDefault="0051795D" w:rsidP="009D4675">
            <w:pPr>
              <w:pStyle w:val="Bulletstable"/>
              <w:rPr>
                <w:rFonts w:cstheme="minorHAnsi"/>
                <w:szCs w:val="20"/>
                <w:lang w:eastAsia="zh-CN" w:bidi="th-TH"/>
              </w:rPr>
            </w:pPr>
            <w:r>
              <w:rPr>
                <w:rFonts w:cstheme="minorHAnsi"/>
                <w:szCs w:val="20"/>
              </w:rPr>
              <w:t>S</w:t>
            </w:r>
            <w:r w:rsidR="00445DA3" w:rsidRPr="003A09AE">
              <w:rPr>
                <w:rFonts w:cstheme="minorHAnsi"/>
                <w:szCs w:val="20"/>
              </w:rPr>
              <w:t>tudies report that exposure to higher lighting levels is associated with improved circadian rhythm quality, mood, quality of sleep and daytime alertness and function. This may reduce the need to use hypnotic drugs (Sloane et al. 2007).</w:t>
            </w:r>
          </w:p>
          <w:p w14:paraId="7A516DD8" w14:textId="77777777" w:rsidR="00445DA3" w:rsidRPr="003A09AE" w:rsidRDefault="00445DA3" w:rsidP="009D4675">
            <w:pPr>
              <w:pStyle w:val="Bulletstable"/>
              <w:rPr>
                <w:rFonts w:cstheme="minorHAnsi"/>
                <w:szCs w:val="20"/>
                <w:lang w:eastAsia="zh-CN" w:bidi="th-TH"/>
              </w:rPr>
            </w:pPr>
            <w:r w:rsidRPr="003A09AE">
              <w:rPr>
                <w:rFonts w:cstheme="minorHAnsi"/>
                <w:szCs w:val="20"/>
                <w:lang w:eastAsia="zh-CN" w:bidi="th-TH"/>
              </w:rPr>
              <w:t>Well-designed outdoor areas are associated with multiple positive therapeutic outcomes.</w:t>
            </w:r>
          </w:p>
        </w:tc>
        <w:tc>
          <w:tcPr>
            <w:tcW w:w="3479" w:type="dxa"/>
          </w:tcPr>
          <w:p w14:paraId="2F14A938" w14:textId="0052E5E9" w:rsidR="00445DA3" w:rsidRPr="003A09AE" w:rsidRDefault="00445DA3" w:rsidP="000D750A">
            <w:pPr>
              <w:pStyle w:val="Bulletstable"/>
              <w:rPr>
                <w:rFonts w:cstheme="minorHAnsi"/>
                <w:szCs w:val="20"/>
                <w:lang w:eastAsia="zh-CN" w:bidi="th-TH"/>
              </w:rPr>
            </w:pPr>
            <w:r w:rsidRPr="003A09AE">
              <w:rPr>
                <w:rFonts w:cstheme="minorHAnsi"/>
                <w:szCs w:val="20"/>
              </w:rPr>
              <w:lastRenderedPageBreak/>
              <w:t>Design resident households, including dining rooms, with a domestic scale and homelike design.</w:t>
            </w:r>
            <w:r w:rsidR="00EC6040">
              <w:rPr>
                <w:rFonts w:cstheme="minorHAnsi"/>
                <w:szCs w:val="20"/>
              </w:rPr>
              <w:t xml:space="preserve"> </w:t>
            </w:r>
            <w:r w:rsidR="00EC6040" w:rsidRPr="00BE6158">
              <w:rPr>
                <w:rFonts w:cstheme="minorHAnsi"/>
                <w:b/>
                <w:bCs/>
                <w:szCs w:val="20"/>
              </w:rPr>
              <w:t>[</w:t>
            </w:r>
            <w:r w:rsidR="00EC6040">
              <w:rPr>
                <w:rFonts w:cstheme="minorHAnsi"/>
                <w:b/>
                <w:bCs/>
                <w:szCs w:val="20"/>
              </w:rPr>
              <w:t>2]</w:t>
            </w:r>
          </w:p>
          <w:p w14:paraId="46AC8D61" w14:textId="20B2FD89" w:rsidR="00445DA3" w:rsidRPr="003A09AE" w:rsidRDefault="00445DA3" w:rsidP="000D0E7A">
            <w:pPr>
              <w:pStyle w:val="Bulletstable"/>
              <w:rPr>
                <w:rFonts w:cstheme="minorHAnsi"/>
                <w:szCs w:val="20"/>
                <w:lang w:eastAsia="zh-CN" w:bidi="th-TH"/>
              </w:rPr>
            </w:pPr>
            <w:r w:rsidRPr="003A09AE">
              <w:rPr>
                <w:rFonts w:cstheme="minorHAnsi"/>
                <w:szCs w:val="20"/>
              </w:rPr>
              <w:t>Regulate the sensory environment by providing adequate exposure to light and by reducing noise.</w:t>
            </w:r>
            <w:r w:rsidR="00EC6040">
              <w:rPr>
                <w:rFonts w:cstheme="minorHAnsi"/>
                <w:szCs w:val="20"/>
              </w:rPr>
              <w:t xml:space="preserve"> </w:t>
            </w:r>
            <w:r w:rsidR="00EC6040">
              <w:rPr>
                <w:rFonts w:cstheme="minorHAnsi"/>
                <w:b/>
                <w:bCs/>
                <w:szCs w:val="20"/>
              </w:rPr>
              <w:t>[1.3, 1.5]</w:t>
            </w:r>
          </w:p>
          <w:p w14:paraId="64B89961" w14:textId="3213EC3C" w:rsidR="00445DA3" w:rsidRPr="003A09AE" w:rsidRDefault="00445DA3" w:rsidP="000D0E7A">
            <w:pPr>
              <w:pStyle w:val="Bulletstable"/>
              <w:rPr>
                <w:rFonts w:cstheme="minorHAnsi"/>
                <w:szCs w:val="20"/>
                <w:lang w:eastAsia="zh-CN" w:bidi="th-TH"/>
              </w:rPr>
            </w:pPr>
            <w:r w:rsidRPr="003A09AE">
              <w:rPr>
                <w:rFonts w:cstheme="minorHAnsi"/>
                <w:szCs w:val="20"/>
              </w:rPr>
              <w:lastRenderedPageBreak/>
              <w:t>Facilitate outdoor activities by designing gardens and other outdoor spaces.</w:t>
            </w:r>
            <w:r w:rsidR="00EC6040">
              <w:rPr>
                <w:rFonts w:cstheme="minorHAnsi"/>
                <w:szCs w:val="20"/>
              </w:rPr>
              <w:t xml:space="preserve"> </w:t>
            </w:r>
            <w:r w:rsidR="00EC6040">
              <w:rPr>
                <w:rFonts w:cstheme="minorHAnsi"/>
                <w:b/>
                <w:bCs/>
                <w:szCs w:val="20"/>
              </w:rPr>
              <w:t>[3</w:t>
            </w:r>
            <w:r w:rsidR="00EC6040">
              <w:rPr>
                <w:rFonts w:cstheme="minorHAnsi"/>
                <w:b/>
                <w:bCs/>
                <w:sz w:val="22"/>
                <w:szCs w:val="22"/>
              </w:rPr>
              <w:t>]</w:t>
            </w:r>
          </w:p>
        </w:tc>
      </w:tr>
      <w:tr w:rsidR="00445DA3" w:rsidRPr="003A09AE" w14:paraId="0CA907C2" w14:textId="77777777" w:rsidTr="0074180D">
        <w:tc>
          <w:tcPr>
            <w:tcW w:w="2972" w:type="dxa"/>
          </w:tcPr>
          <w:p w14:paraId="1FB97DBF" w14:textId="14A1660C" w:rsidR="00445DA3" w:rsidRPr="003A09AE" w:rsidRDefault="006A43B2" w:rsidP="00645B44">
            <w:pPr>
              <w:spacing w:before="40" w:after="40"/>
              <w:rPr>
                <w:rFonts w:cstheme="minorHAnsi"/>
                <w:sz w:val="20"/>
                <w:szCs w:val="20"/>
                <w:lang w:eastAsia="zh-CN" w:bidi="th-TH"/>
              </w:rPr>
            </w:pPr>
            <w:r w:rsidRPr="006A43B2">
              <w:rPr>
                <w:rFonts w:cstheme="minorHAnsi"/>
                <w:sz w:val="20"/>
                <w:szCs w:val="20"/>
                <w:lang w:eastAsia="zh-CN" w:bidi="th-TH"/>
              </w:rPr>
              <w:lastRenderedPageBreak/>
              <w:t>Chaudhury H, Hung L, Rust T, et al. (2017) Do physical environmental changes make a difference? Supporting person-</w:t>
            </w:r>
            <w:proofErr w:type="spellStart"/>
            <w:r w:rsidRPr="006A43B2">
              <w:rPr>
                <w:rFonts w:cstheme="minorHAnsi"/>
                <w:sz w:val="20"/>
                <w:szCs w:val="20"/>
                <w:lang w:eastAsia="zh-CN" w:bidi="th-TH"/>
              </w:rPr>
              <w:t>centered</w:t>
            </w:r>
            <w:proofErr w:type="spellEnd"/>
            <w:r w:rsidRPr="006A43B2">
              <w:rPr>
                <w:rFonts w:cstheme="minorHAnsi"/>
                <w:sz w:val="20"/>
                <w:szCs w:val="20"/>
                <w:lang w:eastAsia="zh-CN" w:bidi="th-TH"/>
              </w:rPr>
              <w:t xml:space="preserve"> care at mealtimes in nursing homes. Dementia, Vol.16, No.7, pp.878-96.</w:t>
            </w:r>
          </w:p>
        </w:tc>
        <w:tc>
          <w:tcPr>
            <w:tcW w:w="3686" w:type="dxa"/>
          </w:tcPr>
          <w:p w14:paraId="17209A7B" w14:textId="7ED7B834" w:rsidR="00445DA3" w:rsidRPr="003A09AE" w:rsidRDefault="00CA0853" w:rsidP="00645B44">
            <w:pPr>
              <w:spacing w:before="40" w:after="40"/>
              <w:rPr>
                <w:rFonts w:cstheme="minorHAnsi"/>
                <w:sz w:val="20"/>
                <w:szCs w:val="20"/>
              </w:rPr>
            </w:pPr>
            <w:r>
              <w:rPr>
                <w:rFonts w:cstheme="minorHAnsi"/>
                <w:sz w:val="20"/>
                <w:szCs w:val="20"/>
              </w:rPr>
              <w:t>Ethnographic study</w:t>
            </w:r>
            <w:r w:rsidR="00FF2950">
              <w:rPr>
                <w:rFonts w:cstheme="minorHAnsi"/>
                <w:sz w:val="20"/>
                <w:szCs w:val="20"/>
              </w:rPr>
              <w:t xml:space="preserve"> </w:t>
            </w:r>
            <w:r>
              <w:rPr>
                <w:rFonts w:cstheme="minorHAnsi"/>
                <w:sz w:val="20"/>
                <w:szCs w:val="20"/>
              </w:rPr>
              <w:t>e</w:t>
            </w:r>
            <w:r w:rsidRPr="003A09AE">
              <w:rPr>
                <w:rFonts w:cstheme="minorHAnsi"/>
                <w:sz w:val="20"/>
                <w:szCs w:val="20"/>
              </w:rPr>
              <w:t>xamines</w:t>
            </w:r>
            <w:r w:rsidR="00445DA3" w:rsidRPr="003A09AE">
              <w:rPr>
                <w:rFonts w:cstheme="minorHAnsi"/>
                <w:sz w:val="20"/>
                <w:szCs w:val="20"/>
              </w:rPr>
              <w:t xml:space="preserve"> the impact of environmental renovations in dining spaces of a long-term care facility on residents’ mealtime experience and staff practice in two care units in Canada. The research used pre- and post-renovation observations </w:t>
            </w:r>
            <w:r>
              <w:rPr>
                <w:rFonts w:cstheme="minorHAnsi"/>
                <w:sz w:val="20"/>
                <w:szCs w:val="20"/>
              </w:rPr>
              <w:t xml:space="preserve">of </w:t>
            </w:r>
            <w:r w:rsidR="00445DA3" w:rsidRPr="003A09AE">
              <w:rPr>
                <w:rFonts w:cstheme="minorHAnsi"/>
                <w:sz w:val="20"/>
                <w:szCs w:val="20"/>
              </w:rPr>
              <w:t xml:space="preserve">10 residents, assessment of the physical environmental features, and a post-renovation staff survey </w:t>
            </w:r>
            <w:r>
              <w:rPr>
                <w:rFonts w:cstheme="minorHAnsi"/>
                <w:sz w:val="20"/>
                <w:szCs w:val="20"/>
              </w:rPr>
              <w:t xml:space="preserve">involving </w:t>
            </w:r>
            <w:r w:rsidR="00445DA3" w:rsidRPr="003A09AE">
              <w:rPr>
                <w:rFonts w:cstheme="minorHAnsi"/>
                <w:sz w:val="20"/>
                <w:szCs w:val="20"/>
              </w:rPr>
              <w:t>17 care</w:t>
            </w:r>
            <w:r>
              <w:rPr>
                <w:rFonts w:cstheme="minorHAnsi"/>
                <w:sz w:val="20"/>
                <w:szCs w:val="20"/>
              </w:rPr>
              <w:t>-</w:t>
            </w:r>
            <w:r w:rsidR="00445DA3" w:rsidRPr="003A09AE">
              <w:rPr>
                <w:rFonts w:cstheme="minorHAnsi"/>
                <w:sz w:val="20"/>
                <w:szCs w:val="20"/>
              </w:rPr>
              <w:t>aids and nurse</w:t>
            </w:r>
            <w:r>
              <w:rPr>
                <w:rFonts w:cstheme="minorHAnsi"/>
                <w:sz w:val="20"/>
                <w:szCs w:val="20"/>
              </w:rPr>
              <w:t>s</w:t>
            </w:r>
            <w:r w:rsidR="00445DA3" w:rsidRPr="003A09AE">
              <w:rPr>
                <w:rFonts w:cstheme="minorHAnsi"/>
                <w:sz w:val="20"/>
                <w:szCs w:val="20"/>
              </w:rPr>
              <w:t>.</w:t>
            </w:r>
          </w:p>
        </w:tc>
        <w:tc>
          <w:tcPr>
            <w:tcW w:w="4536" w:type="dxa"/>
          </w:tcPr>
          <w:p w14:paraId="58D31009" w14:textId="77777777" w:rsidR="00445DA3" w:rsidRPr="003A09AE" w:rsidRDefault="00445DA3" w:rsidP="00645B44">
            <w:pPr>
              <w:pStyle w:val="Bulletstable"/>
              <w:rPr>
                <w:rFonts w:cstheme="minorHAnsi"/>
                <w:szCs w:val="20"/>
              </w:rPr>
            </w:pPr>
            <w:r w:rsidRPr="003A09AE">
              <w:rPr>
                <w:rFonts w:cstheme="minorHAnsi"/>
                <w:szCs w:val="20"/>
              </w:rPr>
              <w:t>Physical environmental interventions, such as an open kitchenette and creating a more homelike dining atmosphere, can enhance the quality of residents’ dining experience and create a positive work environment for staff to deliver person-centred care (inclusive of kitchen staff).</w:t>
            </w:r>
          </w:p>
          <w:p w14:paraId="341B21AE"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Appropriate furniture and homelike lighting fostered residents’ functional abilities and provided comfort.</w:t>
            </w:r>
          </w:p>
        </w:tc>
        <w:tc>
          <w:tcPr>
            <w:tcW w:w="3479" w:type="dxa"/>
          </w:tcPr>
          <w:p w14:paraId="0FE7E615" w14:textId="650652A0" w:rsidR="00445DA3" w:rsidRPr="00401123" w:rsidRDefault="00EC6040" w:rsidP="00401123">
            <w:pPr>
              <w:pStyle w:val="Bulletstable"/>
              <w:rPr>
                <w:rFonts w:cstheme="minorHAnsi"/>
                <w:szCs w:val="20"/>
              </w:rPr>
            </w:pPr>
            <w:r w:rsidRPr="00401123">
              <w:rPr>
                <w:rFonts w:cstheme="minorHAnsi"/>
                <w:szCs w:val="20"/>
              </w:rPr>
              <w:t>Consider u</w:t>
            </w:r>
            <w:r w:rsidR="00445DA3" w:rsidRPr="00401123">
              <w:rPr>
                <w:rFonts w:cstheme="minorHAnsi"/>
                <w:szCs w:val="20"/>
              </w:rPr>
              <w:t>niversal design principles</w:t>
            </w:r>
            <w:r w:rsidRPr="00401123">
              <w:rPr>
                <w:rFonts w:cstheme="minorHAnsi"/>
                <w:szCs w:val="20"/>
              </w:rPr>
              <w:t xml:space="preserve">, including </w:t>
            </w:r>
            <w:r w:rsidR="00445DA3" w:rsidRPr="00401123">
              <w:rPr>
                <w:rFonts w:cstheme="minorHAnsi"/>
                <w:szCs w:val="20"/>
              </w:rPr>
              <w:t>wheelchair accessibility.</w:t>
            </w:r>
            <w:r w:rsidR="00E75BDF" w:rsidRPr="00401123">
              <w:rPr>
                <w:rFonts w:cstheme="minorHAnsi"/>
                <w:szCs w:val="20"/>
              </w:rPr>
              <w:t xml:space="preserve"> </w:t>
            </w:r>
            <w:r w:rsidR="00E75BDF" w:rsidRPr="00401123">
              <w:rPr>
                <w:rFonts w:cstheme="minorHAnsi"/>
                <w:b/>
                <w:bCs/>
                <w:szCs w:val="20"/>
              </w:rPr>
              <w:t>[</w:t>
            </w:r>
            <w:r w:rsidR="00401123">
              <w:rPr>
                <w:rFonts w:cstheme="minorHAnsi"/>
                <w:b/>
                <w:bCs/>
                <w:szCs w:val="20"/>
              </w:rPr>
              <w:t>1,</w:t>
            </w:r>
            <w:r w:rsidR="00401123" w:rsidRPr="00401123">
              <w:rPr>
                <w:rFonts w:cstheme="minorHAnsi"/>
                <w:b/>
                <w:bCs/>
                <w:szCs w:val="20"/>
              </w:rPr>
              <w:t xml:space="preserve"> 3.5</w:t>
            </w:r>
            <w:r w:rsidR="00E75BDF" w:rsidRPr="00401123">
              <w:rPr>
                <w:rFonts w:cstheme="minorHAnsi"/>
                <w:b/>
                <w:bCs/>
                <w:szCs w:val="20"/>
              </w:rPr>
              <w:t>]</w:t>
            </w:r>
          </w:p>
          <w:p w14:paraId="4E726D40" w14:textId="77777777" w:rsidR="00445DA3" w:rsidRPr="003A09AE" w:rsidRDefault="00445DA3" w:rsidP="00645B44">
            <w:pPr>
              <w:pStyle w:val="Bulletstable"/>
              <w:rPr>
                <w:rFonts w:cstheme="minorHAnsi"/>
                <w:szCs w:val="20"/>
              </w:rPr>
            </w:pPr>
            <w:r w:rsidRPr="003A09AE">
              <w:rPr>
                <w:rFonts w:cstheme="minorHAnsi"/>
                <w:szCs w:val="20"/>
              </w:rPr>
              <w:t>Residents and frontline staff should be included in planning design modifications.</w:t>
            </w:r>
          </w:p>
          <w:p w14:paraId="16D5FDE1" w14:textId="77777777" w:rsidR="00445DA3" w:rsidRPr="003A09AE" w:rsidRDefault="00445DA3" w:rsidP="00645B44">
            <w:pPr>
              <w:pStyle w:val="Bulletstable"/>
              <w:rPr>
                <w:rFonts w:cstheme="minorHAnsi"/>
                <w:szCs w:val="20"/>
                <w:lang w:eastAsia="zh-CN" w:bidi="th-TH"/>
              </w:rPr>
            </w:pPr>
            <w:r w:rsidRPr="003A09AE">
              <w:rPr>
                <w:rFonts w:cstheme="minorHAnsi"/>
                <w:szCs w:val="20"/>
              </w:rPr>
              <w:t>Organisational and staff culture changes are required in conjunction with physical design changes.</w:t>
            </w:r>
          </w:p>
        </w:tc>
      </w:tr>
      <w:tr w:rsidR="00775A64" w:rsidRPr="003A09AE" w14:paraId="1DD44FB8" w14:textId="77777777" w:rsidTr="0074180D">
        <w:tc>
          <w:tcPr>
            <w:tcW w:w="2972" w:type="dxa"/>
          </w:tcPr>
          <w:p w14:paraId="0E154C84" w14:textId="4CFC2EC3" w:rsidR="00775A64" w:rsidRPr="00775A64" w:rsidRDefault="006A43B2" w:rsidP="00645B44">
            <w:pPr>
              <w:spacing w:before="40" w:after="40"/>
              <w:rPr>
                <w:rFonts w:cstheme="minorHAnsi"/>
                <w:sz w:val="20"/>
                <w:szCs w:val="20"/>
                <w:highlight w:val="yellow"/>
                <w:lang w:eastAsia="zh-CN" w:bidi="th-TH"/>
              </w:rPr>
            </w:pPr>
            <w:r w:rsidRPr="006A43B2">
              <w:rPr>
                <w:rFonts w:cstheme="minorHAnsi"/>
                <w:sz w:val="20"/>
                <w:szCs w:val="20"/>
              </w:rPr>
              <w:t>Chen Q, Liang M, Li Y, et al. (2020) Mental health care for medical staff in China during the COVID-19 outbreak. Lancet Psychiatry, Vol.7, No.4, pp.e15-e16.</w:t>
            </w:r>
          </w:p>
        </w:tc>
        <w:tc>
          <w:tcPr>
            <w:tcW w:w="3686" w:type="dxa"/>
          </w:tcPr>
          <w:p w14:paraId="62251122" w14:textId="0400E4CF" w:rsidR="00775A64" w:rsidRPr="003A09AE" w:rsidRDefault="00CA0853" w:rsidP="00645B44">
            <w:pPr>
              <w:spacing w:before="40" w:after="40"/>
              <w:rPr>
                <w:rFonts w:cstheme="minorHAnsi"/>
                <w:sz w:val="20"/>
                <w:szCs w:val="20"/>
              </w:rPr>
            </w:pPr>
            <w:r>
              <w:rPr>
                <w:rFonts w:cstheme="minorHAnsi"/>
                <w:sz w:val="20"/>
                <w:szCs w:val="20"/>
              </w:rPr>
              <w:t xml:space="preserve">Describes </w:t>
            </w:r>
            <w:r w:rsidR="00660880">
              <w:rPr>
                <w:rFonts w:cstheme="minorHAnsi"/>
                <w:sz w:val="20"/>
                <w:szCs w:val="20"/>
              </w:rPr>
              <w:t>the psychological interventions made at the largest hospital in Hunan province during the first months of 2020.</w:t>
            </w:r>
            <w:r w:rsidR="000712F8">
              <w:rPr>
                <w:rFonts w:cstheme="minorHAnsi"/>
                <w:sz w:val="20"/>
                <w:szCs w:val="20"/>
              </w:rPr>
              <w:t xml:space="preserve"> Thirteen medical staff were interviewed to </w:t>
            </w:r>
            <w:r>
              <w:rPr>
                <w:rFonts w:cstheme="minorHAnsi"/>
                <w:sz w:val="20"/>
                <w:szCs w:val="20"/>
              </w:rPr>
              <w:t>analyse</w:t>
            </w:r>
            <w:r w:rsidR="000712F8">
              <w:rPr>
                <w:rFonts w:cstheme="minorHAnsi"/>
                <w:sz w:val="20"/>
                <w:szCs w:val="20"/>
              </w:rPr>
              <w:t xml:space="preserve"> </w:t>
            </w:r>
            <w:r>
              <w:rPr>
                <w:rFonts w:cstheme="minorHAnsi"/>
                <w:sz w:val="20"/>
                <w:szCs w:val="20"/>
              </w:rPr>
              <w:t xml:space="preserve">existing and novel </w:t>
            </w:r>
            <w:r w:rsidR="000712F8">
              <w:rPr>
                <w:rFonts w:cstheme="minorHAnsi"/>
                <w:sz w:val="20"/>
                <w:szCs w:val="20"/>
              </w:rPr>
              <w:t>interventions.</w:t>
            </w:r>
          </w:p>
        </w:tc>
        <w:tc>
          <w:tcPr>
            <w:tcW w:w="4536" w:type="dxa"/>
          </w:tcPr>
          <w:p w14:paraId="63ADFD58" w14:textId="6E3C7825" w:rsidR="000712F8" w:rsidRDefault="00F04CBA" w:rsidP="00645B44">
            <w:pPr>
              <w:pStyle w:val="Bulletstable"/>
              <w:rPr>
                <w:rFonts w:cstheme="minorHAnsi"/>
                <w:szCs w:val="20"/>
              </w:rPr>
            </w:pPr>
            <w:r>
              <w:rPr>
                <w:rFonts w:cstheme="minorHAnsi"/>
                <w:szCs w:val="20"/>
              </w:rPr>
              <w:t>Mental health workers attended the hospital regularly to offer services to staff, training was provided on how to respond to COVID-19 patients experiencing psychological problems.</w:t>
            </w:r>
          </w:p>
          <w:p w14:paraId="430F337F" w14:textId="685017CD" w:rsidR="00775A64" w:rsidRPr="003A09AE" w:rsidRDefault="00660880" w:rsidP="00645B44">
            <w:pPr>
              <w:pStyle w:val="Bulletstable"/>
              <w:rPr>
                <w:rFonts w:cstheme="minorHAnsi"/>
                <w:szCs w:val="20"/>
              </w:rPr>
            </w:pPr>
            <w:r>
              <w:rPr>
                <w:rFonts w:cstheme="minorHAnsi"/>
                <w:szCs w:val="20"/>
              </w:rPr>
              <w:t xml:space="preserve">Obstacles to implementation of mental health support included healthcare workers refusing to </w:t>
            </w:r>
            <w:r>
              <w:rPr>
                <w:rFonts w:cstheme="minorHAnsi"/>
                <w:szCs w:val="20"/>
              </w:rPr>
              <w:lastRenderedPageBreak/>
              <w:t>group and individual psychology sessions. Staff listed other primary concerns regarding access to protective equipment and places to rest where they would not put their family members at risk of transmission.</w:t>
            </w:r>
          </w:p>
        </w:tc>
        <w:tc>
          <w:tcPr>
            <w:tcW w:w="3479" w:type="dxa"/>
          </w:tcPr>
          <w:p w14:paraId="3937696D" w14:textId="13518483" w:rsidR="00775A64" w:rsidRPr="003A09AE" w:rsidRDefault="00F04CBA" w:rsidP="00645B44">
            <w:pPr>
              <w:pStyle w:val="Bulletstable"/>
              <w:rPr>
                <w:rFonts w:cstheme="minorHAnsi"/>
                <w:szCs w:val="20"/>
              </w:rPr>
            </w:pPr>
            <w:r>
              <w:rPr>
                <w:rFonts w:cstheme="minorHAnsi"/>
                <w:szCs w:val="20"/>
              </w:rPr>
              <w:lastRenderedPageBreak/>
              <w:t xml:space="preserve">Support </w:t>
            </w:r>
            <w:r w:rsidR="00E75BDF">
              <w:rPr>
                <w:rFonts w:cstheme="minorHAnsi"/>
                <w:szCs w:val="20"/>
              </w:rPr>
              <w:t xml:space="preserve">the </w:t>
            </w:r>
            <w:r>
              <w:rPr>
                <w:rFonts w:cstheme="minorHAnsi"/>
                <w:szCs w:val="20"/>
              </w:rPr>
              <w:t>mental health</w:t>
            </w:r>
            <w:r w:rsidR="00E75BDF">
              <w:rPr>
                <w:rFonts w:cstheme="minorHAnsi"/>
                <w:szCs w:val="20"/>
              </w:rPr>
              <w:t xml:space="preserve"> of staff</w:t>
            </w:r>
            <w:r>
              <w:rPr>
                <w:rFonts w:cstheme="minorHAnsi"/>
                <w:szCs w:val="20"/>
              </w:rPr>
              <w:t xml:space="preserve"> by planning context-specific interventions and gathering feedback from staff. </w:t>
            </w:r>
            <w:r w:rsidR="00401123">
              <w:rPr>
                <w:rFonts w:cstheme="minorHAnsi"/>
                <w:b/>
                <w:bCs/>
                <w:szCs w:val="20"/>
              </w:rPr>
              <w:t>[2.10]</w:t>
            </w:r>
          </w:p>
        </w:tc>
      </w:tr>
      <w:tr w:rsidR="00445DA3" w:rsidRPr="003A09AE" w14:paraId="0FA5309B" w14:textId="77777777" w:rsidTr="0074180D">
        <w:tc>
          <w:tcPr>
            <w:tcW w:w="2972" w:type="dxa"/>
          </w:tcPr>
          <w:p w14:paraId="64D53809" w14:textId="583F4A19" w:rsidR="00445DA3" w:rsidRPr="003A09AE" w:rsidRDefault="006A43B2" w:rsidP="00576092">
            <w:pPr>
              <w:spacing w:before="40" w:after="40"/>
              <w:rPr>
                <w:rFonts w:cstheme="minorHAnsi"/>
                <w:sz w:val="20"/>
                <w:szCs w:val="20"/>
                <w:lang w:eastAsia="zh-CN" w:bidi="th-TH"/>
              </w:rPr>
            </w:pPr>
            <w:r w:rsidRPr="006A43B2">
              <w:rPr>
                <w:rFonts w:cstheme="minorHAnsi"/>
                <w:sz w:val="20"/>
                <w:szCs w:val="20"/>
                <w:lang w:eastAsia="zh-CN" w:bidi="th-TH"/>
              </w:rPr>
              <w:t>Clark A, Campbell S, Keady J, et al. (2020) Neighbourhoods as relational places for people living with dementia. Social Science and Medicine, Vol.252, pp.112927.</w:t>
            </w:r>
          </w:p>
        </w:tc>
        <w:tc>
          <w:tcPr>
            <w:tcW w:w="3686" w:type="dxa"/>
          </w:tcPr>
          <w:p w14:paraId="2BCA4ED8" w14:textId="7176AA98" w:rsidR="00445DA3" w:rsidRPr="003A09AE" w:rsidRDefault="00445DA3" w:rsidP="00D91EA9">
            <w:pPr>
              <w:spacing w:before="40" w:after="40"/>
              <w:rPr>
                <w:rFonts w:cstheme="minorHAnsi"/>
                <w:sz w:val="20"/>
                <w:szCs w:val="20"/>
                <w:lang w:eastAsia="zh-CN" w:bidi="th-TH"/>
              </w:rPr>
            </w:pPr>
            <w:r w:rsidRPr="003A09AE">
              <w:rPr>
                <w:rFonts w:cstheme="minorHAnsi"/>
                <w:sz w:val="20"/>
                <w:szCs w:val="20"/>
                <w:lang w:eastAsia="zh-CN" w:bidi="th-TH"/>
              </w:rPr>
              <w:t xml:space="preserve">Qualitative, mixed methods study to identify supportive neighbourhoods for people with dementia. Participants included 67 people with dementia and 62 care-partners across three countries (Scotland, England and Sweden). </w:t>
            </w:r>
            <w:r w:rsidR="00CA0853">
              <w:rPr>
                <w:rFonts w:cstheme="minorHAnsi"/>
                <w:sz w:val="20"/>
                <w:szCs w:val="20"/>
                <w:lang w:eastAsia="zh-CN" w:bidi="th-TH"/>
              </w:rPr>
              <w:t>M</w:t>
            </w:r>
            <w:r w:rsidRPr="003A09AE">
              <w:rPr>
                <w:rFonts w:cstheme="minorHAnsi"/>
                <w:sz w:val="20"/>
                <w:szCs w:val="20"/>
                <w:lang w:eastAsia="zh-CN" w:bidi="th-TH"/>
              </w:rPr>
              <w:t>ethods included interviews, filmed home tours and a participatory network mapping technique.</w:t>
            </w:r>
          </w:p>
        </w:tc>
        <w:tc>
          <w:tcPr>
            <w:tcW w:w="4536" w:type="dxa"/>
          </w:tcPr>
          <w:p w14:paraId="0B3F8A6A" w14:textId="77777777" w:rsidR="00445DA3" w:rsidRPr="003A09AE" w:rsidRDefault="00445DA3" w:rsidP="00511D4C">
            <w:pPr>
              <w:pStyle w:val="Bulletstable"/>
              <w:rPr>
                <w:rFonts w:cstheme="minorHAnsi"/>
                <w:szCs w:val="20"/>
                <w:lang w:eastAsia="zh-CN" w:bidi="th-TH"/>
              </w:rPr>
            </w:pPr>
            <w:r w:rsidRPr="003A09AE">
              <w:rPr>
                <w:rFonts w:cstheme="minorHAnsi"/>
                <w:szCs w:val="20"/>
                <w:lang w:eastAsia="zh-CN" w:bidi="th-TH"/>
              </w:rPr>
              <w:t xml:space="preserve">Neighbourhoods and relational support networks provide opportunities for engagement and connection for people with dementia. </w:t>
            </w:r>
          </w:p>
          <w:p w14:paraId="1FADC519" w14:textId="1A4EE484" w:rsidR="00445DA3" w:rsidRPr="003A09AE" w:rsidRDefault="0051795D" w:rsidP="00511D4C">
            <w:pPr>
              <w:pStyle w:val="Bulletstable"/>
              <w:rPr>
                <w:rFonts w:cstheme="minorHAnsi"/>
                <w:szCs w:val="20"/>
                <w:lang w:eastAsia="zh-CN" w:bidi="th-TH"/>
              </w:rPr>
            </w:pPr>
            <w:r>
              <w:rPr>
                <w:rFonts w:cstheme="minorHAnsi"/>
                <w:szCs w:val="20"/>
                <w:lang w:eastAsia="zh-CN" w:bidi="th-TH"/>
              </w:rPr>
              <w:t>For people with dementia, r</w:t>
            </w:r>
            <w:r w:rsidR="00445DA3" w:rsidRPr="003A09AE">
              <w:rPr>
                <w:rFonts w:cstheme="minorHAnsi"/>
                <w:szCs w:val="20"/>
                <w:lang w:eastAsia="zh-CN" w:bidi="th-TH"/>
              </w:rPr>
              <w:t xml:space="preserve">egularity and routine are very important </w:t>
            </w:r>
            <w:r>
              <w:rPr>
                <w:rFonts w:cstheme="minorHAnsi"/>
                <w:szCs w:val="20"/>
                <w:lang w:eastAsia="zh-CN" w:bidi="th-TH"/>
              </w:rPr>
              <w:t>bases of connection to</w:t>
            </w:r>
            <w:r w:rsidR="00445DA3" w:rsidRPr="003A09AE">
              <w:rPr>
                <w:rFonts w:cstheme="minorHAnsi"/>
                <w:szCs w:val="20"/>
                <w:lang w:eastAsia="zh-CN" w:bidi="th-TH"/>
              </w:rPr>
              <w:t xml:space="preserve"> </w:t>
            </w:r>
            <w:r>
              <w:rPr>
                <w:rFonts w:cstheme="minorHAnsi"/>
                <w:szCs w:val="20"/>
                <w:lang w:eastAsia="zh-CN" w:bidi="th-TH"/>
              </w:rPr>
              <w:t>the wider community</w:t>
            </w:r>
            <w:r w:rsidR="00445DA3" w:rsidRPr="003A09AE">
              <w:rPr>
                <w:rFonts w:cstheme="minorHAnsi"/>
                <w:szCs w:val="20"/>
                <w:lang w:eastAsia="zh-CN" w:bidi="th-TH"/>
              </w:rPr>
              <w:t xml:space="preserve">. </w:t>
            </w:r>
          </w:p>
          <w:p w14:paraId="686F1996" w14:textId="77777777" w:rsidR="00445DA3" w:rsidRPr="003A09AE" w:rsidRDefault="00445DA3" w:rsidP="00511D4C">
            <w:pPr>
              <w:pStyle w:val="Bulletstable"/>
              <w:rPr>
                <w:rFonts w:cstheme="minorHAnsi"/>
                <w:szCs w:val="20"/>
                <w:lang w:eastAsia="zh-CN" w:bidi="th-TH"/>
              </w:rPr>
            </w:pPr>
            <w:r w:rsidRPr="003A09AE">
              <w:rPr>
                <w:rFonts w:cstheme="minorHAnsi"/>
                <w:szCs w:val="20"/>
                <w:lang w:eastAsia="zh-CN" w:bidi="th-TH"/>
              </w:rPr>
              <w:t xml:space="preserve">Connection to regular public transport that allows for visitation to friends, family, supermarkets etc. gives a sense of independence but also a sense of belonging. </w:t>
            </w:r>
          </w:p>
          <w:p w14:paraId="0935709A" w14:textId="77777777" w:rsidR="00445DA3" w:rsidRPr="003A09AE" w:rsidRDefault="00445DA3" w:rsidP="00511D4C">
            <w:pPr>
              <w:pStyle w:val="Bulletstable"/>
              <w:rPr>
                <w:rFonts w:cstheme="minorHAnsi"/>
                <w:szCs w:val="20"/>
                <w:lang w:eastAsia="zh-CN" w:bidi="th-TH"/>
              </w:rPr>
            </w:pPr>
            <w:r w:rsidRPr="003A09AE">
              <w:rPr>
                <w:rFonts w:cstheme="minorHAnsi"/>
                <w:szCs w:val="20"/>
                <w:lang w:eastAsia="zh-CN" w:bidi="th-TH"/>
              </w:rPr>
              <w:t>Connection across distance is an integral part of a dementia friendly environment. Digital communications technologies are important.</w:t>
            </w:r>
          </w:p>
          <w:p w14:paraId="622D8701" w14:textId="77777777" w:rsidR="00445DA3" w:rsidRPr="003A09AE" w:rsidRDefault="00445DA3" w:rsidP="00C66B5E">
            <w:pPr>
              <w:pStyle w:val="Bulletstable"/>
              <w:rPr>
                <w:rFonts w:cstheme="minorHAnsi"/>
                <w:szCs w:val="20"/>
                <w:lang w:eastAsia="zh-CN" w:bidi="th-TH"/>
              </w:rPr>
            </w:pPr>
            <w:r w:rsidRPr="003A09AE">
              <w:rPr>
                <w:rFonts w:cstheme="minorHAnsi"/>
                <w:szCs w:val="20"/>
                <w:lang w:eastAsia="zh-CN" w:bidi="th-TH"/>
              </w:rPr>
              <w:t>Frequent, repeated activities and interaction with ‘familiar strangers’ improves social connectivity and can create an additional safety net for residents.</w:t>
            </w:r>
          </w:p>
        </w:tc>
        <w:tc>
          <w:tcPr>
            <w:tcW w:w="3479" w:type="dxa"/>
          </w:tcPr>
          <w:p w14:paraId="07A12103" w14:textId="26820C65" w:rsidR="00445DA3" w:rsidRPr="003A09AE" w:rsidRDefault="00445DA3" w:rsidP="00511D4C">
            <w:pPr>
              <w:pStyle w:val="Bulletstable"/>
              <w:rPr>
                <w:rFonts w:cstheme="minorHAnsi"/>
                <w:szCs w:val="20"/>
                <w:lang w:eastAsia="zh-CN" w:bidi="th-TH"/>
              </w:rPr>
            </w:pPr>
            <w:r w:rsidRPr="003A09AE">
              <w:rPr>
                <w:rFonts w:cstheme="minorHAnsi"/>
                <w:szCs w:val="20"/>
                <w:lang w:eastAsia="zh-CN" w:bidi="th-TH"/>
              </w:rPr>
              <w:t>Support residents to use communications technologies and to physically access spaces outside the home.</w:t>
            </w:r>
            <w:r w:rsidR="00401123">
              <w:rPr>
                <w:rFonts w:cstheme="minorHAnsi"/>
                <w:szCs w:val="20"/>
                <w:lang w:eastAsia="zh-CN" w:bidi="th-TH"/>
              </w:rPr>
              <w:t xml:space="preserve"> </w:t>
            </w:r>
            <w:r w:rsidR="00401123">
              <w:rPr>
                <w:rFonts w:cstheme="minorHAnsi"/>
                <w:b/>
                <w:bCs/>
                <w:szCs w:val="20"/>
                <w:lang w:eastAsia="zh-CN" w:bidi="th-TH"/>
              </w:rPr>
              <w:t>[4]</w:t>
            </w:r>
          </w:p>
          <w:p w14:paraId="4B7C15EE" w14:textId="77777777" w:rsidR="00445DA3" w:rsidRPr="003A09AE" w:rsidRDefault="00445DA3" w:rsidP="00511D4C">
            <w:pPr>
              <w:pStyle w:val="Bulletstable"/>
              <w:rPr>
                <w:rFonts w:cstheme="minorHAnsi"/>
                <w:szCs w:val="20"/>
                <w:lang w:eastAsia="zh-CN" w:bidi="th-TH"/>
              </w:rPr>
            </w:pPr>
            <w:r w:rsidRPr="003A09AE">
              <w:rPr>
                <w:rFonts w:cstheme="minorHAnsi"/>
                <w:szCs w:val="20"/>
                <w:lang w:eastAsia="zh-CN" w:bidi="th-TH"/>
              </w:rPr>
              <w:t>Promote regularity and routine in activities.</w:t>
            </w:r>
          </w:p>
          <w:p w14:paraId="72621AE2" w14:textId="77777777" w:rsidR="00445DA3" w:rsidRPr="003A09AE" w:rsidRDefault="00445DA3" w:rsidP="00D91EA9">
            <w:pPr>
              <w:pStyle w:val="Bulletstable"/>
              <w:rPr>
                <w:rFonts w:cstheme="minorHAnsi"/>
                <w:szCs w:val="20"/>
                <w:lang w:eastAsia="zh-CN" w:bidi="th-TH"/>
              </w:rPr>
            </w:pPr>
            <w:r w:rsidRPr="003A09AE">
              <w:rPr>
                <w:rFonts w:cstheme="minorHAnsi"/>
                <w:szCs w:val="20"/>
                <w:lang w:eastAsia="zh-CN" w:bidi="th-TH"/>
              </w:rPr>
              <w:t>Support residents’ use of public transport, where possible.</w:t>
            </w:r>
          </w:p>
        </w:tc>
      </w:tr>
      <w:tr w:rsidR="00E16094" w:rsidRPr="003A09AE" w14:paraId="5393F168" w14:textId="77777777" w:rsidTr="0074180D">
        <w:tc>
          <w:tcPr>
            <w:tcW w:w="2972" w:type="dxa"/>
          </w:tcPr>
          <w:p w14:paraId="518FD381" w14:textId="7B4E9D45" w:rsidR="00E16094" w:rsidRPr="003A09AE" w:rsidRDefault="006A43B2" w:rsidP="002E5807">
            <w:pPr>
              <w:rPr>
                <w:rFonts w:cstheme="minorHAnsi"/>
                <w:sz w:val="20"/>
                <w:szCs w:val="20"/>
                <w:lang w:eastAsia="zh-CN" w:bidi="th-TH"/>
              </w:rPr>
            </w:pPr>
            <w:r w:rsidRPr="006A43B2">
              <w:rPr>
                <w:rFonts w:cstheme="minorHAnsi"/>
                <w:sz w:val="20"/>
                <w:szCs w:val="20"/>
                <w:lang w:eastAsia="zh-CN" w:bidi="th-TH"/>
              </w:rPr>
              <w:t xml:space="preserve">Cleary TA, </w:t>
            </w:r>
            <w:proofErr w:type="spellStart"/>
            <w:r w:rsidRPr="006A43B2">
              <w:rPr>
                <w:rFonts w:cstheme="minorHAnsi"/>
                <w:sz w:val="20"/>
                <w:szCs w:val="20"/>
                <w:lang w:eastAsia="zh-CN" w:bidi="th-TH"/>
              </w:rPr>
              <w:t>Clamon</w:t>
            </w:r>
            <w:proofErr w:type="spellEnd"/>
            <w:r w:rsidRPr="006A43B2">
              <w:rPr>
                <w:rFonts w:cstheme="minorHAnsi"/>
                <w:sz w:val="20"/>
                <w:szCs w:val="20"/>
                <w:lang w:eastAsia="zh-CN" w:bidi="th-TH"/>
              </w:rPr>
              <w:t xml:space="preserve"> C, Price M, et al. (1988) A reduced stimulation unit: effects on patients with Alzheimer's disease and related disorders. Gerontologist, Vol.28, No.4, pp.511-4.</w:t>
            </w:r>
          </w:p>
        </w:tc>
        <w:tc>
          <w:tcPr>
            <w:tcW w:w="3686" w:type="dxa"/>
          </w:tcPr>
          <w:p w14:paraId="15B1CD50" w14:textId="7241F900" w:rsidR="00E16094" w:rsidRPr="003A09AE" w:rsidRDefault="002434C6" w:rsidP="00D91EA9">
            <w:pPr>
              <w:spacing w:before="40" w:after="40"/>
              <w:rPr>
                <w:rFonts w:cstheme="minorHAnsi"/>
                <w:sz w:val="20"/>
                <w:szCs w:val="20"/>
                <w:lang w:eastAsia="zh-CN" w:bidi="th-TH"/>
              </w:rPr>
            </w:pPr>
            <w:r w:rsidRPr="003A09AE">
              <w:rPr>
                <w:rFonts w:cstheme="minorHAnsi"/>
                <w:sz w:val="20"/>
                <w:szCs w:val="20"/>
                <w:lang w:eastAsia="zh-CN" w:bidi="th-TH"/>
              </w:rPr>
              <w:t>Case study of a special care unit designed for dementia patients.</w:t>
            </w:r>
            <w:r w:rsidR="00D3226E" w:rsidRPr="003A09AE">
              <w:rPr>
                <w:rFonts w:cstheme="minorHAnsi"/>
                <w:sz w:val="20"/>
                <w:szCs w:val="20"/>
                <w:lang w:eastAsia="zh-CN" w:bidi="th-TH"/>
              </w:rPr>
              <w:t xml:space="preserve"> The “reduced stimulation unit” was designed to minimise reliance on memory. Pre-test and 3-month post-test measures were analysed.</w:t>
            </w:r>
          </w:p>
        </w:tc>
        <w:tc>
          <w:tcPr>
            <w:tcW w:w="4536" w:type="dxa"/>
          </w:tcPr>
          <w:p w14:paraId="53A416F5" w14:textId="2D4113A0" w:rsidR="00E16094" w:rsidRPr="003A09AE" w:rsidRDefault="00D3226E" w:rsidP="00511D4C">
            <w:pPr>
              <w:pStyle w:val="Bulletstable"/>
              <w:rPr>
                <w:rFonts w:cstheme="minorHAnsi"/>
                <w:szCs w:val="20"/>
                <w:lang w:eastAsia="zh-CN" w:bidi="th-TH"/>
              </w:rPr>
            </w:pPr>
            <w:r w:rsidRPr="003A09AE">
              <w:rPr>
                <w:rFonts w:cstheme="minorHAnsi"/>
                <w:szCs w:val="20"/>
                <w:lang w:eastAsia="zh-CN" w:bidi="th-TH"/>
              </w:rPr>
              <w:t xml:space="preserve">Compared with the original facility, people with dementia living in the special care unit showed </w:t>
            </w:r>
            <w:r w:rsidR="0051795D" w:rsidRPr="003A09AE">
              <w:rPr>
                <w:rFonts w:cstheme="minorHAnsi"/>
                <w:szCs w:val="20"/>
                <w:lang w:eastAsia="zh-CN" w:bidi="th-TH"/>
              </w:rPr>
              <w:t>several</w:t>
            </w:r>
            <w:r w:rsidRPr="003A09AE">
              <w:rPr>
                <w:rFonts w:cstheme="minorHAnsi"/>
                <w:szCs w:val="20"/>
                <w:lang w:eastAsia="zh-CN" w:bidi="th-TH"/>
              </w:rPr>
              <w:t xml:space="preserve"> benefits. These included: substantially reduced agitation, less use of restraints, </w:t>
            </w:r>
            <w:r w:rsidR="004E5CB4" w:rsidRPr="003A09AE">
              <w:rPr>
                <w:rFonts w:cstheme="minorHAnsi"/>
                <w:szCs w:val="20"/>
                <w:lang w:eastAsia="zh-CN" w:bidi="th-TH"/>
              </w:rPr>
              <w:t>and improved ability to perform daily activities (Haycox Scale).</w:t>
            </w:r>
          </w:p>
          <w:p w14:paraId="5D4E3FA8" w14:textId="77777777" w:rsidR="00D3226E" w:rsidRPr="003A09AE" w:rsidRDefault="00D3226E" w:rsidP="00511D4C">
            <w:pPr>
              <w:pStyle w:val="Bulletstable"/>
              <w:rPr>
                <w:rFonts w:cstheme="minorHAnsi"/>
                <w:szCs w:val="20"/>
                <w:lang w:eastAsia="zh-CN" w:bidi="th-TH"/>
              </w:rPr>
            </w:pPr>
            <w:r w:rsidRPr="003A09AE">
              <w:rPr>
                <w:rFonts w:cstheme="minorHAnsi"/>
                <w:szCs w:val="20"/>
                <w:lang w:eastAsia="zh-CN" w:bidi="th-TH"/>
              </w:rPr>
              <w:t>Families reported being able to communicate better with their family member, and improved relationships between residents were observed.</w:t>
            </w:r>
          </w:p>
          <w:p w14:paraId="611E3A8C" w14:textId="76B2DDD7" w:rsidR="00D3226E" w:rsidRPr="003A09AE" w:rsidRDefault="00D3226E" w:rsidP="00511D4C">
            <w:pPr>
              <w:pStyle w:val="Bulletstable"/>
              <w:rPr>
                <w:rFonts w:cstheme="minorHAnsi"/>
                <w:szCs w:val="20"/>
                <w:lang w:eastAsia="zh-CN" w:bidi="th-TH"/>
              </w:rPr>
            </w:pPr>
            <w:r w:rsidRPr="003A09AE">
              <w:rPr>
                <w:rFonts w:cstheme="minorHAnsi"/>
                <w:szCs w:val="20"/>
                <w:lang w:eastAsia="zh-CN" w:bidi="th-TH"/>
              </w:rPr>
              <w:lastRenderedPageBreak/>
              <w:t>The change to the special dementia care unit did not negatively impact staff knowledge or satisfaction.</w:t>
            </w:r>
          </w:p>
        </w:tc>
        <w:tc>
          <w:tcPr>
            <w:tcW w:w="3479" w:type="dxa"/>
          </w:tcPr>
          <w:p w14:paraId="5FB8E772" w14:textId="4848FF2B" w:rsidR="00E16094" w:rsidRPr="003A09AE" w:rsidRDefault="004E5CB4" w:rsidP="00511D4C">
            <w:pPr>
              <w:pStyle w:val="Bulletstable"/>
              <w:rPr>
                <w:rFonts w:cstheme="minorHAnsi"/>
                <w:szCs w:val="20"/>
                <w:lang w:eastAsia="zh-CN" w:bidi="th-TH"/>
              </w:rPr>
            </w:pPr>
            <w:bookmarkStart w:id="11" w:name="_Hlk125973241"/>
            <w:r w:rsidRPr="003A09AE">
              <w:rPr>
                <w:rFonts w:cstheme="minorHAnsi"/>
                <w:szCs w:val="20"/>
                <w:lang w:eastAsia="zh-CN" w:bidi="th-TH"/>
              </w:rPr>
              <w:lastRenderedPageBreak/>
              <w:t>Design lower stimulation environments which allow for wandering.</w:t>
            </w:r>
            <w:r w:rsidR="00401123">
              <w:rPr>
                <w:rFonts w:cstheme="minorHAnsi"/>
                <w:szCs w:val="20"/>
                <w:lang w:eastAsia="zh-CN" w:bidi="th-TH"/>
              </w:rPr>
              <w:t xml:space="preserve"> </w:t>
            </w:r>
            <w:r w:rsidR="00401123">
              <w:rPr>
                <w:rFonts w:cstheme="minorHAnsi"/>
                <w:b/>
                <w:bCs/>
                <w:szCs w:val="20"/>
                <w:lang w:eastAsia="zh-CN" w:bidi="th-TH"/>
              </w:rPr>
              <w:t>[</w:t>
            </w:r>
            <w:r w:rsidR="00237778">
              <w:rPr>
                <w:rFonts w:cstheme="minorHAnsi"/>
                <w:b/>
                <w:bCs/>
                <w:szCs w:val="20"/>
                <w:lang w:eastAsia="zh-CN" w:bidi="th-TH"/>
              </w:rPr>
              <w:t xml:space="preserve">1, </w:t>
            </w:r>
            <w:r w:rsidR="00401123">
              <w:rPr>
                <w:rFonts w:cstheme="minorHAnsi"/>
                <w:b/>
                <w:bCs/>
                <w:szCs w:val="20"/>
                <w:lang w:eastAsia="zh-CN" w:bidi="th-TH"/>
              </w:rPr>
              <w:t>1.7</w:t>
            </w:r>
            <w:r w:rsidR="00F15C75">
              <w:rPr>
                <w:rFonts w:cstheme="minorHAnsi"/>
                <w:b/>
                <w:bCs/>
                <w:szCs w:val="20"/>
                <w:lang w:eastAsia="zh-CN" w:bidi="th-TH"/>
              </w:rPr>
              <w:t>, 4.3</w:t>
            </w:r>
            <w:r w:rsidR="00401123">
              <w:rPr>
                <w:rFonts w:cstheme="minorHAnsi"/>
                <w:b/>
                <w:bCs/>
                <w:szCs w:val="20"/>
                <w:lang w:eastAsia="zh-CN" w:bidi="th-TH"/>
              </w:rPr>
              <w:t>]</w:t>
            </w:r>
            <w:bookmarkEnd w:id="11"/>
          </w:p>
        </w:tc>
      </w:tr>
      <w:tr w:rsidR="00E16094" w:rsidRPr="003A09AE" w14:paraId="2ABB9E8D" w14:textId="77777777" w:rsidTr="0074180D">
        <w:tc>
          <w:tcPr>
            <w:tcW w:w="2972" w:type="dxa"/>
          </w:tcPr>
          <w:p w14:paraId="5F7F9685" w14:textId="23A7C359" w:rsidR="00E16094" w:rsidRPr="002E5807" w:rsidRDefault="006A43B2" w:rsidP="00A01850">
            <w:pPr>
              <w:rPr>
                <w:rFonts w:cstheme="minorHAnsi"/>
                <w:sz w:val="20"/>
                <w:szCs w:val="20"/>
                <w:lang w:eastAsia="zh-CN" w:bidi="th-TH"/>
              </w:rPr>
            </w:pPr>
            <w:r w:rsidRPr="006A43B2">
              <w:rPr>
                <w:rFonts w:cstheme="minorHAnsi"/>
                <w:sz w:val="20"/>
                <w:szCs w:val="20"/>
                <w:lang w:eastAsia="zh-CN" w:bidi="th-TH"/>
              </w:rPr>
              <w:t xml:space="preserve">Cleeve H (2020) Mundane mattering: </w:t>
            </w:r>
            <w:r w:rsidR="00A01850">
              <w:rPr>
                <w:rFonts w:cstheme="minorHAnsi"/>
                <w:sz w:val="20"/>
                <w:szCs w:val="20"/>
                <w:lang w:eastAsia="zh-CN" w:bidi="th-TH"/>
              </w:rPr>
              <w:t>H</w:t>
            </w:r>
            <w:r w:rsidRPr="006A43B2">
              <w:rPr>
                <w:rFonts w:cstheme="minorHAnsi"/>
                <w:sz w:val="20"/>
                <w:szCs w:val="20"/>
                <w:lang w:eastAsia="zh-CN" w:bidi="th-TH"/>
              </w:rPr>
              <w:t xml:space="preserve">ow </w:t>
            </w:r>
            <w:proofErr w:type="spellStart"/>
            <w:r w:rsidRPr="006A43B2">
              <w:rPr>
                <w:rFonts w:cstheme="minorHAnsi"/>
                <w:sz w:val="20"/>
                <w:szCs w:val="20"/>
                <w:lang w:eastAsia="zh-CN" w:bidi="th-TH"/>
              </w:rPr>
              <w:t>materialities</w:t>
            </w:r>
            <w:proofErr w:type="spellEnd"/>
            <w:r w:rsidRPr="006A43B2">
              <w:rPr>
                <w:rFonts w:cstheme="minorHAnsi"/>
                <w:sz w:val="20"/>
                <w:szCs w:val="20"/>
                <w:lang w:eastAsia="zh-CN" w:bidi="th-TH"/>
              </w:rPr>
              <w:t xml:space="preserve"> come to matter in everyday life in dementia care units and in end of life care. Sweden: Karolinska </w:t>
            </w:r>
            <w:proofErr w:type="spellStart"/>
            <w:r w:rsidRPr="006A43B2">
              <w:rPr>
                <w:rFonts w:cstheme="minorHAnsi"/>
                <w:sz w:val="20"/>
                <w:szCs w:val="20"/>
                <w:lang w:eastAsia="zh-CN" w:bidi="th-TH"/>
              </w:rPr>
              <w:t>Institutet</w:t>
            </w:r>
            <w:proofErr w:type="spellEnd"/>
            <w:r w:rsidRPr="006A43B2">
              <w:rPr>
                <w:rFonts w:cstheme="minorHAnsi"/>
                <w:sz w:val="20"/>
                <w:szCs w:val="20"/>
                <w:lang w:eastAsia="zh-CN" w:bidi="th-TH"/>
              </w:rPr>
              <w:t>.</w:t>
            </w:r>
          </w:p>
        </w:tc>
        <w:tc>
          <w:tcPr>
            <w:tcW w:w="3686" w:type="dxa"/>
          </w:tcPr>
          <w:p w14:paraId="3CBE537E" w14:textId="0021973E" w:rsidR="00E16094" w:rsidRPr="003A09AE" w:rsidRDefault="004E5CB4" w:rsidP="00D91EA9">
            <w:pPr>
              <w:spacing w:before="40" w:after="40"/>
              <w:rPr>
                <w:rFonts w:cstheme="minorHAnsi"/>
                <w:sz w:val="20"/>
                <w:szCs w:val="20"/>
                <w:lang w:eastAsia="zh-CN" w:bidi="th-TH"/>
              </w:rPr>
            </w:pPr>
            <w:r w:rsidRPr="003A09AE">
              <w:rPr>
                <w:rFonts w:cstheme="minorHAnsi"/>
                <w:sz w:val="20"/>
                <w:szCs w:val="20"/>
                <w:lang w:eastAsia="zh-CN" w:bidi="th-TH"/>
              </w:rPr>
              <w:t>Doctoral thesis examining the importance of mundane</w:t>
            </w:r>
            <w:r w:rsidR="00CA0853">
              <w:rPr>
                <w:rFonts w:cstheme="minorHAnsi"/>
                <w:sz w:val="20"/>
                <w:szCs w:val="20"/>
                <w:lang w:eastAsia="zh-CN" w:bidi="th-TH"/>
              </w:rPr>
              <w:t>, familiar</w:t>
            </w:r>
            <w:r w:rsidRPr="003A09AE">
              <w:rPr>
                <w:rFonts w:cstheme="minorHAnsi"/>
                <w:sz w:val="20"/>
                <w:szCs w:val="20"/>
                <w:lang w:eastAsia="zh-CN" w:bidi="th-TH"/>
              </w:rPr>
              <w:t xml:space="preserve"> objects in dementia care.</w:t>
            </w:r>
          </w:p>
        </w:tc>
        <w:tc>
          <w:tcPr>
            <w:tcW w:w="4536" w:type="dxa"/>
          </w:tcPr>
          <w:p w14:paraId="6C95E72E" w14:textId="29D02C83" w:rsidR="004E5CB4" w:rsidRPr="002E5807" w:rsidRDefault="004E5CB4" w:rsidP="002E5807">
            <w:pPr>
              <w:pStyle w:val="Bulletstable"/>
              <w:rPr>
                <w:rFonts w:cstheme="minorHAnsi"/>
                <w:szCs w:val="20"/>
                <w:lang w:eastAsia="zh-CN" w:bidi="th-TH"/>
              </w:rPr>
            </w:pPr>
            <w:r w:rsidRPr="003A09AE">
              <w:rPr>
                <w:rFonts w:cstheme="minorHAnsi"/>
                <w:szCs w:val="20"/>
                <w:lang w:eastAsia="zh-CN" w:bidi="th-TH"/>
              </w:rPr>
              <w:t>Ordinary things can take on more importance for people as they age and/or experience illness.</w:t>
            </w:r>
          </w:p>
        </w:tc>
        <w:tc>
          <w:tcPr>
            <w:tcW w:w="3479" w:type="dxa"/>
          </w:tcPr>
          <w:p w14:paraId="4DD2CAD1" w14:textId="5777C71A" w:rsidR="00E16094" w:rsidRPr="003A09AE" w:rsidRDefault="005B6417" w:rsidP="00511D4C">
            <w:pPr>
              <w:pStyle w:val="Bulletstable"/>
              <w:rPr>
                <w:rFonts w:cstheme="minorHAnsi"/>
                <w:szCs w:val="20"/>
                <w:lang w:eastAsia="zh-CN" w:bidi="th-TH"/>
              </w:rPr>
            </w:pPr>
            <w:r w:rsidRPr="003A09AE">
              <w:rPr>
                <w:rFonts w:cstheme="minorHAnsi"/>
                <w:szCs w:val="20"/>
                <w:lang w:eastAsia="zh-CN" w:bidi="th-TH"/>
              </w:rPr>
              <w:t>Interior designers should pay attention to seemingly mundane objects, their placement and how they are represented.</w:t>
            </w:r>
            <w:r w:rsidR="004C2397">
              <w:rPr>
                <w:rFonts w:cstheme="minorHAnsi"/>
                <w:szCs w:val="20"/>
                <w:lang w:eastAsia="zh-CN" w:bidi="th-TH"/>
              </w:rPr>
              <w:t xml:space="preserve"> </w:t>
            </w:r>
            <w:r w:rsidR="004C2397">
              <w:rPr>
                <w:rFonts w:cstheme="minorHAnsi"/>
                <w:b/>
                <w:bCs/>
                <w:szCs w:val="20"/>
                <w:lang w:eastAsia="zh-CN" w:bidi="th-TH"/>
              </w:rPr>
              <w:t>[1.1, 1.2]</w:t>
            </w:r>
          </w:p>
        </w:tc>
      </w:tr>
      <w:tr w:rsidR="00E16094" w:rsidRPr="003A09AE" w14:paraId="6DF268BF" w14:textId="77777777" w:rsidTr="0074180D">
        <w:tc>
          <w:tcPr>
            <w:tcW w:w="2972" w:type="dxa"/>
          </w:tcPr>
          <w:p w14:paraId="05CC6D4A" w14:textId="5198AADC" w:rsidR="00E16094" w:rsidRPr="002E5807" w:rsidRDefault="006A43B2" w:rsidP="00E16094">
            <w:pPr>
              <w:rPr>
                <w:rFonts w:cstheme="minorHAnsi"/>
                <w:sz w:val="20"/>
                <w:szCs w:val="20"/>
                <w:lang w:eastAsia="zh-CN" w:bidi="th-TH"/>
              </w:rPr>
            </w:pPr>
            <w:r w:rsidRPr="006A43B2">
              <w:rPr>
                <w:rFonts w:cstheme="minorHAnsi"/>
                <w:sz w:val="20"/>
                <w:szCs w:val="20"/>
                <w:lang w:eastAsia="zh-CN" w:bidi="th-TH"/>
              </w:rPr>
              <w:t>Coates L, van Leeuwen J, Browning S, et al. (2022) Heatwave fatalities in Australia, 2001–2018: An analysis of coronial records. International Journal of Disaster Risk Reduction, Vol.67, pp.102671.</w:t>
            </w:r>
          </w:p>
        </w:tc>
        <w:tc>
          <w:tcPr>
            <w:tcW w:w="3686" w:type="dxa"/>
          </w:tcPr>
          <w:p w14:paraId="0E896203" w14:textId="49F37481" w:rsidR="00E16094" w:rsidRPr="003A09AE" w:rsidRDefault="00CA0853" w:rsidP="00D91EA9">
            <w:pPr>
              <w:spacing w:before="40" w:after="40"/>
              <w:rPr>
                <w:rFonts w:cstheme="minorHAnsi"/>
                <w:sz w:val="20"/>
                <w:szCs w:val="20"/>
                <w:lang w:eastAsia="zh-CN" w:bidi="th-TH"/>
              </w:rPr>
            </w:pPr>
            <w:r>
              <w:rPr>
                <w:rFonts w:cstheme="minorHAnsi"/>
                <w:sz w:val="20"/>
                <w:szCs w:val="20"/>
                <w:lang w:eastAsia="zh-CN" w:bidi="th-TH"/>
              </w:rPr>
              <w:t>Data on f</w:t>
            </w:r>
            <w:r w:rsidR="005B6417" w:rsidRPr="003A09AE">
              <w:rPr>
                <w:rFonts w:cstheme="minorHAnsi"/>
                <w:sz w:val="20"/>
                <w:szCs w:val="20"/>
                <w:lang w:eastAsia="zh-CN" w:bidi="th-TH"/>
              </w:rPr>
              <w:t xml:space="preserve">atalities during or associated with heatwaves in Australia between 2001 and 2018 </w:t>
            </w:r>
            <w:r w:rsidR="004F115D">
              <w:rPr>
                <w:rFonts w:cstheme="minorHAnsi"/>
                <w:sz w:val="20"/>
                <w:szCs w:val="20"/>
                <w:lang w:eastAsia="zh-CN" w:bidi="th-TH"/>
              </w:rPr>
              <w:t>are</w:t>
            </w:r>
            <w:r w:rsidR="005B6417" w:rsidRPr="003A09AE">
              <w:rPr>
                <w:rFonts w:cstheme="minorHAnsi"/>
                <w:sz w:val="20"/>
                <w:szCs w:val="20"/>
                <w:lang w:eastAsia="zh-CN" w:bidi="th-TH"/>
              </w:rPr>
              <w:t xml:space="preserve"> analysed</w:t>
            </w:r>
            <w:r w:rsidR="00F27C60" w:rsidRPr="003A09AE">
              <w:rPr>
                <w:rFonts w:cstheme="minorHAnsi"/>
                <w:sz w:val="20"/>
                <w:szCs w:val="20"/>
                <w:lang w:eastAsia="zh-CN" w:bidi="th-TH"/>
              </w:rPr>
              <w:t>.</w:t>
            </w:r>
          </w:p>
        </w:tc>
        <w:tc>
          <w:tcPr>
            <w:tcW w:w="4536" w:type="dxa"/>
          </w:tcPr>
          <w:p w14:paraId="68E945A5" w14:textId="75E5ECDE" w:rsidR="00F27C60" w:rsidRPr="003A09AE" w:rsidRDefault="00F27C60" w:rsidP="00511D4C">
            <w:pPr>
              <w:pStyle w:val="Bulletstable"/>
              <w:rPr>
                <w:rFonts w:cstheme="minorHAnsi"/>
                <w:szCs w:val="20"/>
                <w:lang w:eastAsia="zh-CN" w:bidi="th-TH"/>
              </w:rPr>
            </w:pPr>
            <w:r w:rsidRPr="003A09AE">
              <w:rPr>
                <w:rFonts w:cstheme="minorHAnsi"/>
                <w:szCs w:val="20"/>
              </w:rPr>
              <w:t>“Heatwaves still pose a greater threat to Australian mortality than any other natural hazard.”</w:t>
            </w:r>
          </w:p>
          <w:p w14:paraId="2C1E7896" w14:textId="799A7680" w:rsidR="00E16094" w:rsidRPr="003A09AE" w:rsidRDefault="00F27C60" w:rsidP="00511D4C">
            <w:pPr>
              <w:pStyle w:val="Bulletstable"/>
              <w:rPr>
                <w:rFonts w:cstheme="minorHAnsi"/>
                <w:szCs w:val="20"/>
                <w:lang w:eastAsia="zh-CN" w:bidi="th-TH"/>
              </w:rPr>
            </w:pPr>
            <w:r w:rsidRPr="003A09AE">
              <w:rPr>
                <w:rFonts w:cstheme="minorHAnsi"/>
                <w:szCs w:val="20"/>
                <w:lang w:eastAsia="zh-CN" w:bidi="th-TH"/>
              </w:rPr>
              <w:t xml:space="preserve">Heatwave fatalities were associated with age, socio-economic disadvantage, social isolation, </w:t>
            </w:r>
            <w:r w:rsidR="000775ED" w:rsidRPr="003A09AE">
              <w:rPr>
                <w:rFonts w:cstheme="minorHAnsi"/>
                <w:szCs w:val="20"/>
                <w:lang w:eastAsia="zh-CN" w:bidi="th-TH"/>
              </w:rPr>
              <w:t>and geographical</w:t>
            </w:r>
            <w:r w:rsidRPr="003A09AE">
              <w:rPr>
                <w:rFonts w:cstheme="minorHAnsi"/>
                <w:szCs w:val="20"/>
                <w:lang w:eastAsia="zh-CN" w:bidi="th-TH"/>
              </w:rPr>
              <w:t xml:space="preserve"> remoteness, the presence of disabilities and/or use of medications.</w:t>
            </w:r>
          </w:p>
          <w:p w14:paraId="4781D46C" w14:textId="219D28CD" w:rsidR="00F27C60" w:rsidRPr="003A09AE" w:rsidRDefault="00F27C60" w:rsidP="00511D4C">
            <w:pPr>
              <w:pStyle w:val="Bulletstable"/>
              <w:rPr>
                <w:rFonts w:cstheme="minorHAnsi"/>
                <w:szCs w:val="20"/>
                <w:lang w:eastAsia="zh-CN" w:bidi="th-TH"/>
              </w:rPr>
            </w:pPr>
            <w:r w:rsidRPr="003A09AE">
              <w:rPr>
                <w:rFonts w:cstheme="minorHAnsi"/>
                <w:szCs w:val="20"/>
                <w:lang w:eastAsia="zh-CN" w:bidi="th-TH"/>
              </w:rPr>
              <w:t>Features of the built environment were also associated with increased risk of death in a heatwave. This included living in an older building or without heat-protection or air-conditioning.</w:t>
            </w:r>
          </w:p>
        </w:tc>
        <w:tc>
          <w:tcPr>
            <w:tcW w:w="3479" w:type="dxa"/>
          </w:tcPr>
          <w:p w14:paraId="5ABF0A13" w14:textId="41B697FE" w:rsidR="00E16094" w:rsidRPr="003A09AE" w:rsidRDefault="00F27C60" w:rsidP="00511D4C">
            <w:pPr>
              <w:pStyle w:val="Bulletstable"/>
              <w:rPr>
                <w:rFonts w:cstheme="minorHAnsi"/>
                <w:szCs w:val="20"/>
                <w:lang w:eastAsia="zh-CN" w:bidi="th-TH"/>
              </w:rPr>
            </w:pPr>
            <w:r w:rsidRPr="003A09AE">
              <w:rPr>
                <w:rFonts w:cstheme="minorHAnsi"/>
                <w:szCs w:val="20"/>
                <w:lang w:eastAsia="zh-CN" w:bidi="th-TH"/>
              </w:rPr>
              <w:t>Collaborative risk management should consider the built environment and other modifications to reduce heat risk.</w:t>
            </w:r>
            <w:r w:rsidR="004C2397">
              <w:rPr>
                <w:rFonts w:cstheme="minorHAnsi"/>
                <w:szCs w:val="20"/>
                <w:lang w:eastAsia="zh-CN" w:bidi="th-TH"/>
              </w:rPr>
              <w:t xml:space="preserve"> </w:t>
            </w:r>
            <w:r w:rsidR="004C2397" w:rsidRPr="006A43B2">
              <w:rPr>
                <w:rFonts w:cstheme="minorHAnsi"/>
                <w:b/>
                <w:szCs w:val="20"/>
                <w:lang w:eastAsia="zh-CN" w:bidi="th-TH"/>
              </w:rPr>
              <w:t>[</w:t>
            </w:r>
            <w:r w:rsidR="004C2397">
              <w:rPr>
                <w:rFonts w:cstheme="minorHAnsi"/>
                <w:b/>
                <w:bCs/>
                <w:szCs w:val="20"/>
                <w:lang w:eastAsia="zh-CN" w:bidi="th-TH"/>
              </w:rPr>
              <w:t>1.11]</w:t>
            </w:r>
          </w:p>
        </w:tc>
      </w:tr>
      <w:tr w:rsidR="00445DA3" w:rsidRPr="003A09AE" w14:paraId="2C390065" w14:textId="77777777" w:rsidTr="0074180D">
        <w:tc>
          <w:tcPr>
            <w:tcW w:w="2972" w:type="dxa"/>
          </w:tcPr>
          <w:p w14:paraId="6545B144" w14:textId="671ABC85" w:rsidR="00445DA3" w:rsidRPr="003A09AE" w:rsidRDefault="006A43B2" w:rsidP="00576092">
            <w:pPr>
              <w:spacing w:before="40" w:after="40"/>
              <w:rPr>
                <w:rFonts w:cstheme="minorHAnsi"/>
                <w:sz w:val="20"/>
                <w:szCs w:val="20"/>
                <w:lang w:eastAsia="zh-CN" w:bidi="th-TH"/>
              </w:rPr>
            </w:pPr>
            <w:r w:rsidRPr="006A43B2">
              <w:rPr>
                <w:rFonts w:cstheme="minorHAnsi"/>
                <w:sz w:val="20"/>
                <w:szCs w:val="20"/>
                <w:lang w:eastAsia="zh-CN" w:bidi="th-TH"/>
              </w:rPr>
              <w:t>Cohen-Mansfield J and Werner P (1995) Environmental influences on agitation: An integrative summary of an observational study. American Journal of Alzheime</w:t>
            </w:r>
            <w:r>
              <w:rPr>
                <w:rFonts w:cstheme="minorHAnsi"/>
                <w:sz w:val="20"/>
                <w:szCs w:val="20"/>
                <w:lang w:eastAsia="zh-CN" w:bidi="th-TH"/>
              </w:rPr>
              <w:t>r's Care and Related Disorders and</w:t>
            </w:r>
            <w:r w:rsidRPr="006A43B2">
              <w:rPr>
                <w:rFonts w:cstheme="minorHAnsi"/>
                <w:sz w:val="20"/>
                <w:szCs w:val="20"/>
                <w:lang w:eastAsia="zh-CN" w:bidi="th-TH"/>
              </w:rPr>
              <w:t xml:space="preserve"> Research, Vol.10, No.1, pp.32-9.</w:t>
            </w:r>
          </w:p>
        </w:tc>
        <w:tc>
          <w:tcPr>
            <w:tcW w:w="3686" w:type="dxa"/>
          </w:tcPr>
          <w:p w14:paraId="387B92ED" w14:textId="77777777" w:rsidR="00445DA3" w:rsidRPr="003A09AE" w:rsidRDefault="00445DA3" w:rsidP="000D0E7A">
            <w:pPr>
              <w:spacing w:before="40" w:after="40"/>
              <w:rPr>
                <w:rFonts w:cstheme="minorHAnsi"/>
                <w:sz w:val="20"/>
                <w:szCs w:val="20"/>
              </w:rPr>
            </w:pPr>
            <w:r w:rsidRPr="003A09AE">
              <w:rPr>
                <w:rFonts w:cstheme="minorHAnsi"/>
                <w:sz w:val="20"/>
                <w:szCs w:val="20"/>
              </w:rPr>
              <w:t>Observational study looking at environmental conditions associated with agitated behaviours among residents in a large, 550-bed RACF in the United States.</w:t>
            </w:r>
          </w:p>
        </w:tc>
        <w:tc>
          <w:tcPr>
            <w:tcW w:w="4536" w:type="dxa"/>
          </w:tcPr>
          <w:p w14:paraId="77C0561A" w14:textId="22AF7E98" w:rsidR="00445DA3" w:rsidRPr="003A09AE" w:rsidRDefault="00445DA3" w:rsidP="00314EB2">
            <w:pPr>
              <w:pStyle w:val="Bulletstable"/>
              <w:rPr>
                <w:rFonts w:cstheme="minorHAnsi"/>
                <w:szCs w:val="20"/>
                <w:lang w:eastAsia="zh-CN" w:bidi="th-TH"/>
              </w:rPr>
            </w:pPr>
            <w:r w:rsidRPr="003A09AE">
              <w:rPr>
                <w:rFonts w:cstheme="minorHAnsi"/>
                <w:szCs w:val="20"/>
                <w:lang w:eastAsia="zh-CN" w:bidi="th-TH"/>
              </w:rPr>
              <w:t xml:space="preserve">Agitated behaviours increased when room temperatures were </w:t>
            </w:r>
            <w:r w:rsidR="004C2397">
              <w:rPr>
                <w:rFonts w:cstheme="minorHAnsi"/>
                <w:szCs w:val="20"/>
                <w:lang w:eastAsia="zh-CN" w:bidi="th-TH"/>
              </w:rPr>
              <w:t>felt</w:t>
            </w:r>
            <w:r w:rsidR="004C2397" w:rsidRPr="003A09AE">
              <w:rPr>
                <w:rFonts w:cstheme="minorHAnsi"/>
                <w:szCs w:val="20"/>
                <w:lang w:eastAsia="zh-CN" w:bidi="th-TH"/>
              </w:rPr>
              <w:t xml:space="preserve"> </w:t>
            </w:r>
            <w:r w:rsidRPr="003A09AE">
              <w:rPr>
                <w:rFonts w:cstheme="minorHAnsi"/>
                <w:szCs w:val="20"/>
                <w:lang w:eastAsia="zh-CN" w:bidi="th-TH"/>
              </w:rPr>
              <w:t>to be too cold.</w:t>
            </w:r>
          </w:p>
          <w:p w14:paraId="28B412A4" w14:textId="4CCF81A3" w:rsidR="00445DA3" w:rsidRPr="003A09AE" w:rsidRDefault="00445DA3" w:rsidP="000D0E7A">
            <w:pPr>
              <w:pStyle w:val="Bulletstable"/>
              <w:rPr>
                <w:rFonts w:cstheme="minorHAnsi"/>
                <w:szCs w:val="20"/>
                <w:lang w:eastAsia="zh-CN" w:bidi="th-TH"/>
              </w:rPr>
            </w:pPr>
            <w:r w:rsidRPr="003A09AE">
              <w:rPr>
                <w:rFonts w:cstheme="minorHAnsi"/>
                <w:szCs w:val="20"/>
                <w:lang w:eastAsia="zh-CN" w:bidi="th-TH"/>
              </w:rPr>
              <w:t xml:space="preserve">Ambient noise was associated with decreased behaviours. However, when noise increased beyond a certain threshold requests for attention would also increase. Moreover, in the night when there </w:t>
            </w:r>
            <w:r w:rsidR="0051795D" w:rsidRPr="003A09AE">
              <w:rPr>
                <w:rFonts w:cstheme="minorHAnsi"/>
                <w:szCs w:val="20"/>
                <w:lang w:eastAsia="zh-CN" w:bidi="th-TH"/>
              </w:rPr>
              <w:t>were</w:t>
            </w:r>
            <w:r w:rsidRPr="003A09AE">
              <w:rPr>
                <w:rFonts w:cstheme="minorHAnsi"/>
                <w:szCs w:val="20"/>
                <w:lang w:eastAsia="zh-CN" w:bidi="th-TH"/>
              </w:rPr>
              <w:t xml:space="preserve"> high levels of noise, aggressive behaviours increased.</w:t>
            </w:r>
          </w:p>
          <w:p w14:paraId="1F3BE656" w14:textId="77777777" w:rsidR="00445DA3" w:rsidRPr="003A09AE" w:rsidRDefault="00445DA3" w:rsidP="002F347F">
            <w:pPr>
              <w:pStyle w:val="Bulletstable"/>
              <w:rPr>
                <w:rFonts w:cstheme="minorHAnsi"/>
                <w:szCs w:val="20"/>
                <w:lang w:eastAsia="zh-CN" w:bidi="th-TH"/>
              </w:rPr>
            </w:pPr>
            <w:r w:rsidRPr="003A09AE">
              <w:rPr>
                <w:rFonts w:cstheme="minorHAnsi"/>
                <w:szCs w:val="20"/>
                <w:lang w:eastAsia="zh-CN" w:bidi="th-TH"/>
              </w:rPr>
              <w:t>Agitated behaviours decreased when participants were involved in or in the presence of activities of daily living.</w:t>
            </w:r>
          </w:p>
        </w:tc>
        <w:tc>
          <w:tcPr>
            <w:tcW w:w="3479" w:type="dxa"/>
          </w:tcPr>
          <w:p w14:paraId="58003307" w14:textId="5FA44AA7" w:rsidR="00445DA3" w:rsidRPr="003A09AE" w:rsidRDefault="00445DA3" w:rsidP="00314EB2">
            <w:pPr>
              <w:pStyle w:val="Bulletstable"/>
              <w:rPr>
                <w:rFonts w:cstheme="minorHAnsi"/>
                <w:szCs w:val="20"/>
                <w:lang w:eastAsia="zh-CN" w:bidi="th-TH"/>
              </w:rPr>
            </w:pPr>
            <w:r w:rsidRPr="003A09AE">
              <w:rPr>
                <w:rFonts w:cstheme="minorHAnsi"/>
                <w:szCs w:val="20"/>
                <w:lang w:eastAsia="zh-CN" w:bidi="th-TH"/>
              </w:rPr>
              <w:t>Set room temperatures to a standard.</w:t>
            </w:r>
            <w:r w:rsidR="004C2397">
              <w:rPr>
                <w:rFonts w:cstheme="minorHAnsi"/>
                <w:szCs w:val="20"/>
                <w:lang w:eastAsia="zh-CN" w:bidi="th-TH"/>
              </w:rPr>
              <w:t xml:space="preserve"> </w:t>
            </w:r>
            <w:r w:rsidR="004C2397">
              <w:rPr>
                <w:rFonts w:cstheme="minorHAnsi"/>
                <w:b/>
                <w:bCs/>
                <w:szCs w:val="20"/>
                <w:lang w:eastAsia="zh-CN" w:bidi="th-TH"/>
              </w:rPr>
              <w:t>[1.11</w:t>
            </w:r>
            <w:r w:rsidR="004C2397">
              <w:rPr>
                <w:rFonts w:cstheme="minorHAnsi"/>
                <w:b/>
                <w:bCs/>
                <w:sz w:val="22"/>
                <w:szCs w:val="22"/>
                <w:lang w:eastAsia="zh-CN" w:bidi="th-TH"/>
              </w:rPr>
              <w:t>]</w:t>
            </w:r>
          </w:p>
          <w:p w14:paraId="4CDE3A75" w14:textId="3F5DE1BB" w:rsidR="00445DA3" w:rsidRPr="003A09AE" w:rsidRDefault="00445DA3" w:rsidP="00976246">
            <w:pPr>
              <w:pStyle w:val="Bulletstable"/>
              <w:rPr>
                <w:rFonts w:cstheme="minorHAnsi"/>
                <w:szCs w:val="20"/>
                <w:lang w:eastAsia="zh-CN" w:bidi="th-TH"/>
              </w:rPr>
            </w:pPr>
            <w:r w:rsidRPr="003A09AE">
              <w:rPr>
                <w:rFonts w:cstheme="minorHAnsi"/>
                <w:szCs w:val="20"/>
                <w:lang w:eastAsia="zh-CN" w:bidi="th-TH"/>
              </w:rPr>
              <w:t>Allow for ambient noise, but limit loud noises.</w:t>
            </w:r>
            <w:r w:rsidR="004C2397">
              <w:rPr>
                <w:rFonts w:cstheme="minorHAnsi"/>
                <w:szCs w:val="20"/>
                <w:lang w:eastAsia="zh-CN" w:bidi="th-TH"/>
              </w:rPr>
              <w:t xml:space="preserve"> </w:t>
            </w:r>
            <w:r w:rsidR="004C2397">
              <w:rPr>
                <w:rFonts w:cstheme="minorHAnsi"/>
                <w:b/>
                <w:bCs/>
                <w:szCs w:val="20"/>
                <w:lang w:eastAsia="zh-CN" w:bidi="th-TH"/>
              </w:rPr>
              <w:t>[1.3]</w:t>
            </w:r>
          </w:p>
        </w:tc>
      </w:tr>
      <w:tr w:rsidR="00595016" w:rsidRPr="003A09AE" w14:paraId="422FA299" w14:textId="77777777" w:rsidTr="0074180D">
        <w:tc>
          <w:tcPr>
            <w:tcW w:w="2972" w:type="dxa"/>
          </w:tcPr>
          <w:p w14:paraId="1D0B3FC1" w14:textId="5076EB84" w:rsidR="00595016" w:rsidRPr="003A09AE" w:rsidRDefault="006A43B2" w:rsidP="00576092">
            <w:pPr>
              <w:spacing w:before="40" w:after="40"/>
              <w:rPr>
                <w:rFonts w:cstheme="minorHAnsi"/>
                <w:sz w:val="20"/>
                <w:szCs w:val="20"/>
                <w:lang w:eastAsia="zh-CN" w:bidi="th-TH"/>
              </w:rPr>
            </w:pPr>
            <w:r w:rsidRPr="006A43B2">
              <w:rPr>
                <w:rFonts w:cstheme="minorHAnsi"/>
                <w:sz w:val="20"/>
                <w:szCs w:val="20"/>
                <w:lang w:eastAsia="zh-CN" w:bidi="th-TH"/>
              </w:rPr>
              <w:lastRenderedPageBreak/>
              <w:t>Cohen-Mansfield J and Werner P (1999) Outdoor wandering parks for persons with dementia: A survey of characteristics and use. Alzheimer Disease and Associated Disorders, Vol.13, No.2, pp.109-17.</w:t>
            </w:r>
          </w:p>
        </w:tc>
        <w:tc>
          <w:tcPr>
            <w:tcW w:w="3686" w:type="dxa"/>
          </w:tcPr>
          <w:p w14:paraId="53998942" w14:textId="0D9B5E10" w:rsidR="00595016" w:rsidRPr="003A09AE" w:rsidRDefault="000274B3" w:rsidP="00645B44">
            <w:pPr>
              <w:spacing w:before="40" w:after="40"/>
              <w:rPr>
                <w:rFonts w:cstheme="minorHAnsi"/>
                <w:sz w:val="20"/>
                <w:szCs w:val="20"/>
                <w:lang w:eastAsia="zh-CN" w:bidi="th-TH"/>
              </w:rPr>
            </w:pPr>
            <w:r>
              <w:rPr>
                <w:rFonts w:cstheme="minorHAnsi"/>
                <w:sz w:val="20"/>
                <w:szCs w:val="20"/>
                <w:lang w:eastAsia="zh-CN" w:bidi="th-TH"/>
              </w:rPr>
              <w:t xml:space="preserve">Twenty-four RACF residents were </w:t>
            </w:r>
            <w:r w:rsidR="007B3B1C">
              <w:rPr>
                <w:rFonts w:cstheme="minorHAnsi"/>
                <w:sz w:val="20"/>
                <w:szCs w:val="20"/>
                <w:lang w:eastAsia="zh-CN" w:bidi="th-TH"/>
              </w:rPr>
              <w:t>observed</w:t>
            </w:r>
            <w:r>
              <w:rPr>
                <w:rFonts w:cstheme="minorHAnsi"/>
                <w:sz w:val="20"/>
                <w:szCs w:val="20"/>
                <w:lang w:eastAsia="zh-CN" w:bidi="th-TH"/>
              </w:rPr>
              <w:t xml:space="preserve"> to assess the relationship between different environments and </w:t>
            </w:r>
            <w:r w:rsidR="007B3B1C">
              <w:rPr>
                <w:rFonts w:cstheme="minorHAnsi"/>
                <w:sz w:val="20"/>
                <w:szCs w:val="20"/>
                <w:lang w:eastAsia="zh-CN" w:bidi="th-TH"/>
              </w:rPr>
              <w:t>their</w:t>
            </w:r>
            <w:r>
              <w:rPr>
                <w:rFonts w:cstheme="minorHAnsi"/>
                <w:sz w:val="20"/>
                <w:szCs w:val="20"/>
                <w:lang w:eastAsia="zh-CN" w:bidi="th-TH"/>
              </w:rPr>
              <w:t xml:space="preserve"> behaviours. The analysis categorised behaviours as verbal agitation, pacing, requesting attention, picking at things, repetitious mannerisms, and “strange movements”. </w:t>
            </w:r>
            <w:r w:rsidR="00660880">
              <w:rPr>
                <w:rFonts w:cstheme="minorHAnsi"/>
                <w:sz w:val="20"/>
                <w:szCs w:val="20"/>
                <w:lang w:eastAsia="zh-CN" w:bidi="th-TH"/>
              </w:rPr>
              <w:t>F</w:t>
            </w:r>
            <w:r>
              <w:rPr>
                <w:rFonts w:cstheme="minorHAnsi"/>
                <w:sz w:val="20"/>
                <w:szCs w:val="20"/>
                <w:lang w:eastAsia="zh-CN" w:bidi="th-TH"/>
              </w:rPr>
              <w:t>indings were not assessed for statistical significance.</w:t>
            </w:r>
          </w:p>
        </w:tc>
        <w:tc>
          <w:tcPr>
            <w:tcW w:w="4536" w:type="dxa"/>
          </w:tcPr>
          <w:p w14:paraId="44338104" w14:textId="2211026E" w:rsidR="000274B3" w:rsidRPr="002E5807" w:rsidRDefault="000274B3" w:rsidP="002E5807">
            <w:pPr>
              <w:pStyle w:val="Bulletstable"/>
              <w:rPr>
                <w:rFonts w:cstheme="minorHAnsi"/>
                <w:szCs w:val="20"/>
                <w:lang w:eastAsia="zh-CN" w:bidi="th-TH"/>
              </w:rPr>
            </w:pPr>
            <w:r>
              <w:rPr>
                <w:rFonts w:cstheme="minorHAnsi"/>
                <w:szCs w:val="20"/>
                <w:lang w:eastAsia="zh-CN" w:bidi="th-TH"/>
              </w:rPr>
              <w:t>Structured activities, background music, visitors and increased staffing each tended to reduce the prevalence of the behaviours of concern.</w:t>
            </w:r>
          </w:p>
        </w:tc>
        <w:tc>
          <w:tcPr>
            <w:tcW w:w="3479" w:type="dxa"/>
          </w:tcPr>
          <w:p w14:paraId="2D91ABD4" w14:textId="482D4C35" w:rsidR="00595016" w:rsidRDefault="007B3B1C" w:rsidP="00645B44">
            <w:pPr>
              <w:pStyle w:val="Bulletstable"/>
              <w:rPr>
                <w:rFonts w:cstheme="minorHAnsi"/>
                <w:szCs w:val="20"/>
                <w:lang w:eastAsia="zh-CN" w:bidi="th-TH"/>
              </w:rPr>
            </w:pPr>
            <w:r>
              <w:rPr>
                <w:rFonts w:cstheme="minorHAnsi"/>
                <w:szCs w:val="20"/>
                <w:lang w:eastAsia="zh-CN" w:bidi="th-TH"/>
              </w:rPr>
              <w:t>Recreation therapy and social programs should be offered.</w:t>
            </w:r>
            <w:r w:rsidR="004C2397">
              <w:rPr>
                <w:rFonts w:cstheme="minorHAnsi"/>
                <w:szCs w:val="20"/>
                <w:lang w:eastAsia="zh-CN" w:bidi="th-TH"/>
              </w:rPr>
              <w:t xml:space="preserve"> </w:t>
            </w:r>
            <w:r w:rsidR="004C2397" w:rsidRPr="00BE6158">
              <w:rPr>
                <w:rFonts w:cstheme="minorHAnsi"/>
                <w:b/>
                <w:bCs/>
                <w:szCs w:val="20"/>
                <w:lang w:eastAsia="zh-CN" w:bidi="th-TH"/>
              </w:rPr>
              <w:t>[</w:t>
            </w:r>
            <w:r w:rsidR="004C2397">
              <w:rPr>
                <w:rFonts w:cstheme="minorHAnsi"/>
                <w:b/>
                <w:bCs/>
                <w:szCs w:val="20"/>
                <w:lang w:eastAsia="zh-CN" w:bidi="th-TH"/>
              </w:rPr>
              <w:t>4.2]</w:t>
            </w:r>
          </w:p>
          <w:p w14:paraId="06E960B5" w14:textId="67834EC5" w:rsidR="007B3B1C" w:rsidRPr="003A09AE" w:rsidRDefault="007B3B1C" w:rsidP="00645B44">
            <w:pPr>
              <w:pStyle w:val="Bulletstable"/>
              <w:rPr>
                <w:rFonts w:cstheme="minorHAnsi"/>
                <w:szCs w:val="20"/>
                <w:lang w:eastAsia="zh-CN" w:bidi="th-TH"/>
              </w:rPr>
            </w:pPr>
            <w:r>
              <w:rPr>
                <w:rFonts w:cstheme="minorHAnsi"/>
                <w:szCs w:val="20"/>
                <w:lang w:eastAsia="zh-CN" w:bidi="th-TH"/>
              </w:rPr>
              <w:t>Special purpose rooms to host visitors and undertake structured activities should feature in RACF design.</w:t>
            </w:r>
            <w:r w:rsidR="004C2397">
              <w:rPr>
                <w:rFonts w:cstheme="minorHAnsi"/>
                <w:szCs w:val="20"/>
                <w:lang w:eastAsia="zh-CN" w:bidi="th-TH"/>
              </w:rPr>
              <w:t xml:space="preserve"> </w:t>
            </w:r>
          </w:p>
        </w:tc>
      </w:tr>
      <w:tr w:rsidR="00445DA3" w:rsidRPr="003A09AE" w14:paraId="512EE5DD" w14:textId="77777777" w:rsidTr="0074180D">
        <w:tc>
          <w:tcPr>
            <w:tcW w:w="2972" w:type="dxa"/>
          </w:tcPr>
          <w:p w14:paraId="69BF7BB7" w14:textId="65229DCA" w:rsidR="00445DA3" w:rsidRPr="003A09AE" w:rsidRDefault="006A43B2" w:rsidP="00576092">
            <w:pPr>
              <w:spacing w:before="40" w:after="40"/>
              <w:rPr>
                <w:rFonts w:cstheme="minorHAnsi"/>
                <w:sz w:val="20"/>
                <w:szCs w:val="20"/>
                <w:lang w:eastAsia="zh-CN" w:bidi="th-TH"/>
              </w:rPr>
            </w:pPr>
            <w:r w:rsidRPr="006A43B2">
              <w:rPr>
                <w:rFonts w:cstheme="minorHAnsi"/>
                <w:sz w:val="20"/>
                <w:szCs w:val="20"/>
                <w:lang w:eastAsia="zh-CN" w:bidi="th-TH"/>
              </w:rPr>
              <w:t>Cox H, Burns I and Savage S (2004) Multisensory environments for leisure: promoting well-being in nursing home residents with dementia. Journal of Gerontological Nursing, Vol.30, No.2, pp.37-45.</w:t>
            </w:r>
          </w:p>
        </w:tc>
        <w:tc>
          <w:tcPr>
            <w:tcW w:w="3686" w:type="dxa"/>
          </w:tcPr>
          <w:p w14:paraId="20D5071B" w14:textId="690D19C4" w:rsidR="00445DA3" w:rsidRPr="003A09AE" w:rsidRDefault="004F115D" w:rsidP="00645B44">
            <w:pPr>
              <w:spacing w:before="40" w:after="40"/>
              <w:rPr>
                <w:rFonts w:cstheme="minorHAnsi"/>
                <w:sz w:val="20"/>
                <w:szCs w:val="20"/>
                <w:lang w:eastAsia="zh-CN" w:bidi="th-TH"/>
              </w:rPr>
            </w:pPr>
            <w:r>
              <w:rPr>
                <w:rFonts w:cstheme="minorHAnsi"/>
                <w:sz w:val="20"/>
                <w:szCs w:val="20"/>
                <w:lang w:eastAsia="zh-CN" w:bidi="th-TH"/>
              </w:rPr>
              <w:t>S</w:t>
            </w:r>
            <w:r w:rsidR="00445DA3" w:rsidRPr="003A09AE">
              <w:rPr>
                <w:rFonts w:cstheme="minorHAnsi"/>
                <w:sz w:val="20"/>
                <w:szCs w:val="20"/>
                <w:lang w:eastAsia="zh-CN" w:bidi="th-TH"/>
              </w:rPr>
              <w:t xml:space="preserve">tudy compared two multisensory environment types for people with dementia. Twenty-four residents were observed, face to face interviews were also conducted with 6 caregivers. </w:t>
            </w:r>
          </w:p>
        </w:tc>
        <w:tc>
          <w:tcPr>
            <w:tcW w:w="4536" w:type="dxa"/>
          </w:tcPr>
          <w:p w14:paraId="277E4FAE" w14:textId="1F84CDE5" w:rsidR="00445DA3" w:rsidRDefault="00445DA3" w:rsidP="00645B44">
            <w:pPr>
              <w:pStyle w:val="Bulletstable"/>
              <w:rPr>
                <w:rFonts w:cstheme="minorHAnsi"/>
                <w:szCs w:val="20"/>
                <w:lang w:eastAsia="zh-CN" w:bidi="th-TH"/>
              </w:rPr>
            </w:pPr>
            <w:r w:rsidRPr="003A09AE">
              <w:rPr>
                <w:rFonts w:cstheme="minorHAnsi"/>
                <w:szCs w:val="20"/>
                <w:lang w:eastAsia="zh-CN" w:bidi="th-TH"/>
              </w:rPr>
              <w:t>Both the Snoezelen room and the garden environment increased the pleasure or well-being of participants.</w:t>
            </w:r>
          </w:p>
          <w:p w14:paraId="33C39AE2" w14:textId="5878014A" w:rsidR="00445DA3" w:rsidRPr="00DF0397" w:rsidRDefault="00DF0397" w:rsidP="00DF0397">
            <w:pPr>
              <w:pStyle w:val="Bulletstable"/>
              <w:rPr>
                <w:rFonts w:cstheme="minorHAnsi"/>
                <w:szCs w:val="20"/>
                <w:lang w:eastAsia="zh-CN" w:bidi="th-TH"/>
              </w:rPr>
            </w:pPr>
            <w:r>
              <w:rPr>
                <w:rFonts w:cstheme="minorHAnsi"/>
                <w:szCs w:val="20"/>
                <w:lang w:eastAsia="zh-CN" w:bidi="th-TH"/>
              </w:rPr>
              <w:t>Participants were observed to experience more pleasure when using the garden environment.</w:t>
            </w:r>
          </w:p>
        </w:tc>
        <w:tc>
          <w:tcPr>
            <w:tcW w:w="3479" w:type="dxa"/>
          </w:tcPr>
          <w:p w14:paraId="72198D51" w14:textId="72C91A1D" w:rsidR="00445DA3" w:rsidRPr="003A09AE" w:rsidRDefault="00E313AF" w:rsidP="00645B44">
            <w:pPr>
              <w:pStyle w:val="Bulletstable"/>
              <w:rPr>
                <w:rFonts w:cstheme="minorHAnsi"/>
                <w:szCs w:val="20"/>
                <w:lang w:eastAsia="zh-CN" w:bidi="th-TH"/>
              </w:rPr>
            </w:pPr>
            <w:r w:rsidRPr="003A09AE">
              <w:rPr>
                <w:rFonts w:cstheme="minorHAnsi"/>
                <w:szCs w:val="20"/>
                <w:lang w:eastAsia="zh-CN" w:bidi="th-TH"/>
              </w:rPr>
              <w:t>Provide access to outdoor spaces.</w:t>
            </w:r>
            <w:r w:rsidR="004C2397">
              <w:rPr>
                <w:rFonts w:cstheme="minorHAnsi"/>
                <w:szCs w:val="20"/>
                <w:lang w:eastAsia="zh-CN" w:bidi="th-TH"/>
              </w:rPr>
              <w:t xml:space="preserve"> </w:t>
            </w:r>
            <w:r w:rsidR="004C2397">
              <w:rPr>
                <w:rFonts w:cstheme="minorHAnsi"/>
                <w:b/>
                <w:bCs/>
                <w:szCs w:val="20"/>
                <w:lang w:eastAsia="zh-CN" w:bidi="th-TH"/>
              </w:rPr>
              <w:t>[3]</w:t>
            </w:r>
          </w:p>
        </w:tc>
      </w:tr>
      <w:tr w:rsidR="00775A64" w:rsidRPr="003A09AE" w14:paraId="1BCF2FD5" w14:textId="77777777" w:rsidTr="0074180D">
        <w:tc>
          <w:tcPr>
            <w:tcW w:w="2972" w:type="dxa"/>
          </w:tcPr>
          <w:p w14:paraId="6FD66A85" w14:textId="381A3318" w:rsidR="00775A64" w:rsidRPr="00775A64" w:rsidRDefault="005479D9" w:rsidP="00576092">
            <w:pPr>
              <w:spacing w:before="40" w:after="40"/>
              <w:rPr>
                <w:highlight w:val="yellow"/>
              </w:rPr>
            </w:pPr>
            <w:r w:rsidRPr="005479D9">
              <w:rPr>
                <w:rFonts w:cstheme="minorHAnsi"/>
                <w:sz w:val="20"/>
                <w:szCs w:val="20"/>
                <w:lang w:eastAsia="zh-CN" w:bidi="th-TH"/>
              </w:rPr>
              <w:t>Csikszentmihalyi M and Halton E (1981) The Meaning of Things: Domestic Symbols and the Self. Cambridge: Cambridge University Press.</w:t>
            </w:r>
          </w:p>
        </w:tc>
        <w:tc>
          <w:tcPr>
            <w:tcW w:w="3686" w:type="dxa"/>
          </w:tcPr>
          <w:p w14:paraId="0FC15EB0" w14:textId="0BBC162E" w:rsidR="00775A64" w:rsidRPr="003A09AE" w:rsidRDefault="0024067A" w:rsidP="00645B44">
            <w:pPr>
              <w:spacing w:before="40" w:after="40"/>
              <w:rPr>
                <w:rFonts w:cstheme="minorHAnsi"/>
                <w:sz w:val="20"/>
                <w:szCs w:val="20"/>
                <w:lang w:eastAsia="zh-CN" w:bidi="th-TH"/>
              </w:rPr>
            </w:pPr>
            <w:r>
              <w:rPr>
                <w:rFonts w:cstheme="minorHAnsi"/>
                <w:sz w:val="20"/>
                <w:szCs w:val="20"/>
                <w:lang w:eastAsia="zh-CN" w:bidi="th-TH"/>
              </w:rPr>
              <w:t>Research based on a survey of eighty families in Chicago, with the objective of analysing the significance of material possessions.</w:t>
            </w:r>
          </w:p>
        </w:tc>
        <w:tc>
          <w:tcPr>
            <w:tcW w:w="4536" w:type="dxa"/>
          </w:tcPr>
          <w:p w14:paraId="1C8C15AE" w14:textId="77777777" w:rsidR="00775A64" w:rsidRDefault="0024067A" w:rsidP="00645B44">
            <w:pPr>
              <w:pStyle w:val="Bulletstable"/>
              <w:rPr>
                <w:rFonts w:cstheme="minorHAnsi"/>
                <w:szCs w:val="20"/>
                <w:lang w:eastAsia="zh-CN" w:bidi="th-TH"/>
              </w:rPr>
            </w:pPr>
            <w:r>
              <w:rPr>
                <w:rFonts w:cstheme="minorHAnsi"/>
                <w:szCs w:val="20"/>
                <w:lang w:eastAsia="zh-CN" w:bidi="th-TH"/>
              </w:rPr>
              <w:t>Develops a model of personhood in relation to household objects.</w:t>
            </w:r>
          </w:p>
          <w:p w14:paraId="707EBE6D" w14:textId="77777777" w:rsidR="0024067A" w:rsidRDefault="0024067A" w:rsidP="00645B44">
            <w:pPr>
              <w:pStyle w:val="Bulletstable"/>
              <w:rPr>
                <w:rFonts w:cstheme="minorHAnsi"/>
                <w:szCs w:val="20"/>
                <w:lang w:eastAsia="zh-CN" w:bidi="th-TH"/>
              </w:rPr>
            </w:pPr>
            <w:r>
              <w:rPr>
                <w:rFonts w:cstheme="minorHAnsi"/>
                <w:szCs w:val="20"/>
                <w:lang w:eastAsia="zh-CN" w:bidi="th-TH"/>
              </w:rPr>
              <w:t>Meaning and goals are discussed in relationship to object and what they signify.</w:t>
            </w:r>
          </w:p>
          <w:p w14:paraId="085A4ED9" w14:textId="3020AAC4" w:rsidR="0024067A" w:rsidRPr="003A09AE" w:rsidRDefault="0024067A" w:rsidP="00645B44">
            <w:pPr>
              <w:pStyle w:val="Bulletstable"/>
              <w:rPr>
                <w:rFonts w:cstheme="minorHAnsi"/>
                <w:szCs w:val="20"/>
                <w:lang w:eastAsia="zh-CN" w:bidi="th-TH"/>
              </w:rPr>
            </w:pPr>
            <w:r>
              <w:rPr>
                <w:rFonts w:cstheme="minorHAnsi"/>
                <w:szCs w:val="20"/>
                <w:lang w:eastAsia="zh-CN" w:bidi="th-TH"/>
              </w:rPr>
              <w:t>Argues that to address environmental limitations, creative and meaning-making capacities among humans need to be redirected.</w:t>
            </w:r>
          </w:p>
        </w:tc>
        <w:tc>
          <w:tcPr>
            <w:tcW w:w="3479" w:type="dxa"/>
          </w:tcPr>
          <w:p w14:paraId="0B8F8432" w14:textId="41A9BCEB" w:rsidR="00775A64" w:rsidRPr="003A09AE" w:rsidRDefault="001C51F9" w:rsidP="00645B44">
            <w:pPr>
              <w:pStyle w:val="Bulletstable"/>
              <w:rPr>
                <w:rFonts w:cstheme="minorHAnsi"/>
                <w:szCs w:val="20"/>
                <w:lang w:eastAsia="zh-CN" w:bidi="th-TH"/>
              </w:rPr>
            </w:pPr>
            <w:r>
              <w:rPr>
                <w:rFonts w:cstheme="minorHAnsi"/>
                <w:szCs w:val="20"/>
                <w:lang w:eastAsia="zh-CN" w:bidi="th-TH"/>
              </w:rPr>
              <w:t>Understand that material objects are a significant basis of meaning-making.</w:t>
            </w:r>
            <w:r w:rsidR="004C2397">
              <w:rPr>
                <w:rFonts w:cstheme="minorHAnsi"/>
                <w:szCs w:val="20"/>
                <w:lang w:eastAsia="zh-CN" w:bidi="th-TH"/>
              </w:rPr>
              <w:t xml:space="preserve"> </w:t>
            </w:r>
            <w:r w:rsidR="004C2397" w:rsidRPr="00BE6158">
              <w:rPr>
                <w:rFonts w:cstheme="minorHAnsi"/>
                <w:b/>
                <w:bCs/>
                <w:szCs w:val="20"/>
                <w:lang w:eastAsia="zh-CN" w:bidi="th-TH"/>
              </w:rPr>
              <w:t>[</w:t>
            </w:r>
            <w:r w:rsidR="004C2397">
              <w:rPr>
                <w:rFonts w:cstheme="minorHAnsi"/>
                <w:b/>
                <w:bCs/>
                <w:szCs w:val="20"/>
                <w:lang w:eastAsia="zh-CN" w:bidi="th-TH"/>
              </w:rPr>
              <w:t>1.1]</w:t>
            </w:r>
          </w:p>
        </w:tc>
      </w:tr>
      <w:tr w:rsidR="000B0120" w:rsidRPr="003A09AE" w14:paraId="3433F712" w14:textId="77777777" w:rsidTr="0074180D">
        <w:tc>
          <w:tcPr>
            <w:tcW w:w="2972" w:type="dxa"/>
          </w:tcPr>
          <w:p w14:paraId="1D5D7B3B" w14:textId="2E98A78E" w:rsidR="000B0120" w:rsidRPr="000B0120" w:rsidRDefault="006A43B2" w:rsidP="00576092">
            <w:pPr>
              <w:spacing w:before="40" w:after="40"/>
              <w:rPr>
                <w:rFonts w:cstheme="minorHAnsi"/>
                <w:sz w:val="20"/>
                <w:szCs w:val="20"/>
                <w:highlight w:val="yellow"/>
                <w:lang w:eastAsia="zh-CN" w:bidi="th-TH"/>
              </w:rPr>
            </w:pPr>
            <w:r w:rsidRPr="006A43B2">
              <w:rPr>
                <w:rFonts w:cstheme="minorHAnsi"/>
                <w:sz w:val="20"/>
                <w:szCs w:val="20"/>
                <w:lang w:eastAsia="zh-CN" w:bidi="th-TH"/>
              </w:rPr>
              <w:t xml:space="preserve">Cunningham C, Macfarlane S and </w:t>
            </w:r>
            <w:proofErr w:type="spellStart"/>
            <w:r w:rsidRPr="006A43B2">
              <w:rPr>
                <w:rFonts w:cstheme="minorHAnsi"/>
                <w:sz w:val="20"/>
                <w:szCs w:val="20"/>
                <w:lang w:eastAsia="zh-CN" w:bidi="th-TH"/>
              </w:rPr>
              <w:t>Brodaty</w:t>
            </w:r>
            <w:proofErr w:type="spellEnd"/>
            <w:r w:rsidRPr="006A43B2">
              <w:rPr>
                <w:rFonts w:cstheme="minorHAnsi"/>
                <w:sz w:val="20"/>
                <w:szCs w:val="20"/>
                <w:lang w:eastAsia="zh-CN" w:bidi="th-TH"/>
              </w:rPr>
              <w:t xml:space="preserve"> H (2019) Language paradigms when behaviour changes with dementia: #BanBPSD. International Journal of Geriatric Psychiatry, Vol.34, No.8, pp.1109-13.</w:t>
            </w:r>
          </w:p>
        </w:tc>
        <w:tc>
          <w:tcPr>
            <w:tcW w:w="3686" w:type="dxa"/>
          </w:tcPr>
          <w:p w14:paraId="264D4081" w14:textId="4C830C35" w:rsidR="000B0120" w:rsidRPr="003A09AE" w:rsidRDefault="0074180D" w:rsidP="00645B44">
            <w:pPr>
              <w:spacing w:before="40" w:after="40"/>
              <w:rPr>
                <w:rFonts w:cstheme="minorHAnsi"/>
                <w:sz w:val="20"/>
                <w:szCs w:val="20"/>
                <w:lang w:eastAsia="zh-CN" w:bidi="th-TH"/>
              </w:rPr>
            </w:pPr>
            <w:r>
              <w:rPr>
                <w:rFonts w:cstheme="minorHAnsi"/>
                <w:sz w:val="20"/>
                <w:szCs w:val="20"/>
                <w:lang w:eastAsia="zh-CN" w:bidi="th-TH"/>
              </w:rPr>
              <w:t>Article documents</w:t>
            </w:r>
            <w:r w:rsidR="002A2DC4">
              <w:rPr>
                <w:rFonts w:cstheme="minorHAnsi"/>
                <w:sz w:val="20"/>
                <w:szCs w:val="20"/>
                <w:lang w:eastAsia="zh-CN" w:bidi="th-TH"/>
              </w:rPr>
              <w:t xml:space="preserve"> the development of “behavioural and psychological symptoms of dementia” or “BPSD” by the International Psychogeriatric Association in 1996.</w:t>
            </w:r>
          </w:p>
        </w:tc>
        <w:tc>
          <w:tcPr>
            <w:tcW w:w="4536" w:type="dxa"/>
          </w:tcPr>
          <w:p w14:paraId="4411E9B5" w14:textId="07665638" w:rsidR="0074180D" w:rsidRDefault="0074180D" w:rsidP="00645B44">
            <w:pPr>
              <w:pStyle w:val="Bulletstable"/>
              <w:rPr>
                <w:rFonts w:cstheme="minorHAnsi"/>
                <w:szCs w:val="20"/>
                <w:lang w:eastAsia="zh-CN" w:bidi="th-TH"/>
              </w:rPr>
            </w:pPr>
            <w:r>
              <w:rPr>
                <w:rFonts w:cstheme="minorHAnsi"/>
                <w:szCs w:val="20"/>
                <w:lang w:eastAsia="zh-CN" w:bidi="th-TH"/>
              </w:rPr>
              <w:t>The term, BPSD, emerged through a detailed review and categorisation process.</w:t>
            </w:r>
          </w:p>
          <w:p w14:paraId="5F95A68E" w14:textId="7FE9B6AC" w:rsidR="000B0120" w:rsidRDefault="002A2DC4" w:rsidP="00645B44">
            <w:pPr>
              <w:pStyle w:val="Bulletstable"/>
              <w:rPr>
                <w:rFonts w:cstheme="minorHAnsi"/>
                <w:szCs w:val="20"/>
                <w:lang w:eastAsia="zh-CN" w:bidi="th-TH"/>
              </w:rPr>
            </w:pPr>
            <w:r>
              <w:rPr>
                <w:rFonts w:cstheme="minorHAnsi"/>
                <w:szCs w:val="20"/>
                <w:lang w:eastAsia="zh-CN" w:bidi="th-TH"/>
              </w:rPr>
              <w:t>BPSD nomenclature seeks to centre on the experience of the person with dementia, and better understand dementia symptoms.</w:t>
            </w:r>
          </w:p>
          <w:p w14:paraId="7CB065EF" w14:textId="6C4A2DDD" w:rsidR="002A2DC4" w:rsidRPr="002E5807" w:rsidRDefault="002A2DC4" w:rsidP="002E5807">
            <w:pPr>
              <w:pStyle w:val="Bulletstable"/>
              <w:rPr>
                <w:rFonts w:cstheme="minorHAnsi"/>
                <w:szCs w:val="20"/>
                <w:lang w:eastAsia="zh-CN" w:bidi="th-TH"/>
              </w:rPr>
            </w:pPr>
            <w:r>
              <w:rPr>
                <w:rFonts w:cstheme="minorHAnsi"/>
                <w:szCs w:val="20"/>
                <w:lang w:eastAsia="zh-CN" w:bidi="th-TH"/>
              </w:rPr>
              <w:t xml:space="preserve">The shift towards non-pharmacological treatments for dementia is </w:t>
            </w:r>
            <w:r w:rsidR="004C2397">
              <w:rPr>
                <w:rFonts w:cstheme="minorHAnsi"/>
                <w:szCs w:val="20"/>
                <w:lang w:eastAsia="zh-CN" w:bidi="th-TH"/>
              </w:rPr>
              <w:t>discussed</w:t>
            </w:r>
            <w:r>
              <w:rPr>
                <w:rFonts w:cstheme="minorHAnsi"/>
                <w:szCs w:val="20"/>
                <w:lang w:eastAsia="zh-CN" w:bidi="th-TH"/>
              </w:rPr>
              <w:t xml:space="preserve">. </w:t>
            </w:r>
          </w:p>
        </w:tc>
        <w:tc>
          <w:tcPr>
            <w:tcW w:w="3479" w:type="dxa"/>
          </w:tcPr>
          <w:p w14:paraId="5A0FC22B" w14:textId="4D8FDAB2" w:rsidR="002A2DC4" w:rsidRDefault="002A2DC4" w:rsidP="002A2DC4">
            <w:pPr>
              <w:pStyle w:val="Bulletstable"/>
              <w:rPr>
                <w:rFonts w:cstheme="minorHAnsi"/>
                <w:szCs w:val="20"/>
                <w:lang w:eastAsia="zh-CN" w:bidi="th-TH"/>
              </w:rPr>
            </w:pPr>
            <w:r>
              <w:rPr>
                <w:rFonts w:cstheme="minorHAnsi"/>
                <w:szCs w:val="20"/>
                <w:lang w:eastAsia="zh-CN" w:bidi="th-TH"/>
              </w:rPr>
              <w:t>Language used to describe dementia related symptoms should focus on changes in behaviours, responses to stimuli or unmet needs.</w:t>
            </w:r>
          </w:p>
          <w:p w14:paraId="6ABA2137" w14:textId="4DB81AE7" w:rsidR="000B0120" w:rsidRDefault="002A2DC4" w:rsidP="00645B44">
            <w:pPr>
              <w:pStyle w:val="Bulletstable"/>
              <w:rPr>
                <w:rFonts w:cstheme="minorHAnsi"/>
                <w:szCs w:val="20"/>
                <w:lang w:eastAsia="zh-CN" w:bidi="th-TH"/>
              </w:rPr>
            </w:pPr>
            <w:r>
              <w:rPr>
                <w:rFonts w:cstheme="minorHAnsi"/>
                <w:szCs w:val="20"/>
                <w:lang w:eastAsia="zh-CN" w:bidi="th-TH"/>
              </w:rPr>
              <w:t xml:space="preserve">A range of stigmatising terms such as “challenging behaviours” and “concerning behaviours” and names for people with dementia </w:t>
            </w:r>
            <w:r>
              <w:rPr>
                <w:rFonts w:cstheme="minorHAnsi"/>
                <w:szCs w:val="20"/>
                <w:lang w:eastAsia="zh-CN" w:bidi="th-TH"/>
              </w:rPr>
              <w:lastRenderedPageBreak/>
              <w:t>diagnoses such as “wander” or “screamer” should not be used.</w:t>
            </w:r>
          </w:p>
          <w:p w14:paraId="16437032" w14:textId="1D2582E4" w:rsidR="002A2DC4" w:rsidRPr="003A09AE" w:rsidRDefault="002A2DC4" w:rsidP="00645B44">
            <w:pPr>
              <w:pStyle w:val="Bulletstable"/>
              <w:rPr>
                <w:rFonts w:cstheme="minorHAnsi"/>
                <w:szCs w:val="20"/>
                <w:lang w:eastAsia="zh-CN" w:bidi="th-TH"/>
              </w:rPr>
            </w:pPr>
            <w:r>
              <w:rPr>
                <w:rFonts w:cstheme="minorHAnsi"/>
                <w:szCs w:val="20"/>
                <w:lang w:eastAsia="zh-CN" w:bidi="th-TH"/>
              </w:rPr>
              <w:t>Dementia Australia maintains support for BPSD as a term used in clinical contexts.</w:t>
            </w:r>
          </w:p>
        </w:tc>
      </w:tr>
      <w:tr w:rsidR="00445DA3" w:rsidRPr="003A09AE" w14:paraId="784D235F" w14:textId="77777777" w:rsidTr="0074180D">
        <w:tc>
          <w:tcPr>
            <w:tcW w:w="2972" w:type="dxa"/>
          </w:tcPr>
          <w:p w14:paraId="553760BD" w14:textId="0DFBBD63" w:rsidR="00445DA3" w:rsidRPr="003A09AE" w:rsidRDefault="006A43B2" w:rsidP="000966C8">
            <w:pPr>
              <w:spacing w:before="40" w:after="40"/>
              <w:rPr>
                <w:rFonts w:cstheme="minorHAnsi"/>
                <w:sz w:val="20"/>
                <w:szCs w:val="20"/>
                <w:lang w:eastAsia="zh-CN" w:bidi="th-TH"/>
              </w:rPr>
            </w:pPr>
            <w:r w:rsidRPr="006A43B2">
              <w:rPr>
                <w:rFonts w:cstheme="minorHAnsi"/>
                <w:sz w:val="20"/>
                <w:szCs w:val="20"/>
                <w:lang w:eastAsia="zh-CN" w:bidi="th-TH"/>
              </w:rPr>
              <w:lastRenderedPageBreak/>
              <w:t>Cutler LJ and Kane RA (2009) Post-occupancy evaluation of a transformed nursing home: The first four Green House® settings. Journal of Housing for the Elderly, Vol.23, No.4, pp.304-34.</w:t>
            </w:r>
          </w:p>
        </w:tc>
        <w:tc>
          <w:tcPr>
            <w:tcW w:w="3686" w:type="dxa"/>
          </w:tcPr>
          <w:p w14:paraId="1BD58AAF" w14:textId="4AA93F88" w:rsidR="00445DA3" w:rsidRPr="003A09AE" w:rsidRDefault="00445DA3" w:rsidP="000C366D">
            <w:pPr>
              <w:spacing w:before="40" w:after="40"/>
              <w:rPr>
                <w:rFonts w:cstheme="minorHAnsi"/>
                <w:sz w:val="20"/>
                <w:szCs w:val="20"/>
                <w:lang w:eastAsia="zh-CN" w:bidi="th-TH"/>
              </w:rPr>
            </w:pPr>
            <w:r w:rsidRPr="003A09AE">
              <w:rPr>
                <w:rFonts w:cstheme="minorHAnsi"/>
                <w:sz w:val="20"/>
                <w:szCs w:val="20"/>
                <w:lang w:eastAsia="zh-CN" w:bidi="th-TH"/>
              </w:rPr>
              <w:t>Longitudinal mixed</w:t>
            </w:r>
            <w:r w:rsidR="00DF0397">
              <w:rPr>
                <w:rFonts w:cstheme="minorHAnsi"/>
                <w:sz w:val="20"/>
                <w:szCs w:val="20"/>
                <w:lang w:eastAsia="zh-CN" w:bidi="th-TH"/>
              </w:rPr>
              <w:t>-</w:t>
            </w:r>
            <w:r w:rsidRPr="003A09AE">
              <w:rPr>
                <w:rFonts w:cstheme="minorHAnsi"/>
                <w:sz w:val="20"/>
                <w:szCs w:val="20"/>
                <w:lang w:eastAsia="zh-CN" w:bidi="th-TH"/>
              </w:rPr>
              <w:t>methods evaluation of four Green House</w:t>
            </w:r>
            <w:r w:rsidR="00DF0397">
              <w:rPr>
                <w:rFonts w:cstheme="minorHAnsi"/>
                <w:sz w:val="20"/>
                <w:szCs w:val="20"/>
                <w:lang w:eastAsia="zh-CN" w:bidi="th-TH"/>
              </w:rPr>
              <w:t xml:space="preserve"> </w:t>
            </w:r>
            <w:r w:rsidRPr="003A09AE">
              <w:rPr>
                <w:rFonts w:cstheme="minorHAnsi"/>
                <w:sz w:val="20"/>
                <w:szCs w:val="20"/>
                <w:lang w:eastAsia="zh-CN" w:bidi="th-TH"/>
              </w:rPr>
              <w:t>car</w:t>
            </w:r>
            <w:r w:rsidR="00DF0397">
              <w:rPr>
                <w:rFonts w:cstheme="minorHAnsi"/>
                <w:sz w:val="20"/>
                <w:szCs w:val="20"/>
                <w:lang w:eastAsia="zh-CN" w:bidi="th-TH"/>
              </w:rPr>
              <w:t>e</w:t>
            </w:r>
            <w:r w:rsidR="00E6063B">
              <w:rPr>
                <w:rFonts w:cstheme="minorHAnsi"/>
                <w:sz w:val="20"/>
                <w:szCs w:val="20"/>
                <w:lang w:eastAsia="zh-CN" w:bidi="th-TH"/>
              </w:rPr>
              <w:t xml:space="preserve"> </w:t>
            </w:r>
            <w:r w:rsidRPr="003A09AE">
              <w:rPr>
                <w:rFonts w:cstheme="minorHAnsi"/>
                <w:sz w:val="20"/>
                <w:szCs w:val="20"/>
                <w:lang w:eastAsia="zh-CN" w:bidi="th-TH"/>
              </w:rPr>
              <w:t>homes</w:t>
            </w:r>
            <w:r w:rsidR="007B1D05">
              <w:rPr>
                <w:rFonts w:cstheme="minorHAnsi"/>
                <w:sz w:val="20"/>
                <w:szCs w:val="20"/>
                <w:lang w:eastAsia="zh-CN" w:bidi="th-TH"/>
              </w:rPr>
              <w:t xml:space="preserve">. </w:t>
            </w:r>
            <w:r w:rsidR="00DF0397">
              <w:rPr>
                <w:rFonts w:cstheme="minorHAnsi"/>
                <w:sz w:val="20"/>
                <w:szCs w:val="20"/>
                <w:lang w:eastAsia="zh-CN" w:bidi="th-TH"/>
              </w:rPr>
              <w:t xml:space="preserve">Methods </w:t>
            </w:r>
            <w:r w:rsidR="007B1D05">
              <w:rPr>
                <w:rFonts w:cstheme="minorHAnsi"/>
                <w:sz w:val="20"/>
                <w:szCs w:val="20"/>
                <w:lang w:eastAsia="zh-CN" w:bidi="th-TH"/>
              </w:rPr>
              <w:t>i</w:t>
            </w:r>
            <w:r w:rsidRPr="003A09AE">
              <w:rPr>
                <w:rFonts w:cstheme="minorHAnsi"/>
                <w:sz w:val="20"/>
                <w:szCs w:val="20"/>
                <w:lang w:eastAsia="zh-CN" w:bidi="th-TH"/>
              </w:rPr>
              <w:t>nclud</w:t>
            </w:r>
            <w:r w:rsidR="007B1D05">
              <w:rPr>
                <w:rFonts w:cstheme="minorHAnsi"/>
                <w:sz w:val="20"/>
                <w:szCs w:val="20"/>
                <w:lang w:eastAsia="zh-CN" w:bidi="th-TH"/>
              </w:rPr>
              <w:t>ed</w:t>
            </w:r>
            <w:r w:rsidRPr="003A09AE">
              <w:rPr>
                <w:rFonts w:cstheme="minorHAnsi"/>
                <w:sz w:val="20"/>
                <w:szCs w:val="20"/>
                <w:lang w:eastAsia="zh-CN" w:bidi="th-TH"/>
              </w:rPr>
              <w:t xml:space="preserve"> behavioural mapping, checklist ratings, place centred time scans, environmental tracers, questionnaires and interviews.</w:t>
            </w:r>
          </w:p>
        </w:tc>
        <w:tc>
          <w:tcPr>
            <w:tcW w:w="4536" w:type="dxa"/>
          </w:tcPr>
          <w:p w14:paraId="6A3626BA" w14:textId="77777777" w:rsidR="00445DA3" w:rsidRPr="003A09AE" w:rsidRDefault="00445DA3" w:rsidP="000C366D">
            <w:pPr>
              <w:pStyle w:val="Bulletstable"/>
              <w:rPr>
                <w:rFonts w:cstheme="minorHAnsi"/>
                <w:szCs w:val="20"/>
                <w:lang w:eastAsia="zh-CN" w:bidi="th-TH"/>
              </w:rPr>
            </w:pPr>
            <w:r w:rsidRPr="003A09AE">
              <w:rPr>
                <w:rFonts w:cstheme="minorHAnsi"/>
                <w:szCs w:val="20"/>
                <w:lang w:eastAsia="zh-CN" w:bidi="th-TH"/>
              </w:rPr>
              <w:t xml:space="preserve">Green Houses are staffed by dedicated nursing assistant staff and personal carers. Location of offices and staff spaces was not optimal, with nurse administrators working in offices in the main nursing home away from the Green Houses. </w:t>
            </w:r>
          </w:p>
          <w:p w14:paraId="3A78A588" w14:textId="10DAB43B" w:rsidR="00445DA3" w:rsidRPr="003A09AE" w:rsidRDefault="00445DA3" w:rsidP="000C366D">
            <w:pPr>
              <w:pStyle w:val="Bulletstable"/>
              <w:rPr>
                <w:rFonts w:cstheme="minorHAnsi"/>
                <w:szCs w:val="20"/>
                <w:lang w:eastAsia="zh-CN" w:bidi="th-TH"/>
              </w:rPr>
            </w:pPr>
            <w:r w:rsidRPr="003A09AE">
              <w:rPr>
                <w:rFonts w:cstheme="minorHAnsi"/>
                <w:szCs w:val="20"/>
                <w:lang w:eastAsia="zh-CN" w:bidi="th-TH"/>
              </w:rPr>
              <w:t>Clinical support team nurses tended to work out of their cars or in the Green House offices, although when they did the latter, space for frontline staff was not optimal. The dining room table became the nerve centre for staff activity, giving rise to privacy problems.</w:t>
            </w:r>
          </w:p>
          <w:p w14:paraId="417324D4" w14:textId="128CBCB1" w:rsidR="00445DA3" w:rsidRPr="003A09AE" w:rsidRDefault="00953578" w:rsidP="000C366D">
            <w:pPr>
              <w:pStyle w:val="Bulletstable"/>
              <w:rPr>
                <w:rFonts w:cstheme="minorHAnsi"/>
                <w:szCs w:val="20"/>
                <w:lang w:eastAsia="zh-CN" w:bidi="th-TH"/>
              </w:rPr>
            </w:pPr>
            <w:r>
              <w:rPr>
                <w:rFonts w:cstheme="minorHAnsi"/>
                <w:szCs w:val="20"/>
                <w:lang w:eastAsia="zh-CN" w:bidi="th-TH"/>
              </w:rPr>
              <w:t>L</w:t>
            </w:r>
            <w:r w:rsidR="00445DA3" w:rsidRPr="003A09AE">
              <w:rPr>
                <w:rFonts w:cstheme="minorHAnsi"/>
                <w:szCs w:val="20"/>
                <w:lang w:eastAsia="zh-CN" w:bidi="th-TH"/>
              </w:rPr>
              <w:t xml:space="preserve">ack of storage space </w:t>
            </w:r>
            <w:r>
              <w:rPr>
                <w:rFonts w:cstheme="minorHAnsi"/>
                <w:szCs w:val="20"/>
                <w:lang w:eastAsia="zh-CN" w:bidi="th-TH"/>
              </w:rPr>
              <w:t xml:space="preserve">caused </w:t>
            </w:r>
            <w:r w:rsidR="00445DA3" w:rsidRPr="003A09AE">
              <w:rPr>
                <w:rFonts w:cstheme="minorHAnsi"/>
                <w:szCs w:val="20"/>
                <w:lang w:eastAsia="zh-CN" w:bidi="th-TH"/>
              </w:rPr>
              <w:t xml:space="preserve">difficulties for staff regarding storage of medical equipment and supplies. </w:t>
            </w:r>
          </w:p>
          <w:p w14:paraId="7958AB5C" w14:textId="77777777" w:rsidR="00445DA3" w:rsidRPr="003A09AE" w:rsidRDefault="00445DA3" w:rsidP="005D439C">
            <w:pPr>
              <w:pStyle w:val="Bulletstable"/>
              <w:rPr>
                <w:rFonts w:cstheme="minorHAnsi"/>
                <w:szCs w:val="20"/>
                <w:lang w:eastAsia="zh-CN" w:bidi="th-TH"/>
              </w:rPr>
            </w:pPr>
            <w:r w:rsidRPr="003A09AE">
              <w:rPr>
                <w:rFonts w:cstheme="minorHAnsi"/>
                <w:szCs w:val="20"/>
                <w:lang w:eastAsia="zh-CN" w:bidi="th-TH"/>
              </w:rPr>
              <w:t>A lack of staff mailboxes also led to staff being allocated a shoe storage bag hung on the back of the office door.</w:t>
            </w:r>
          </w:p>
        </w:tc>
        <w:tc>
          <w:tcPr>
            <w:tcW w:w="3479" w:type="dxa"/>
          </w:tcPr>
          <w:p w14:paraId="59B2DA29" w14:textId="67CCD19C" w:rsidR="00445DA3" w:rsidRPr="003A09AE" w:rsidRDefault="00445DA3" w:rsidP="000C366D">
            <w:pPr>
              <w:pStyle w:val="Bulletstable"/>
              <w:rPr>
                <w:rFonts w:cstheme="minorHAnsi"/>
                <w:szCs w:val="20"/>
                <w:lang w:eastAsia="zh-CN" w:bidi="th-TH"/>
              </w:rPr>
            </w:pPr>
            <w:r w:rsidRPr="003A09AE">
              <w:rPr>
                <w:rFonts w:cstheme="minorHAnsi"/>
                <w:szCs w:val="20"/>
                <w:lang w:eastAsia="zh-CN" w:bidi="th-TH"/>
              </w:rPr>
              <w:t xml:space="preserve">Ensure there </w:t>
            </w:r>
            <w:r w:rsidR="00102973">
              <w:rPr>
                <w:rFonts w:cstheme="minorHAnsi"/>
                <w:szCs w:val="20"/>
                <w:lang w:eastAsia="zh-CN" w:bidi="th-TH"/>
              </w:rPr>
              <w:t>are</w:t>
            </w:r>
            <w:r w:rsidRPr="003A09AE">
              <w:rPr>
                <w:rFonts w:cstheme="minorHAnsi"/>
                <w:szCs w:val="20"/>
                <w:lang w:eastAsia="zh-CN" w:bidi="th-TH"/>
              </w:rPr>
              <w:t xml:space="preserve"> adequate staff spaces </w:t>
            </w:r>
            <w:r w:rsidR="00102973">
              <w:rPr>
                <w:rFonts w:cstheme="minorHAnsi"/>
                <w:szCs w:val="20"/>
                <w:lang w:eastAsia="zh-CN" w:bidi="th-TH"/>
              </w:rPr>
              <w:t xml:space="preserve">located </w:t>
            </w:r>
            <w:r w:rsidRPr="003A09AE">
              <w:rPr>
                <w:rFonts w:cstheme="minorHAnsi"/>
                <w:szCs w:val="20"/>
                <w:lang w:eastAsia="zh-CN" w:bidi="th-TH"/>
              </w:rPr>
              <w:t xml:space="preserve">in proximity to resident areas. </w:t>
            </w:r>
            <w:r w:rsidR="00102973">
              <w:rPr>
                <w:rFonts w:cstheme="minorHAnsi"/>
                <w:b/>
                <w:bCs/>
                <w:szCs w:val="20"/>
                <w:lang w:eastAsia="zh-CN" w:bidi="th-TH"/>
              </w:rPr>
              <w:t>[2.10]</w:t>
            </w:r>
          </w:p>
          <w:p w14:paraId="3D684CE8" w14:textId="339B0F36" w:rsidR="00445DA3" w:rsidRPr="003A09AE" w:rsidRDefault="00445DA3" w:rsidP="000C366D">
            <w:pPr>
              <w:pStyle w:val="Bulletstable"/>
              <w:rPr>
                <w:rFonts w:cstheme="minorHAnsi"/>
                <w:szCs w:val="20"/>
                <w:lang w:eastAsia="zh-CN" w:bidi="th-TH"/>
              </w:rPr>
            </w:pPr>
            <w:r w:rsidRPr="003A09AE">
              <w:rPr>
                <w:rFonts w:cstheme="minorHAnsi"/>
                <w:szCs w:val="20"/>
                <w:lang w:eastAsia="zh-CN" w:bidi="th-TH"/>
              </w:rPr>
              <w:t xml:space="preserve">Ensure there is enough storage space, such as </w:t>
            </w:r>
            <w:r w:rsidR="00102973">
              <w:rPr>
                <w:rFonts w:cstheme="minorHAnsi"/>
                <w:szCs w:val="20"/>
                <w:lang w:eastAsia="zh-CN" w:bidi="th-TH"/>
              </w:rPr>
              <w:t>for medical equipment and stall mail</w:t>
            </w:r>
            <w:r w:rsidR="006A43B2">
              <w:rPr>
                <w:rFonts w:cstheme="minorHAnsi"/>
                <w:szCs w:val="20"/>
                <w:lang w:eastAsia="zh-CN" w:bidi="th-TH"/>
              </w:rPr>
              <w:t>.</w:t>
            </w:r>
            <w:r w:rsidR="00102973">
              <w:rPr>
                <w:rFonts w:cstheme="minorHAnsi"/>
                <w:szCs w:val="20"/>
                <w:lang w:eastAsia="zh-CN" w:bidi="th-TH"/>
              </w:rPr>
              <w:t xml:space="preserve"> </w:t>
            </w:r>
            <w:r w:rsidR="00102973" w:rsidRPr="006A43B2">
              <w:rPr>
                <w:rFonts w:cstheme="minorHAnsi"/>
                <w:b/>
                <w:szCs w:val="20"/>
                <w:lang w:eastAsia="zh-CN" w:bidi="th-TH"/>
              </w:rPr>
              <w:t>[</w:t>
            </w:r>
            <w:r w:rsidR="00102973">
              <w:rPr>
                <w:rFonts w:cstheme="minorHAnsi"/>
                <w:b/>
                <w:bCs/>
                <w:szCs w:val="20"/>
                <w:lang w:eastAsia="zh-CN" w:bidi="th-TH"/>
              </w:rPr>
              <w:t>2.9]</w:t>
            </w:r>
            <w:r w:rsidRPr="003A09AE">
              <w:rPr>
                <w:rFonts w:cstheme="minorHAnsi"/>
                <w:szCs w:val="20"/>
                <w:lang w:eastAsia="zh-CN" w:bidi="th-TH"/>
              </w:rPr>
              <w:t>.</w:t>
            </w:r>
          </w:p>
        </w:tc>
      </w:tr>
      <w:tr w:rsidR="00445DA3" w:rsidRPr="003A09AE" w14:paraId="317147BB" w14:textId="77777777" w:rsidTr="0074180D">
        <w:tc>
          <w:tcPr>
            <w:tcW w:w="2972" w:type="dxa"/>
          </w:tcPr>
          <w:p w14:paraId="7FBC0EEC" w14:textId="16572926" w:rsidR="00445DA3" w:rsidRPr="003A09AE" w:rsidRDefault="006A43B2" w:rsidP="00576092">
            <w:pPr>
              <w:spacing w:before="40" w:after="40"/>
              <w:rPr>
                <w:rFonts w:cstheme="minorHAnsi"/>
                <w:sz w:val="20"/>
                <w:szCs w:val="20"/>
                <w:lang w:eastAsia="zh-CN" w:bidi="th-TH"/>
              </w:rPr>
            </w:pPr>
            <w:r w:rsidRPr="006A43B2">
              <w:rPr>
                <w:rFonts w:cstheme="minorHAnsi"/>
                <w:sz w:val="20"/>
                <w:szCs w:val="20"/>
                <w:lang w:eastAsia="zh-CN" w:bidi="th-TH"/>
              </w:rPr>
              <w:t>Danes S (2012) Design for dementia care: A retrospective look at the Woodside Place model. Journal of Housing for the Elderly, Vol.26, No.1-3, pp.221-50.</w:t>
            </w:r>
          </w:p>
        </w:tc>
        <w:tc>
          <w:tcPr>
            <w:tcW w:w="3686" w:type="dxa"/>
          </w:tcPr>
          <w:p w14:paraId="001BD930" w14:textId="2BEE9938" w:rsidR="00445DA3" w:rsidRPr="003A09AE" w:rsidRDefault="007B1D05" w:rsidP="000A2E4B">
            <w:pPr>
              <w:spacing w:before="40" w:after="40"/>
              <w:rPr>
                <w:rFonts w:cstheme="minorHAnsi"/>
                <w:sz w:val="20"/>
                <w:szCs w:val="20"/>
                <w:lang w:eastAsia="zh-CN" w:bidi="th-TH"/>
              </w:rPr>
            </w:pPr>
            <w:r>
              <w:rPr>
                <w:rFonts w:cstheme="minorHAnsi"/>
                <w:sz w:val="20"/>
                <w:szCs w:val="20"/>
                <w:lang w:eastAsia="zh-CN" w:bidi="th-TH"/>
              </w:rPr>
              <w:t>R</w:t>
            </w:r>
            <w:r w:rsidR="00445DA3" w:rsidRPr="003A09AE">
              <w:rPr>
                <w:rFonts w:cstheme="minorHAnsi"/>
                <w:sz w:val="20"/>
                <w:szCs w:val="20"/>
                <w:lang w:eastAsia="zh-CN" w:bidi="th-TH"/>
              </w:rPr>
              <w:t xml:space="preserve">etrospective study of the development of the Woodside Place model. </w:t>
            </w:r>
            <w:r>
              <w:rPr>
                <w:rFonts w:cstheme="minorHAnsi"/>
                <w:sz w:val="20"/>
                <w:szCs w:val="20"/>
                <w:lang w:eastAsia="zh-CN" w:bidi="th-TH"/>
              </w:rPr>
              <w:t>Th</w:t>
            </w:r>
            <w:r w:rsidR="000C2D32">
              <w:rPr>
                <w:rFonts w:cstheme="minorHAnsi"/>
                <w:sz w:val="20"/>
                <w:szCs w:val="20"/>
                <w:lang w:eastAsia="zh-CN" w:bidi="th-TH"/>
              </w:rPr>
              <w:t xml:space="preserve">is model is </w:t>
            </w:r>
            <w:r w:rsidR="00445DA3" w:rsidRPr="003A09AE">
              <w:rPr>
                <w:rFonts w:cstheme="minorHAnsi"/>
                <w:sz w:val="20"/>
                <w:szCs w:val="20"/>
                <w:lang w:eastAsia="zh-CN" w:bidi="th-TH"/>
              </w:rPr>
              <w:t xml:space="preserve">a resident centred, residential-style care model for people with dementia. Post-occupancy evaluations were conducted at three US nursing homes that were designed using the model. </w:t>
            </w:r>
            <w:r w:rsidR="00DF0397">
              <w:rPr>
                <w:rFonts w:cstheme="minorHAnsi"/>
                <w:sz w:val="20"/>
                <w:szCs w:val="20"/>
                <w:lang w:eastAsia="zh-CN" w:bidi="th-TH"/>
              </w:rPr>
              <w:t>M</w:t>
            </w:r>
            <w:r>
              <w:rPr>
                <w:rFonts w:cstheme="minorHAnsi"/>
                <w:sz w:val="20"/>
                <w:szCs w:val="20"/>
                <w:lang w:eastAsia="zh-CN" w:bidi="th-TH"/>
              </w:rPr>
              <w:t>ethod</w:t>
            </w:r>
            <w:r w:rsidR="00DF0397">
              <w:rPr>
                <w:rFonts w:cstheme="minorHAnsi"/>
                <w:sz w:val="20"/>
                <w:szCs w:val="20"/>
                <w:lang w:eastAsia="zh-CN" w:bidi="th-TH"/>
              </w:rPr>
              <w:t>s</w:t>
            </w:r>
            <w:r>
              <w:rPr>
                <w:rFonts w:cstheme="minorHAnsi"/>
                <w:sz w:val="20"/>
                <w:szCs w:val="20"/>
                <w:lang w:eastAsia="zh-CN" w:bidi="th-TH"/>
              </w:rPr>
              <w:t xml:space="preserve"> involved </w:t>
            </w:r>
            <w:r w:rsidR="00445DA3" w:rsidRPr="003A09AE">
              <w:rPr>
                <w:rFonts w:cstheme="minorHAnsi"/>
                <w:sz w:val="20"/>
                <w:szCs w:val="20"/>
                <w:lang w:eastAsia="zh-CN" w:bidi="th-TH"/>
              </w:rPr>
              <w:t xml:space="preserve">interviews and observations to understand how the </w:t>
            </w:r>
            <w:r>
              <w:rPr>
                <w:rFonts w:cstheme="minorHAnsi"/>
                <w:sz w:val="20"/>
                <w:szCs w:val="20"/>
                <w:lang w:eastAsia="zh-CN" w:bidi="th-TH"/>
              </w:rPr>
              <w:t xml:space="preserve">Woodside Place </w:t>
            </w:r>
            <w:r w:rsidR="00445DA3" w:rsidRPr="003A09AE">
              <w:rPr>
                <w:rFonts w:cstheme="minorHAnsi"/>
                <w:sz w:val="20"/>
                <w:szCs w:val="20"/>
                <w:lang w:eastAsia="zh-CN" w:bidi="th-TH"/>
              </w:rPr>
              <w:lastRenderedPageBreak/>
              <w:t>model had been adapted for different contexts and to document improvements.</w:t>
            </w:r>
          </w:p>
        </w:tc>
        <w:tc>
          <w:tcPr>
            <w:tcW w:w="4536" w:type="dxa"/>
          </w:tcPr>
          <w:p w14:paraId="4767C261" w14:textId="77777777" w:rsidR="00445DA3" w:rsidRPr="003A09AE" w:rsidRDefault="00445DA3" w:rsidP="00DE7B75">
            <w:pPr>
              <w:pStyle w:val="Bulletstable"/>
              <w:rPr>
                <w:rFonts w:cstheme="minorHAnsi"/>
                <w:szCs w:val="20"/>
                <w:lang w:eastAsia="zh-CN" w:bidi="th-TH"/>
              </w:rPr>
            </w:pPr>
            <w:r w:rsidRPr="003A09AE">
              <w:rPr>
                <w:rFonts w:cstheme="minorHAnsi"/>
                <w:szCs w:val="20"/>
              </w:rPr>
              <w:lastRenderedPageBreak/>
              <w:t>Group household size of 10-12 residents supports personal relationships among residents, families and direct care staff and facilitates resident-centred care.</w:t>
            </w:r>
          </w:p>
          <w:p w14:paraId="7298E911" w14:textId="77777777" w:rsidR="00445DA3" w:rsidRPr="003A09AE" w:rsidRDefault="00445DA3" w:rsidP="00DE7B75">
            <w:pPr>
              <w:pStyle w:val="Bulletstable"/>
              <w:rPr>
                <w:rFonts w:cstheme="minorHAnsi"/>
                <w:szCs w:val="20"/>
              </w:rPr>
            </w:pPr>
            <w:r w:rsidRPr="003A09AE">
              <w:rPr>
                <w:rFonts w:cstheme="minorHAnsi"/>
                <w:szCs w:val="20"/>
              </w:rPr>
              <w:t>Central kitchens are a focal point of each household. These facilitate the work of staff as well as engagement in domestic duties by residents.</w:t>
            </w:r>
          </w:p>
          <w:p w14:paraId="6F3213A1" w14:textId="77777777" w:rsidR="00445DA3" w:rsidRPr="003A09AE" w:rsidRDefault="00445DA3" w:rsidP="00DE7B75">
            <w:pPr>
              <w:pStyle w:val="Bulletstable"/>
              <w:rPr>
                <w:rFonts w:cstheme="minorHAnsi"/>
                <w:szCs w:val="20"/>
              </w:rPr>
            </w:pPr>
            <w:r w:rsidRPr="003A09AE">
              <w:rPr>
                <w:rFonts w:cstheme="minorHAnsi"/>
                <w:szCs w:val="20"/>
              </w:rPr>
              <w:lastRenderedPageBreak/>
              <w:t>Private rooms opening onto private hallways were seen to preserve privacy. Short hallways are recommended to assist staff supervision.</w:t>
            </w:r>
          </w:p>
          <w:p w14:paraId="6F27FB66" w14:textId="77777777" w:rsidR="00445DA3" w:rsidRPr="003A09AE" w:rsidRDefault="00445DA3" w:rsidP="000A2E4B">
            <w:pPr>
              <w:pStyle w:val="Bulletstable"/>
              <w:rPr>
                <w:rFonts w:cstheme="minorHAnsi"/>
                <w:szCs w:val="20"/>
              </w:rPr>
            </w:pPr>
            <w:r w:rsidRPr="003A09AE">
              <w:rPr>
                <w:rFonts w:cstheme="minorHAnsi"/>
                <w:szCs w:val="20"/>
              </w:rPr>
              <w:t>Unanimous agreement that private rooms with ensuites are beneficial.</w:t>
            </w:r>
          </w:p>
          <w:p w14:paraId="6BE47841" w14:textId="77777777" w:rsidR="00445DA3" w:rsidRPr="003A09AE" w:rsidRDefault="00445DA3" w:rsidP="00DE7B75">
            <w:pPr>
              <w:pStyle w:val="Bulletstable"/>
              <w:rPr>
                <w:rFonts w:cstheme="minorHAnsi"/>
                <w:szCs w:val="20"/>
                <w:lang w:eastAsia="zh-CN" w:bidi="th-TH"/>
              </w:rPr>
            </w:pPr>
            <w:r w:rsidRPr="003A09AE">
              <w:rPr>
                <w:rFonts w:cstheme="minorHAnsi"/>
                <w:szCs w:val="20"/>
              </w:rPr>
              <w:t xml:space="preserve">Having several smaller special activity rooms is more effective/useful than one large room. </w:t>
            </w:r>
          </w:p>
          <w:p w14:paraId="3C4092A4" w14:textId="542291EC" w:rsidR="00445DA3" w:rsidRPr="003A09AE" w:rsidRDefault="00445DA3" w:rsidP="00DE7B75">
            <w:pPr>
              <w:pStyle w:val="Bulletstable"/>
              <w:rPr>
                <w:rFonts w:cstheme="minorHAnsi"/>
                <w:szCs w:val="20"/>
                <w:lang w:eastAsia="zh-CN" w:bidi="th-TH"/>
              </w:rPr>
            </w:pPr>
            <w:r w:rsidRPr="003A09AE">
              <w:rPr>
                <w:rFonts w:cstheme="minorHAnsi"/>
                <w:szCs w:val="20"/>
                <w:lang w:eastAsia="zh-CN" w:bidi="th-TH"/>
              </w:rPr>
              <w:t xml:space="preserve">The model recognises that staff need to build close, caring relationships with residents, the environment should facilitate their engagement with residents by distributing rather than centralising </w:t>
            </w:r>
            <w:r w:rsidR="0051795D" w:rsidRPr="003A09AE">
              <w:rPr>
                <w:rFonts w:cstheme="minorHAnsi"/>
                <w:szCs w:val="20"/>
                <w:lang w:eastAsia="zh-CN" w:bidi="th-TH"/>
              </w:rPr>
              <w:t>workspace</w:t>
            </w:r>
            <w:r w:rsidRPr="003A09AE">
              <w:rPr>
                <w:rFonts w:cstheme="minorHAnsi"/>
                <w:szCs w:val="20"/>
                <w:lang w:eastAsia="zh-CN" w:bidi="th-TH"/>
              </w:rPr>
              <w:t xml:space="preserve"> and supplies.</w:t>
            </w:r>
          </w:p>
          <w:p w14:paraId="14466EA7" w14:textId="2515A371" w:rsidR="00445DA3" w:rsidRPr="003A09AE" w:rsidRDefault="00445DA3" w:rsidP="000A2E4B">
            <w:pPr>
              <w:pStyle w:val="Bulletstable"/>
              <w:rPr>
                <w:rFonts w:cstheme="minorHAnsi"/>
                <w:szCs w:val="20"/>
                <w:lang w:eastAsia="zh-CN" w:bidi="th-TH"/>
              </w:rPr>
            </w:pPr>
            <w:r w:rsidRPr="003A09AE">
              <w:rPr>
                <w:rFonts w:cstheme="minorHAnsi"/>
                <w:szCs w:val="20"/>
                <w:lang w:eastAsia="zh-CN" w:bidi="th-TH"/>
              </w:rPr>
              <w:t xml:space="preserve">A tension arises when staff are asked to be accessible to </w:t>
            </w:r>
            <w:r w:rsidR="0051795D" w:rsidRPr="003A09AE">
              <w:rPr>
                <w:rFonts w:cstheme="minorHAnsi"/>
                <w:szCs w:val="20"/>
                <w:lang w:eastAsia="zh-CN" w:bidi="th-TH"/>
              </w:rPr>
              <w:t>residents,</w:t>
            </w:r>
            <w:r w:rsidRPr="003A09AE">
              <w:rPr>
                <w:rFonts w:cstheme="minorHAnsi"/>
                <w:szCs w:val="20"/>
                <w:lang w:eastAsia="zh-CN" w:bidi="th-TH"/>
              </w:rPr>
              <w:t xml:space="preserve"> but their administrative and privacy policy requirements require them to do record keeping from private offices. Some facilities introduced handheld devices, so that staff could do some of their reporting from the residents’ space.</w:t>
            </w:r>
          </w:p>
          <w:p w14:paraId="6D0FC4AC" w14:textId="77777777" w:rsidR="00445DA3" w:rsidRPr="003A09AE" w:rsidRDefault="00445DA3" w:rsidP="008036B0">
            <w:pPr>
              <w:pStyle w:val="Bulletstable"/>
              <w:rPr>
                <w:rFonts w:cstheme="minorHAnsi"/>
                <w:szCs w:val="20"/>
                <w:lang w:eastAsia="zh-CN" w:bidi="th-TH"/>
              </w:rPr>
            </w:pPr>
            <w:r w:rsidRPr="003A09AE">
              <w:rPr>
                <w:rFonts w:cstheme="minorHAnsi"/>
                <w:szCs w:val="20"/>
                <w:lang w:eastAsia="zh-CN" w:bidi="th-TH"/>
              </w:rPr>
              <w:t>Computers for residents and staff should be integrated into room design. Mobile stations were frequently moved and got in the way.</w:t>
            </w:r>
          </w:p>
        </w:tc>
        <w:tc>
          <w:tcPr>
            <w:tcW w:w="3479" w:type="dxa"/>
          </w:tcPr>
          <w:p w14:paraId="10F8E9AE" w14:textId="3B30F8E1" w:rsidR="00445DA3" w:rsidRPr="003A09AE" w:rsidRDefault="00445DA3" w:rsidP="007E4B70">
            <w:pPr>
              <w:pStyle w:val="Bulletstable"/>
              <w:rPr>
                <w:rFonts w:cstheme="minorHAnsi"/>
                <w:szCs w:val="20"/>
                <w:lang w:eastAsia="zh-CN" w:bidi="th-TH"/>
              </w:rPr>
            </w:pPr>
            <w:r w:rsidRPr="003A09AE">
              <w:rPr>
                <w:rFonts w:cstheme="minorHAnsi"/>
                <w:szCs w:val="20"/>
              </w:rPr>
              <w:lastRenderedPageBreak/>
              <w:t>Design with a domestic scale.</w:t>
            </w:r>
            <w:r w:rsidR="00102973">
              <w:rPr>
                <w:rFonts w:cstheme="minorHAnsi"/>
                <w:szCs w:val="20"/>
              </w:rPr>
              <w:t xml:space="preserve"> </w:t>
            </w:r>
            <w:r w:rsidR="00102973">
              <w:rPr>
                <w:rFonts w:cstheme="minorHAnsi"/>
                <w:b/>
                <w:bCs/>
                <w:szCs w:val="20"/>
              </w:rPr>
              <w:t>[2]</w:t>
            </w:r>
          </w:p>
          <w:p w14:paraId="382980F8" w14:textId="6259950F" w:rsidR="00445DA3" w:rsidRPr="003A09AE" w:rsidRDefault="00445DA3" w:rsidP="007E4B70">
            <w:pPr>
              <w:pStyle w:val="Bulletstable"/>
              <w:rPr>
                <w:rFonts w:cstheme="minorHAnsi"/>
                <w:szCs w:val="20"/>
                <w:lang w:eastAsia="zh-CN" w:bidi="th-TH"/>
              </w:rPr>
            </w:pPr>
            <w:r w:rsidRPr="003A09AE">
              <w:rPr>
                <w:rFonts w:cstheme="minorHAnsi"/>
                <w:szCs w:val="20"/>
              </w:rPr>
              <w:t>Design kitchens with bench space and height that residents can also use.</w:t>
            </w:r>
            <w:r w:rsidR="00102973">
              <w:rPr>
                <w:rFonts w:cstheme="minorHAnsi"/>
                <w:szCs w:val="20"/>
              </w:rPr>
              <w:t xml:space="preserve"> </w:t>
            </w:r>
            <w:r w:rsidR="00102973" w:rsidRPr="00BE6158">
              <w:rPr>
                <w:rFonts w:cstheme="minorHAnsi"/>
                <w:b/>
                <w:bCs/>
                <w:szCs w:val="20"/>
              </w:rPr>
              <w:t>[</w:t>
            </w:r>
            <w:r w:rsidR="00102973">
              <w:rPr>
                <w:rFonts w:cstheme="minorHAnsi"/>
                <w:b/>
                <w:bCs/>
                <w:szCs w:val="20"/>
              </w:rPr>
              <w:t>2.3]</w:t>
            </w:r>
          </w:p>
          <w:p w14:paraId="2B456BE2" w14:textId="19ABC186" w:rsidR="00445DA3" w:rsidRPr="003A09AE" w:rsidRDefault="00445DA3" w:rsidP="007E4B70">
            <w:pPr>
              <w:pStyle w:val="Bulletstable"/>
              <w:rPr>
                <w:rFonts w:cstheme="minorHAnsi"/>
                <w:szCs w:val="20"/>
                <w:lang w:eastAsia="zh-CN" w:bidi="th-TH"/>
              </w:rPr>
            </w:pPr>
            <w:r w:rsidRPr="003A09AE">
              <w:rPr>
                <w:rFonts w:cstheme="minorHAnsi"/>
                <w:szCs w:val="20"/>
                <w:lang w:eastAsia="zh-CN" w:bidi="th-TH"/>
              </w:rPr>
              <w:t xml:space="preserve">Include multipurpose rooms for different activities or to provide outreach services such as day care. </w:t>
            </w:r>
            <w:r w:rsidR="00102973">
              <w:rPr>
                <w:rFonts w:cstheme="minorHAnsi"/>
                <w:b/>
                <w:bCs/>
                <w:szCs w:val="20"/>
                <w:lang w:eastAsia="zh-CN" w:bidi="th-TH"/>
              </w:rPr>
              <w:t>[2.4]</w:t>
            </w:r>
          </w:p>
          <w:p w14:paraId="21488303" w14:textId="799AEDBD" w:rsidR="00445DA3" w:rsidRPr="003A09AE" w:rsidRDefault="00445DA3" w:rsidP="007E4B70">
            <w:pPr>
              <w:pStyle w:val="Bulletstable"/>
              <w:rPr>
                <w:rFonts w:cstheme="minorHAnsi"/>
                <w:szCs w:val="20"/>
                <w:lang w:eastAsia="zh-CN" w:bidi="th-TH"/>
              </w:rPr>
            </w:pPr>
            <w:r w:rsidRPr="003A09AE">
              <w:rPr>
                <w:rFonts w:cstheme="minorHAnsi"/>
                <w:szCs w:val="20"/>
                <w:lang w:eastAsia="zh-CN" w:bidi="th-TH"/>
              </w:rPr>
              <w:t xml:space="preserve">Activity rooms should have a vantage point onto other spaces, </w:t>
            </w:r>
            <w:r w:rsidRPr="003A09AE">
              <w:rPr>
                <w:rFonts w:cstheme="minorHAnsi"/>
                <w:szCs w:val="20"/>
                <w:lang w:eastAsia="zh-CN" w:bidi="th-TH"/>
              </w:rPr>
              <w:lastRenderedPageBreak/>
              <w:t>so residents can see what is going on.</w:t>
            </w:r>
            <w:r w:rsidR="00102973">
              <w:rPr>
                <w:rFonts w:cstheme="minorHAnsi"/>
                <w:szCs w:val="20"/>
                <w:lang w:eastAsia="zh-CN" w:bidi="th-TH"/>
              </w:rPr>
              <w:t xml:space="preserve"> </w:t>
            </w:r>
            <w:r w:rsidR="00102973" w:rsidRPr="00BE6158">
              <w:rPr>
                <w:rFonts w:cstheme="minorHAnsi"/>
                <w:b/>
                <w:bCs/>
                <w:szCs w:val="20"/>
                <w:lang w:eastAsia="zh-CN" w:bidi="th-TH"/>
              </w:rPr>
              <w:t>[</w:t>
            </w:r>
            <w:r w:rsidR="00102973">
              <w:rPr>
                <w:rFonts w:cstheme="minorHAnsi"/>
                <w:b/>
                <w:bCs/>
                <w:szCs w:val="20"/>
                <w:lang w:eastAsia="zh-CN" w:bidi="th-TH"/>
              </w:rPr>
              <w:t>2.4]</w:t>
            </w:r>
          </w:p>
          <w:p w14:paraId="75D6CF9F" w14:textId="03BA2D2B" w:rsidR="00445DA3" w:rsidRPr="003A09AE" w:rsidRDefault="00445DA3" w:rsidP="007E4B70">
            <w:pPr>
              <w:pStyle w:val="Bulletstable"/>
              <w:rPr>
                <w:rFonts w:cstheme="minorHAnsi"/>
                <w:szCs w:val="20"/>
                <w:lang w:eastAsia="zh-CN" w:bidi="th-TH"/>
              </w:rPr>
            </w:pPr>
            <w:r w:rsidRPr="003A09AE">
              <w:rPr>
                <w:rFonts w:cstheme="minorHAnsi"/>
                <w:szCs w:val="20"/>
                <w:lang w:eastAsia="zh-CN" w:bidi="th-TH"/>
              </w:rPr>
              <w:t>Provide safe and accessible access to outdoor spaces.</w:t>
            </w:r>
            <w:r w:rsidR="00102973">
              <w:rPr>
                <w:rFonts w:cstheme="minorHAnsi"/>
                <w:szCs w:val="20"/>
                <w:lang w:eastAsia="zh-CN" w:bidi="th-TH"/>
              </w:rPr>
              <w:t xml:space="preserve"> </w:t>
            </w:r>
            <w:r w:rsidR="00102973">
              <w:rPr>
                <w:rFonts w:cstheme="minorHAnsi"/>
                <w:b/>
                <w:bCs/>
                <w:szCs w:val="20"/>
                <w:lang w:eastAsia="zh-CN" w:bidi="th-TH"/>
              </w:rPr>
              <w:t>[3]</w:t>
            </w:r>
          </w:p>
          <w:p w14:paraId="4CE7F62E" w14:textId="5D80ED7B" w:rsidR="00445DA3" w:rsidRPr="003A09AE" w:rsidRDefault="00445DA3" w:rsidP="007E4B70">
            <w:pPr>
              <w:pStyle w:val="Bulletstable"/>
              <w:rPr>
                <w:rFonts w:cstheme="minorHAnsi"/>
                <w:szCs w:val="20"/>
                <w:lang w:eastAsia="zh-CN" w:bidi="th-TH"/>
              </w:rPr>
            </w:pPr>
            <w:r w:rsidRPr="003A09AE">
              <w:rPr>
                <w:rFonts w:cstheme="minorHAnsi"/>
                <w:szCs w:val="20"/>
                <w:lang w:eastAsia="zh-CN" w:bidi="th-TH"/>
              </w:rPr>
              <w:t>Provide varied, sheltered options outdoors.</w:t>
            </w:r>
            <w:r w:rsidR="00102973">
              <w:rPr>
                <w:rFonts w:cstheme="minorHAnsi"/>
                <w:szCs w:val="20"/>
                <w:lang w:eastAsia="zh-CN" w:bidi="th-TH"/>
              </w:rPr>
              <w:t xml:space="preserve"> </w:t>
            </w:r>
            <w:r w:rsidR="00102973">
              <w:rPr>
                <w:rFonts w:cstheme="minorHAnsi"/>
                <w:b/>
                <w:bCs/>
                <w:szCs w:val="20"/>
                <w:lang w:eastAsia="zh-CN" w:bidi="th-TH"/>
              </w:rPr>
              <w:t>[3.3, 3.4]</w:t>
            </w:r>
          </w:p>
          <w:p w14:paraId="79DC2071" w14:textId="33B82687" w:rsidR="00445DA3" w:rsidRPr="003A09AE" w:rsidRDefault="00445DA3" w:rsidP="007E4B70">
            <w:pPr>
              <w:pStyle w:val="Bulletstable"/>
              <w:rPr>
                <w:rFonts w:cstheme="minorHAnsi"/>
                <w:szCs w:val="20"/>
                <w:lang w:eastAsia="zh-CN" w:bidi="th-TH"/>
              </w:rPr>
            </w:pPr>
            <w:r w:rsidRPr="003A09AE">
              <w:rPr>
                <w:rFonts w:cstheme="minorHAnsi"/>
                <w:szCs w:val="20"/>
                <w:lang w:eastAsia="zh-CN" w:bidi="th-TH"/>
              </w:rPr>
              <w:t>Design bedrooms with ensuites that open onto short, visible corridors (not common spaces).</w:t>
            </w:r>
            <w:r w:rsidR="005C589A">
              <w:rPr>
                <w:rFonts w:cstheme="minorHAnsi"/>
                <w:szCs w:val="20"/>
                <w:lang w:eastAsia="zh-CN" w:bidi="th-TH"/>
              </w:rPr>
              <w:t xml:space="preserve"> </w:t>
            </w:r>
            <w:r w:rsidR="005C589A">
              <w:rPr>
                <w:rFonts w:cstheme="minorHAnsi"/>
                <w:b/>
                <w:bCs/>
                <w:szCs w:val="20"/>
                <w:lang w:eastAsia="zh-CN" w:bidi="th-TH"/>
              </w:rPr>
              <w:t>[2.4</w:t>
            </w:r>
            <w:r w:rsidR="005C589A">
              <w:rPr>
                <w:rFonts w:cstheme="minorHAnsi"/>
                <w:b/>
                <w:bCs/>
                <w:sz w:val="22"/>
                <w:szCs w:val="22"/>
                <w:lang w:eastAsia="zh-CN" w:bidi="th-TH"/>
              </w:rPr>
              <w:t>]</w:t>
            </w:r>
          </w:p>
          <w:p w14:paraId="0CD5982C" w14:textId="1C9FEA71" w:rsidR="00445DA3" w:rsidRPr="003A09AE" w:rsidRDefault="00445DA3" w:rsidP="00567320">
            <w:pPr>
              <w:pStyle w:val="Bulletstable"/>
              <w:rPr>
                <w:rFonts w:cstheme="minorHAnsi"/>
                <w:szCs w:val="20"/>
                <w:lang w:eastAsia="zh-CN" w:bidi="th-TH"/>
              </w:rPr>
            </w:pPr>
            <w:r w:rsidRPr="003A09AE">
              <w:rPr>
                <w:rFonts w:cstheme="minorHAnsi"/>
                <w:szCs w:val="20"/>
                <w:lang w:eastAsia="zh-CN" w:bidi="th-TH"/>
              </w:rPr>
              <w:t>To encourage resident walking, design should prioritise continuous routes.</w:t>
            </w:r>
            <w:r w:rsidR="005C589A">
              <w:rPr>
                <w:rFonts w:cstheme="minorHAnsi"/>
                <w:szCs w:val="20"/>
                <w:lang w:eastAsia="zh-CN" w:bidi="th-TH"/>
              </w:rPr>
              <w:t xml:space="preserve"> </w:t>
            </w:r>
            <w:r w:rsidR="005C589A">
              <w:rPr>
                <w:rFonts w:cstheme="minorHAnsi"/>
                <w:b/>
                <w:bCs/>
                <w:szCs w:val="20"/>
                <w:lang w:eastAsia="zh-CN" w:bidi="th-TH"/>
              </w:rPr>
              <w:t>[1.7</w:t>
            </w:r>
            <w:r w:rsidR="005C589A">
              <w:rPr>
                <w:rFonts w:cstheme="minorHAnsi"/>
                <w:b/>
                <w:bCs/>
                <w:sz w:val="22"/>
                <w:szCs w:val="22"/>
                <w:lang w:eastAsia="zh-CN" w:bidi="th-TH"/>
              </w:rPr>
              <w:t>]</w:t>
            </w:r>
          </w:p>
          <w:p w14:paraId="793B930B" w14:textId="624709DC" w:rsidR="00445DA3" w:rsidRPr="003A09AE" w:rsidRDefault="00445DA3" w:rsidP="007E4B70">
            <w:pPr>
              <w:pStyle w:val="Bulletstable"/>
              <w:rPr>
                <w:rFonts w:cstheme="minorHAnsi"/>
                <w:szCs w:val="20"/>
                <w:lang w:eastAsia="zh-CN" w:bidi="th-TH"/>
              </w:rPr>
            </w:pPr>
            <w:r w:rsidRPr="003A09AE">
              <w:rPr>
                <w:rFonts w:cstheme="minorHAnsi"/>
                <w:szCs w:val="20"/>
                <w:lang w:eastAsia="zh-CN" w:bidi="th-TH"/>
              </w:rPr>
              <w:t xml:space="preserve">To improve effective clinical and other support, position supplies and services closer to where residents spend their time. </w:t>
            </w:r>
            <w:r w:rsidR="00FC2913" w:rsidRPr="00BE6158">
              <w:rPr>
                <w:rFonts w:cstheme="minorHAnsi"/>
                <w:b/>
                <w:bCs/>
                <w:szCs w:val="20"/>
                <w:lang w:eastAsia="zh-CN" w:bidi="th-TH"/>
              </w:rPr>
              <w:t>[</w:t>
            </w:r>
            <w:r w:rsidR="00FC2913">
              <w:rPr>
                <w:rFonts w:cstheme="minorHAnsi"/>
                <w:b/>
                <w:bCs/>
                <w:szCs w:val="20"/>
                <w:lang w:eastAsia="zh-CN" w:bidi="th-TH"/>
              </w:rPr>
              <w:t>2.9]</w:t>
            </w:r>
          </w:p>
          <w:p w14:paraId="7D84FCA3" w14:textId="459946B6" w:rsidR="00445DA3" w:rsidRPr="003A09AE" w:rsidRDefault="00445DA3" w:rsidP="008036B0">
            <w:pPr>
              <w:pStyle w:val="Bulletstable"/>
              <w:rPr>
                <w:rFonts w:cstheme="minorHAnsi"/>
                <w:szCs w:val="20"/>
                <w:lang w:eastAsia="zh-CN" w:bidi="th-TH"/>
              </w:rPr>
            </w:pPr>
            <w:r w:rsidRPr="003A09AE">
              <w:rPr>
                <w:rFonts w:cstheme="minorHAnsi"/>
                <w:szCs w:val="20"/>
                <w:lang w:eastAsia="zh-CN" w:bidi="th-TH"/>
              </w:rPr>
              <w:t>Computer stations for staff and residents and carts storing medical and cleaning supplies should not get in the way.</w:t>
            </w:r>
            <w:r w:rsidR="005C589A">
              <w:rPr>
                <w:rFonts w:cstheme="minorHAnsi"/>
                <w:szCs w:val="20"/>
                <w:lang w:eastAsia="zh-CN" w:bidi="th-TH"/>
              </w:rPr>
              <w:t xml:space="preserve"> </w:t>
            </w:r>
            <w:r w:rsidR="005C589A">
              <w:rPr>
                <w:rFonts w:cstheme="minorHAnsi"/>
                <w:b/>
                <w:bCs/>
                <w:szCs w:val="20"/>
                <w:lang w:eastAsia="zh-CN" w:bidi="th-TH"/>
              </w:rPr>
              <w:t>[2.9]</w:t>
            </w:r>
          </w:p>
          <w:p w14:paraId="04CDCC84" w14:textId="14CFD702" w:rsidR="00445DA3" w:rsidRPr="003A09AE" w:rsidRDefault="00445DA3" w:rsidP="00976246">
            <w:pPr>
              <w:pStyle w:val="Bulletstable"/>
              <w:rPr>
                <w:rFonts w:cstheme="minorHAnsi"/>
                <w:szCs w:val="20"/>
                <w:lang w:eastAsia="zh-CN" w:bidi="th-TH"/>
              </w:rPr>
            </w:pPr>
            <w:r w:rsidRPr="003A09AE">
              <w:rPr>
                <w:rFonts w:cstheme="minorHAnsi"/>
                <w:szCs w:val="20"/>
                <w:lang w:eastAsia="zh-CN" w:bidi="th-TH"/>
              </w:rPr>
              <w:t>Provide a dedicated staff space that is integrated into the design of the home.</w:t>
            </w:r>
            <w:r w:rsidR="005C589A">
              <w:rPr>
                <w:rFonts w:cstheme="minorHAnsi"/>
                <w:szCs w:val="20"/>
                <w:lang w:eastAsia="zh-CN" w:bidi="th-TH"/>
              </w:rPr>
              <w:t xml:space="preserve"> </w:t>
            </w:r>
            <w:r w:rsidR="005C589A">
              <w:rPr>
                <w:rFonts w:cstheme="minorHAnsi"/>
                <w:b/>
                <w:bCs/>
                <w:szCs w:val="20"/>
                <w:lang w:eastAsia="zh-CN" w:bidi="th-TH"/>
              </w:rPr>
              <w:t>[2.10]</w:t>
            </w:r>
          </w:p>
        </w:tc>
      </w:tr>
      <w:tr w:rsidR="00775A64" w:rsidRPr="003A09AE" w14:paraId="78AE15AF" w14:textId="77777777" w:rsidTr="0074180D">
        <w:tc>
          <w:tcPr>
            <w:tcW w:w="2972" w:type="dxa"/>
          </w:tcPr>
          <w:p w14:paraId="43F1BBB9" w14:textId="3BFC4301" w:rsidR="00775A64" w:rsidRPr="003A09AE" w:rsidRDefault="006A43B2" w:rsidP="00576092">
            <w:pPr>
              <w:spacing w:before="40" w:after="40"/>
              <w:rPr>
                <w:rFonts w:cstheme="minorHAnsi"/>
                <w:sz w:val="20"/>
                <w:szCs w:val="20"/>
                <w:lang w:eastAsia="zh-CN" w:bidi="th-TH"/>
              </w:rPr>
            </w:pPr>
            <w:r w:rsidRPr="006A43B2">
              <w:rPr>
                <w:rFonts w:cstheme="minorHAnsi"/>
                <w:sz w:val="20"/>
                <w:szCs w:val="20"/>
                <w:lang w:eastAsia="zh-CN" w:bidi="th-TH"/>
              </w:rPr>
              <w:lastRenderedPageBreak/>
              <w:t>Davis H (2006) The Culture of Building. Oxford University Press.</w:t>
            </w:r>
          </w:p>
        </w:tc>
        <w:tc>
          <w:tcPr>
            <w:tcW w:w="3686" w:type="dxa"/>
          </w:tcPr>
          <w:p w14:paraId="2BBB93BB" w14:textId="07B68A6A" w:rsidR="00775A64" w:rsidRPr="003A09AE" w:rsidRDefault="005E3150" w:rsidP="000A2E4B">
            <w:pPr>
              <w:spacing w:before="40" w:after="40"/>
              <w:rPr>
                <w:rFonts w:cstheme="minorHAnsi"/>
                <w:sz w:val="20"/>
                <w:szCs w:val="20"/>
                <w:lang w:eastAsia="zh-CN" w:bidi="th-TH"/>
              </w:rPr>
            </w:pPr>
            <w:r>
              <w:rPr>
                <w:rFonts w:cstheme="minorHAnsi"/>
                <w:sz w:val="20"/>
                <w:szCs w:val="20"/>
                <w:lang w:eastAsia="zh-CN" w:bidi="th-TH"/>
              </w:rPr>
              <w:t xml:space="preserve">To analyse the complex factors that constitute “the culture of building”, this </w:t>
            </w:r>
            <w:r w:rsidR="00AE302E">
              <w:rPr>
                <w:rFonts w:cstheme="minorHAnsi"/>
                <w:sz w:val="20"/>
                <w:szCs w:val="20"/>
                <w:lang w:eastAsia="zh-CN" w:bidi="th-TH"/>
              </w:rPr>
              <w:t>monograph employs a range of hist</w:t>
            </w:r>
            <w:r w:rsidR="00394CD6">
              <w:rPr>
                <w:rFonts w:cstheme="minorHAnsi"/>
                <w:sz w:val="20"/>
                <w:szCs w:val="20"/>
                <w:lang w:eastAsia="zh-CN" w:bidi="th-TH"/>
              </w:rPr>
              <w:t>oric and contemporary examples.</w:t>
            </w:r>
          </w:p>
        </w:tc>
        <w:tc>
          <w:tcPr>
            <w:tcW w:w="4536" w:type="dxa"/>
          </w:tcPr>
          <w:p w14:paraId="731AED03" w14:textId="77777777" w:rsidR="00775A64" w:rsidRDefault="005E3150" w:rsidP="00DE7B75">
            <w:pPr>
              <w:pStyle w:val="Bulletstable"/>
              <w:rPr>
                <w:rFonts w:cstheme="minorHAnsi"/>
                <w:szCs w:val="20"/>
              </w:rPr>
            </w:pPr>
            <w:r>
              <w:rPr>
                <w:rFonts w:cstheme="minorHAnsi"/>
                <w:szCs w:val="20"/>
              </w:rPr>
              <w:t>The systems, institutions and procedures that oversee building projects are fragmented.</w:t>
            </w:r>
          </w:p>
          <w:p w14:paraId="21A990A5" w14:textId="77777777" w:rsidR="005E3150" w:rsidRDefault="005E3150" w:rsidP="00DE7B75">
            <w:pPr>
              <w:pStyle w:val="Bulletstable"/>
              <w:rPr>
                <w:rFonts w:cstheme="minorHAnsi"/>
                <w:szCs w:val="20"/>
              </w:rPr>
            </w:pPr>
            <w:r>
              <w:rPr>
                <w:rFonts w:cstheme="minorHAnsi"/>
                <w:szCs w:val="20"/>
              </w:rPr>
              <w:t>Construction is not a solitary act, but a collaborative one.</w:t>
            </w:r>
          </w:p>
          <w:p w14:paraId="561F3982" w14:textId="30DE60CA" w:rsidR="005E3150" w:rsidRPr="003A09AE" w:rsidRDefault="005E3150" w:rsidP="00DE7B75">
            <w:pPr>
              <w:pStyle w:val="Bulletstable"/>
              <w:rPr>
                <w:rFonts w:cstheme="minorHAnsi"/>
                <w:szCs w:val="20"/>
              </w:rPr>
            </w:pPr>
            <w:r>
              <w:rPr>
                <w:rFonts w:cstheme="minorHAnsi"/>
                <w:szCs w:val="20"/>
              </w:rPr>
              <w:t>Rules define building cultures</w:t>
            </w:r>
          </w:p>
        </w:tc>
        <w:tc>
          <w:tcPr>
            <w:tcW w:w="3479" w:type="dxa"/>
          </w:tcPr>
          <w:p w14:paraId="06EE227F" w14:textId="3A91C288" w:rsidR="00775A64" w:rsidRPr="003A09AE" w:rsidRDefault="00AE302E" w:rsidP="007E4B70">
            <w:pPr>
              <w:pStyle w:val="Bulletstable"/>
              <w:rPr>
                <w:rFonts w:cstheme="minorHAnsi"/>
                <w:szCs w:val="20"/>
              </w:rPr>
            </w:pPr>
            <w:r>
              <w:rPr>
                <w:rFonts w:cstheme="minorHAnsi"/>
                <w:szCs w:val="20"/>
              </w:rPr>
              <w:t>A collaborative approach to building design is needed in order to produce buildings that support the dignity and flourishing of those who construct them and inhabit them.</w:t>
            </w:r>
          </w:p>
        </w:tc>
      </w:tr>
      <w:tr w:rsidR="00445DA3" w:rsidRPr="003A09AE" w14:paraId="5BFA8B82" w14:textId="77777777" w:rsidTr="0074180D">
        <w:tc>
          <w:tcPr>
            <w:tcW w:w="2972" w:type="dxa"/>
          </w:tcPr>
          <w:p w14:paraId="5AA4E14E" w14:textId="412266C0" w:rsidR="00445DA3" w:rsidRPr="003A09AE" w:rsidRDefault="006A43B2" w:rsidP="00445DA3">
            <w:pPr>
              <w:spacing w:before="40" w:after="40"/>
              <w:rPr>
                <w:rFonts w:cstheme="minorHAnsi"/>
                <w:sz w:val="20"/>
                <w:szCs w:val="20"/>
              </w:rPr>
            </w:pPr>
            <w:r w:rsidRPr="006A43B2">
              <w:rPr>
                <w:rFonts w:cstheme="minorHAnsi"/>
                <w:sz w:val="20"/>
                <w:szCs w:val="20"/>
              </w:rPr>
              <w:t xml:space="preserve">Day K, Carreon D and Stump C (2000) The therapeutic design of environments for people with </w:t>
            </w:r>
            <w:r w:rsidRPr="006A43B2">
              <w:rPr>
                <w:rFonts w:cstheme="minorHAnsi"/>
                <w:sz w:val="20"/>
                <w:szCs w:val="20"/>
              </w:rPr>
              <w:lastRenderedPageBreak/>
              <w:t>dementia: a review of the empirical research. Gerontologist, Vol.40, No.4, pp.397-416.</w:t>
            </w:r>
          </w:p>
        </w:tc>
        <w:tc>
          <w:tcPr>
            <w:tcW w:w="3686" w:type="dxa"/>
          </w:tcPr>
          <w:p w14:paraId="7B273B6E" w14:textId="2C7BB339" w:rsidR="00445DA3" w:rsidRPr="003A09AE" w:rsidRDefault="000C2D32" w:rsidP="00645B44">
            <w:pPr>
              <w:spacing w:before="40" w:after="40"/>
              <w:rPr>
                <w:rFonts w:cstheme="minorHAnsi"/>
                <w:sz w:val="20"/>
                <w:szCs w:val="20"/>
              </w:rPr>
            </w:pPr>
            <w:r>
              <w:rPr>
                <w:rFonts w:cstheme="minorHAnsi"/>
                <w:sz w:val="20"/>
                <w:szCs w:val="20"/>
              </w:rPr>
              <w:lastRenderedPageBreak/>
              <w:t>R</w:t>
            </w:r>
            <w:r w:rsidR="00445DA3" w:rsidRPr="003A09AE">
              <w:rPr>
                <w:rFonts w:cstheme="minorHAnsi"/>
                <w:sz w:val="20"/>
                <w:szCs w:val="20"/>
              </w:rPr>
              <w:t xml:space="preserve">eview of 70 empirical research reports. </w:t>
            </w:r>
          </w:p>
        </w:tc>
        <w:tc>
          <w:tcPr>
            <w:tcW w:w="4536" w:type="dxa"/>
          </w:tcPr>
          <w:p w14:paraId="2B1FEE9D" w14:textId="77777777" w:rsidR="00445DA3" w:rsidRPr="003A09AE" w:rsidRDefault="00445DA3" w:rsidP="00645B44">
            <w:pPr>
              <w:pStyle w:val="Bulletstable"/>
              <w:rPr>
                <w:rFonts w:cstheme="minorHAnsi"/>
                <w:szCs w:val="20"/>
              </w:rPr>
            </w:pPr>
            <w:r w:rsidRPr="003A09AE">
              <w:rPr>
                <w:rFonts w:cstheme="minorHAnsi"/>
                <w:szCs w:val="20"/>
              </w:rPr>
              <w:t xml:space="preserve">Residents face difficulties with sensory overstimulation, which may increase the </w:t>
            </w:r>
            <w:r w:rsidRPr="003A09AE">
              <w:rPr>
                <w:rFonts w:cstheme="minorHAnsi"/>
                <w:szCs w:val="20"/>
              </w:rPr>
              <w:lastRenderedPageBreak/>
              <w:t>distraction, agitation, and confusion associated with dementia.</w:t>
            </w:r>
          </w:p>
        </w:tc>
        <w:tc>
          <w:tcPr>
            <w:tcW w:w="3479" w:type="dxa"/>
          </w:tcPr>
          <w:p w14:paraId="135769D7" w14:textId="00CDB756" w:rsidR="00BD15D0" w:rsidRPr="003A09AE" w:rsidRDefault="00BD15D0" w:rsidP="00645B44">
            <w:pPr>
              <w:pStyle w:val="Bulletstable"/>
              <w:rPr>
                <w:rFonts w:cstheme="minorHAnsi"/>
                <w:szCs w:val="20"/>
              </w:rPr>
            </w:pPr>
            <w:r>
              <w:rPr>
                <w:rFonts w:cstheme="minorHAnsi"/>
                <w:szCs w:val="20"/>
              </w:rPr>
              <w:lastRenderedPageBreak/>
              <w:t>A</w:t>
            </w:r>
            <w:r w:rsidR="00445DA3" w:rsidRPr="003A09AE">
              <w:rPr>
                <w:rFonts w:cstheme="minorHAnsi"/>
                <w:szCs w:val="20"/>
              </w:rPr>
              <w:t xml:space="preserve">ppropriate levels of sensory stimulation, striking a careful </w:t>
            </w:r>
            <w:r w:rsidR="00445DA3" w:rsidRPr="003A09AE">
              <w:rPr>
                <w:rFonts w:cstheme="minorHAnsi"/>
                <w:szCs w:val="20"/>
              </w:rPr>
              <w:lastRenderedPageBreak/>
              <w:t xml:space="preserve">balance between environmental overstimulation and deprivation. </w:t>
            </w:r>
          </w:p>
          <w:p w14:paraId="598219B1" w14:textId="46440AD7" w:rsidR="00445DA3" w:rsidRPr="003A09AE" w:rsidRDefault="00BD15D0" w:rsidP="00CB29F5">
            <w:pPr>
              <w:pStyle w:val="Bulletstable"/>
              <w:rPr>
                <w:rFonts w:cstheme="minorHAnsi"/>
                <w:szCs w:val="20"/>
              </w:rPr>
            </w:pPr>
            <w:r>
              <w:rPr>
                <w:rFonts w:cstheme="minorHAnsi"/>
                <w:szCs w:val="20"/>
              </w:rPr>
              <w:t>R</w:t>
            </w:r>
            <w:r w:rsidR="00445DA3" w:rsidRPr="003A09AE">
              <w:rPr>
                <w:rFonts w:cstheme="minorHAnsi"/>
                <w:szCs w:val="20"/>
              </w:rPr>
              <w:t>emov</w:t>
            </w:r>
            <w:r>
              <w:rPr>
                <w:rFonts w:cstheme="minorHAnsi"/>
                <w:szCs w:val="20"/>
              </w:rPr>
              <w:t>e</w:t>
            </w:r>
            <w:r w:rsidR="00445DA3" w:rsidRPr="003A09AE">
              <w:rPr>
                <w:rFonts w:cstheme="minorHAnsi"/>
                <w:szCs w:val="20"/>
              </w:rPr>
              <w:t xml:space="preserve"> unnecessary clutter</w:t>
            </w:r>
            <w:r>
              <w:rPr>
                <w:rFonts w:cstheme="minorHAnsi"/>
                <w:szCs w:val="20"/>
              </w:rPr>
              <w:t xml:space="preserve"> </w:t>
            </w:r>
            <w:r>
              <w:rPr>
                <w:rFonts w:cstheme="minorHAnsi"/>
                <w:b/>
                <w:bCs/>
                <w:szCs w:val="20"/>
              </w:rPr>
              <w:t>[1.2]</w:t>
            </w:r>
            <w:r w:rsidR="00445DA3" w:rsidRPr="003A09AE">
              <w:rPr>
                <w:rFonts w:cstheme="minorHAnsi"/>
                <w:szCs w:val="20"/>
              </w:rPr>
              <w:t>, providing tactile stimulation in surfaces and wall hangings, and eliminating overstimulation from televisions and alarms.</w:t>
            </w:r>
            <w:r>
              <w:rPr>
                <w:rFonts w:cstheme="minorHAnsi"/>
                <w:szCs w:val="20"/>
              </w:rPr>
              <w:t xml:space="preserve"> </w:t>
            </w:r>
            <w:r>
              <w:rPr>
                <w:rFonts w:cstheme="minorHAnsi"/>
                <w:b/>
                <w:bCs/>
                <w:szCs w:val="20"/>
              </w:rPr>
              <w:t>[1.3]</w:t>
            </w:r>
          </w:p>
          <w:p w14:paraId="4B744C2B" w14:textId="047C4EDA" w:rsidR="00445DA3" w:rsidRPr="00BD15D0" w:rsidRDefault="00445DA3" w:rsidP="00BD15D0">
            <w:pPr>
              <w:pStyle w:val="Bulletstable"/>
              <w:rPr>
                <w:rFonts w:cstheme="minorHAnsi"/>
                <w:szCs w:val="20"/>
              </w:rPr>
            </w:pPr>
            <w:r w:rsidRPr="003A09AE">
              <w:rPr>
                <w:rFonts w:cstheme="minorHAnsi"/>
                <w:szCs w:val="20"/>
              </w:rPr>
              <w:t>Use of partitions increase</w:t>
            </w:r>
            <w:r w:rsidR="00BD15D0">
              <w:rPr>
                <w:rFonts w:cstheme="minorHAnsi"/>
                <w:szCs w:val="20"/>
              </w:rPr>
              <w:t>s</w:t>
            </w:r>
            <w:r w:rsidRPr="003A09AE">
              <w:rPr>
                <w:rFonts w:cstheme="minorHAnsi"/>
                <w:szCs w:val="20"/>
              </w:rPr>
              <w:t xml:space="preserve"> the ability to focus on a task among residents in all stages of dementia by eliminating some visual and especially auditory</w:t>
            </w:r>
            <w:r w:rsidR="00BD15D0">
              <w:rPr>
                <w:rFonts w:cstheme="minorHAnsi"/>
                <w:szCs w:val="20"/>
              </w:rPr>
              <w:t xml:space="preserve"> </w:t>
            </w:r>
            <w:r w:rsidR="005479D9">
              <w:rPr>
                <w:rFonts w:cstheme="minorHAnsi"/>
                <w:szCs w:val="20"/>
              </w:rPr>
              <w:t>distractions (e.g.</w:t>
            </w:r>
            <w:r w:rsidRPr="00BD15D0">
              <w:rPr>
                <w:rFonts w:cstheme="minorHAnsi"/>
                <w:szCs w:val="20"/>
              </w:rPr>
              <w:t xml:space="preserve"> noise, talking).</w:t>
            </w:r>
          </w:p>
        </w:tc>
      </w:tr>
      <w:tr w:rsidR="00445DA3" w:rsidRPr="003A09AE" w14:paraId="441BC20A" w14:textId="77777777" w:rsidTr="0074180D">
        <w:tc>
          <w:tcPr>
            <w:tcW w:w="2972" w:type="dxa"/>
          </w:tcPr>
          <w:p w14:paraId="29F2E8A1" w14:textId="062AC533" w:rsidR="00445DA3" w:rsidRPr="003A09AE" w:rsidRDefault="006A43B2" w:rsidP="000966C8">
            <w:pPr>
              <w:spacing w:before="40" w:after="40"/>
              <w:rPr>
                <w:rFonts w:cstheme="minorHAnsi"/>
                <w:sz w:val="20"/>
                <w:szCs w:val="20"/>
                <w:lang w:eastAsia="zh-CN" w:bidi="th-TH"/>
              </w:rPr>
            </w:pPr>
            <w:r w:rsidRPr="006A43B2">
              <w:rPr>
                <w:rFonts w:cstheme="minorHAnsi"/>
                <w:sz w:val="20"/>
                <w:szCs w:val="20"/>
                <w:lang w:eastAsia="zh-CN" w:bidi="th-TH"/>
              </w:rPr>
              <w:lastRenderedPageBreak/>
              <w:t xml:space="preserve">de Boer B, </w:t>
            </w:r>
            <w:proofErr w:type="spellStart"/>
            <w:r w:rsidRPr="006A43B2">
              <w:rPr>
                <w:rFonts w:cstheme="minorHAnsi"/>
                <w:sz w:val="20"/>
                <w:szCs w:val="20"/>
                <w:lang w:eastAsia="zh-CN" w:bidi="th-TH"/>
              </w:rPr>
              <w:t>Beerens</w:t>
            </w:r>
            <w:proofErr w:type="spellEnd"/>
            <w:r w:rsidRPr="006A43B2">
              <w:rPr>
                <w:rFonts w:cstheme="minorHAnsi"/>
                <w:sz w:val="20"/>
                <w:szCs w:val="20"/>
                <w:lang w:eastAsia="zh-CN" w:bidi="th-TH"/>
              </w:rPr>
              <w:t xml:space="preserve"> HC, </w:t>
            </w:r>
            <w:proofErr w:type="spellStart"/>
            <w:r w:rsidRPr="006A43B2">
              <w:rPr>
                <w:rFonts w:cstheme="minorHAnsi"/>
                <w:sz w:val="20"/>
                <w:szCs w:val="20"/>
                <w:lang w:eastAsia="zh-CN" w:bidi="th-TH"/>
              </w:rPr>
              <w:t>Katterbach</w:t>
            </w:r>
            <w:proofErr w:type="spellEnd"/>
            <w:r w:rsidRPr="006A43B2">
              <w:rPr>
                <w:rFonts w:cstheme="minorHAnsi"/>
                <w:sz w:val="20"/>
                <w:szCs w:val="20"/>
                <w:lang w:eastAsia="zh-CN" w:bidi="th-TH"/>
              </w:rPr>
              <w:t xml:space="preserve"> MA, et al. (2018) The physical environment of nursing homes for people with dementia: Traditional nursing homes, small-scale living facilities, and Green Care Farms. Healthcare, Vol.6, No.4, pp.137.</w:t>
            </w:r>
          </w:p>
        </w:tc>
        <w:tc>
          <w:tcPr>
            <w:tcW w:w="3686" w:type="dxa"/>
          </w:tcPr>
          <w:p w14:paraId="3CF65FCA" w14:textId="394878E1" w:rsidR="00445DA3" w:rsidRPr="003A09AE" w:rsidRDefault="005E4789" w:rsidP="005E4789">
            <w:pPr>
              <w:spacing w:before="40" w:after="40"/>
              <w:rPr>
                <w:rFonts w:cstheme="minorHAnsi"/>
                <w:sz w:val="20"/>
                <w:szCs w:val="20"/>
                <w:lang w:eastAsia="zh-CN" w:bidi="th-TH"/>
              </w:rPr>
            </w:pPr>
            <w:r w:rsidRPr="003A09AE">
              <w:rPr>
                <w:rFonts w:cstheme="minorHAnsi"/>
                <w:sz w:val="20"/>
                <w:szCs w:val="20"/>
              </w:rPr>
              <w:t>T</w:t>
            </w:r>
            <w:r w:rsidR="00445DA3" w:rsidRPr="003A09AE">
              <w:rPr>
                <w:rFonts w:cstheme="minorHAnsi"/>
                <w:sz w:val="20"/>
                <w:szCs w:val="20"/>
              </w:rPr>
              <w:t xml:space="preserve">wo observational studies </w:t>
            </w:r>
            <w:r w:rsidRPr="003A09AE">
              <w:rPr>
                <w:rFonts w:cstheme="minorHAnsi"/>
                <w:sz w:val="20"/>
                <w:szCs w:val="20"/>
              </w:rPr>
              <w:t>were carried out to compare</w:t>
            </w:r>
            <w:r w:rsidR="00445DA3" w:rsidRPr="003A09AE">
              <w:rPr>
                <w:rFonts w:cstheme="minorHAnsi"/>
                <w:sz w:val="20"/>
                <w:szCs w:val="20"/>
              </w:rPr>
              <w:t xml:space="preserve"> traditional nursing homes to small-scale living and green care farms. </w:t>
            </w:r>
            <w:r w:rsidRPr="003A09AE">
              <w:rPr>
                <w:rFonts w:cstheme="minorHAnsi"/>
                <w:sz w:val="20"/>
                <w:szCs w:val="20"/>
              </w:rPr>
              <w:t xml:space="preserve">The study </w:t>
            </w:r>
            <w:r w:rsidR="00445DA3" w:rsidRPr="003A09AE">
              <w:rPr>
                <w:rFonts w:cstheme="minorHAnsi"/>
                <w:sz w:val="20"/>
                <w:szCs w:val="20"/>
              </w:rPr>
              <w:t xml:space="preserve">observed </w:t>
            </w:r>
            <w:r w:rsidR="000C2D32">
              <w:rPr>
                <w:rFonts w:cstheme="minorHAnsi"/>
                <w:sz w:val="20"/>
                <w:szCs w:val="20"/>
              </w:rPr>
              <w:t xml:space="preserve">the </w:t>
            </w:r>
            <w:r w:rsidR="00445DA3" w:rsidRPr="003A09AE">
              <w:rPr>
                <w:rFonts w:cstheme="minorHAnsi"/>
                <w:sz w:val="20"/>
                <w:szCs w:val="20"/>
              </w:rPr>
              <w:t>use</w:t>
            </w:r>
            <w:r w:rsidR="000C2D32">
              <w:rPr>
                <w:rFonts w:cstheme="minorHAnsi"/>
                <w:sz w:val="20"/>
                <w:szCs w:val="20"/>
              </w:rPr>
              <w:t>s</w:t>
            </w:r>
            <w:r w:rsidR="00445DA3" w:rsidRPr="003A09AE">
              <w:rPr>
                <w:rFonts w:cstheme="minorHAnsi"/>
                <w:sz w:val="20"/>
                <w:szCs w:val="20"/>
              </w:rPr>
              <w:t xml:space="preserve"> of</w:t>
            </w:r>
            <w:r w:rsidR="000C2D32">
              <w:rPr>
                <w:rFonts w:cstheme="minorHAnsi"/>
                <w:sz w:val="20"/>
                <w:szCs w:val="20"/>
              </w:rPr>
              <w:t xml:space="preserve"> </w:t>
            </w:r>
            <w:r w:rsidR="00445DA3" w:rsidRPr="003A09AE">
              <w:rPr>
                <w:rFonts w:cstheme="minorHAnsi"/>
                <w:sz w:val="20"/>
                <w:szCs w:val="20"/>
              </w:rPr>
              <w:t>physical environment in relation to location, engagement and social interaction of residents.</w:t>
            </w:r>
          </w:p>
        </w:tc>
        <w:tc>
          <w:tcPr>
            <w:tcW w:w="4536" w:type="dxa"/>
          </w:tcPr>
          <w:p w14:paraId="52C5AB10" w14:textId="397572B6"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While the physical environment of small-scale living facilities had the potential to benefit people with dementia, this did not automatically lead to optimal use of this environment </w:t>
            </w:r>
            <w:r w:rsidR="006A43B2">
              <w:rPr>
                <w:rFonts w:cstheme="minorHAnsi"/>
                <w:szCs w:val="20"/>
                <w:lang w:eastAsia="zh-CN" w:bidi="th-TH"/>
              </w:rPr>
              <w:t>(</w:t>
            </w:r>
            <w:r w:rsidR="005479D9">
              <w:rPr>
                <w:rFonts w:cstheme="minorHAnsi"/>
                <w:szCs w:val="20"/>
                <w:lang w:eastAsia="zh-CN" w:bidi="th-TH"/>
              </w:rPr>
              <w:t>e.g.</w:t>
            </w:r>
            <w:r w:rsidRPr="003A09AE">
              <w:rPr>
                <w:rFonts w:cstheme="minorHAnsi"/>
                <w:szCs w:val="20"/>
                <w:lang w:eastAsia="zh-CN" w:bidi="th-TH"/>
              </w:rPr>
              <w:t xml:space="preserve"> outdoor areas were not utilised</w:t>
            </w:r>
            <w:r w:rsidR="006A43B2">
              <w:rPr>
                <w:rFonts w:cstheme="minorHAnsi"/>
                <w:szCs w:val="20"/>
                <w:lang w:eastAsia="zh-CN" w:bidi="th-TH"/>
              </w:rPr>
              <w:t>)</w:t>
            </w:r>
            <w:r w:rsidRPr="003A09AE">
              <w:rPr>
                <w:rFonts w:cstheme="minorHAnsi"/>
                <w:szCs w:val="20"/>
                <w:lang w:eastAsia="zh-CN" w:bidi="th-TH"/>
              </w:rPr>
              <w:t xml:space="preserve">. </w:t>
            </w:r>
          </w:p>
          <w:p w14:paraId="0440671F"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Green care farms were especially able to adopt a positive physical environment for people with dementia. </w:t>
            </w:r>
          </w:p>
          <w:p w14:paraId="35C0CFBA"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Nursing staff were the most important factor as to whether outdoor areas were used.</w:t>
            </w:r>
          </w:p>
        </w:tc>
        <w:tc>
          <w:tcPr>
            <w:tcW w:w="3479" w:type="dxa"/>
          </w:tcPr>
          <w:p w14:paraId="40EDE6A4" w14:textId="2E4F8408" w:rsidR="00445DA3" w:rsidRPr="003A09AE" w:rsidRDefault="00445DA3" w:rsidP="00645B44">
            <w:pPr>
              <w:pStyle w:val="Bulletstable"/>
              <w:rPr>
                <w:rFonts w:cstheme="minorHAnsi"/>
                <w:szCs w:val="20"/>
                <w:lang w:eastAsia="zh-CN" w:bidi="th-TH"/>
              </w:rPr>
            </w:pPr>
            <w:bookmarkStart w:id="12" w:name="_Hlk125973458"/>
            <w:r w:rsidRPr="003A09AE">
              <w:rPr>
                <w:rFonts w:cstheme="minorHAnsi"/>
                <w:szCs w:val="20"/>
                <w:lang w:eastAsia="zh-CN" w:bidi="th-TH"/>
              </w:rPr>
              <w:t>Small scale</w:t>
            </w:r>
            <w:r w:rsidR="006746C8">
              <w:rPr>
                <w:rFonts w:cstheme="minorHAnsi"/>
                <w:szCs w:val="20"/>
                <w:lang w:eastAsia="zh-CN" w:bidi="th-TH"/>
              </w:rPr>
              <w:t>, sustainable living</w:t>
            </w:r>
            <w:r w:rsidRPr="003A09AE">
              <w:rPr>
                <w:rFonts w:cstheme="minorHAnsi"/>
                <w:szCs w:val="20"/>
                <w:lang w:eastAsia="zh-CN" w:bidi="th-TH"/>
              </w:rPr>
              <w:t xml:space="preserve"> environments are more effective than traditional nursing homes for people with dementia. </w:t>
            </w:r>
            <w:r w:rsidR="006746C8">
              <w:rPr>
                <w:rFonts w:cstheme="minorHAnsi"/>
                <w:b/>
                <w:bCs/>
                <w:szCs w:val="20"/>
                <w:lang w:eastAsia="zh-CN" w:bidi="th-TH"/>
              </w:rPr>
              <w:t>[2, 4.5]</w:t>
            </w:r>
          </w:p>
          <w:bookmarkEnd w:id="12"/>
          <w:p w14:paraId="01B5F3C7" w14:textId="45F0B728"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Adapting the physical environment of aged care may assist nursing staff to encourage residents’ use of outdoor areas.</w:t>
            </w:r>
            <w:r w:rsidR="006746C8">
              <w:rPr>
                <w:rFonts w:cstheme="minorHAnsi"/>
                <w:szCs w:val="20"/>
                <w:lang w:eastAsia="zh-CN" w:bidi="th-TH"/>
              </w:rPr>
              <w:t xml:space="preserve"> </w:t>
            </w:r>
            <w:r w:rsidR="006746C8">
              <w:rPr>
                <w:rFonts w:cstheme="minorHAnsi"/>
                <w:b/>
                <w:bCs/>
                <w:szCs w:val="20"/>
                <w:lang w:eastAsia="zh-CN" w:bidi="th-TH"/>
              </w:rPr>
              <w:t>[3]</w:t>
            </w:r>
          </w:p>
        </w:tc>
      </w:tr>
      <w:tr w:rsidR="00445DA3" w:rsidRPr="003A09AE" w14:paraId="23E9E0FA" w14:textId="77777777" w:rsidTr="0074180D">
        <w:tc>
          <w:tcPr>
            <w:tcW w:w="2972" w:type="dxa"/>
          </w:tcPr>
          <w:p w14:paraId="7070AB72" w14:textId="56BB0395" w:rsidR="00445DA3" w:rsidRPr="003A09AE" w:rsidRDefault="006A43B2" w:rsidP="00445DA3">
            <w:pPr>
              <w:spacing w:before="40" w:after="40"/>
              <w:rPr>
                <w:rFonts w:cstheme="minorHAnsi"/>
                <w:sz w:val="20"/>
                <w:szCs w:val="20"/>
                <w:lang w:eastAsia="zh-CN" w:bidi="th-TH"/>
              </w:rPr>
            </w:pPr>
            <w:r w:rsidRPr="006A43B2">
              <w:rPr>
                <w:rFonts w:cstheme="minorHAnsi"/>
                <w:sz w:val="20"/>
                <w:szCs w:val="20"/>
              </w:rPr>
              <w:t xml:space="preserve">De Veer AJE and </w:t>
            </w:r>
            <w:proofErr w:type="spellStart"/>
            <w:r w:rsidRPr="006A43B2">
              <w:rPr>
                <w:rFonts w:cstheme="minorHAnsi"/>
                <w:sz w:val="20"/>
                <w:szCs w:val="20"/>
              </w:rPr>
              <w:t>Kerkstra</w:t>
            </w:r>
            <w:proofErr w:type="spellEnd"/>
            <w:r w:rsidRPr="006A43B2">
              <w:rPr>
                <w:rFonts w:cstheme="minorHAnsi"/>
                <w:sz w:val="20"/>
                <w:szCs w:val="20"/>
              </w:rPr>
              <w:t xml:space="preserve"> A (2001) Feeling at home in nursing homes. Journal of Advanced Nursing, Vol.35, No.3, pp.427-34.</w:t>
            </w:r>
          </w:p>
        </w:tc>
        <w:tc>
          <w:tcPr>
            <w:tcW w:w="3686" w:type="dxa"/>
          </w:tcPr>
          <w:p w14:paraId="286EAEE7" w14:textId="7489D72E" w:rsidR="00445DA3" w:rsidRPr="003A09AE" w:rsidRDefault="000C2D32" w:rsidP="00645B44">
            <w:pPr>
              <w:spacing w:before="40" w:after="40"/>
              <w:rPr>
                <w:rFonts w:cstheme="minorHAnsi"/>
                <w:sz w:val="20"/>
                <w:szCs w:val="20"/>
                <w:lang w:eastAsia="zh-CN" w:bidi="th-TH"/>
              </w:rPr>
            </w:pPr>
            <w:r>
              <w:rPr>
                <w:rFonts w:cstheme="minorHAnsi"/>
                <w:sz w:val="20"/>
                <w:szCs w:val="20"/>
              </w:rPr>
              <w:t>Large quantitative s</w:t>
            </w:r>
            <w:r w:rsidRPr="003A09AE">
              <w:rPr>
                <w:rFonts w:cstheme="minorHAnsi"/>
                <w:sz w:val="20"/>
                <w:szCs w:val="20"/>
              </w:rPr>
              <w:t xml:space="preserve">tudy </w:t>
            </w:r>
            <w:r>
              <w:rPr>
                <w:rFonts w:cstheme="minorHAnsi"/>
                <w:sz w:val="20"/>
                <w:szCs w:val="20"/>
              </w:rPr>
              <w:t xml:space="preserve">to </w:t>
            </w:r>
            <w:r w:rsidRPr="003A09AE">
              <w:rPr>
                <w:rFonts w:cstheme="minorHAnsi"/>
                <w:sz w:val="20"/>
                <w:szCs w:val="20"/>
              </w:rPr>
              <w:t>assess the association between number of beds in a room and feeling at home.</w:t>
            </w:r>
            <w:r>
              <w:rPr>
                <w:rFonts w:cstheme="minorHAnsi"/>
                <w:sz w:val="20"/>
                <w:szCs w:val="20"/>
              </w:rPr>
              <w:t xml:space="preserve"> I</w:t>
            </w:r>
            <w:r w:rsidR="00445DA3" w:rsidRPr="003A09AE">
              <w:rPr>
                <w:rFonts w:cstheme="minorHAnsi"/>
                <w:sz w:val="20"/>
                <w:szCs w:val="20"/>
              </w:rPr>
              <w:t>ndividual interviews with 686 residents and family members, across 36 nursing homes</w:t>
            </w:r>
            <w:r>
              <w:rPr>
                <w:rFonts w:cstheme="minorHAnsi"/>
                <w:sz w:val="20"/>
                <w:szCs w:val="20"/>
              </w:rPr>
              <w:t xml:space="preserve"> in Denmark were conducted</w:t>
            </w:r>
            <w:r w:rsidR="00445DA3" w:rsidRPr="003A09AE">
              <w:rPr>
                <w:rFonts w:cstheme="minorHAnsi"/>
                <w:sz w:val="20"/>
                <w:szCs w:val="20"/>
              </w:rPr>
              <w:t xml:space="preserve">. </w:t>
            </w:r>
            <w:r>
              <w:rPr>
                <w:rFonts w:cstheme="minorHAnsi"/>
                <w:sz w:val="20"/>
                <w:szCs w:val="20"/>
              </w:rPr>
              <w:t xml:space="preserve">A </w:t>
            </w:r>
            <w:r w:rsidR="00445DA3" w:rsidRPr="003A09AE">
              <w:rPr>
                <w:rFonts w:cstheme="minorHAnsi"/>
                <w:sz w:val="20"/>
                <w:szCs w:val="20"/>
              </w:rPr>
              <w:t>multi-level analysis to test the reliability of findings from logistic regression</w:t>
            </w:r>
            <w:r>
              <w:rPr>
                <w:rFonts w:cstheme="minorHAnsi"/>
                <w:sz w:val="20"/>
                <w:szCs w:val="20"/>
              </w:rPr>
              <w:t xml:space="preserve"> was undertaken.</w:t>
            </w:r>
          </w:p>
        </w:tc>
        <w:tc>
          <w:tcPr>
            <w:tcW w:w="4536" w:type="dxa"/>
          </w:tcPr>
          <w:p w14:paraId="3938AB0F" w14:textId="524C251A" w:rsidR="00445DA3" w:rsidRPr="003A09AE" w:rsidRDefault="00445DA3" w:rsidP="00645B44">
            <w:pPr>
              <w:pStyle w:val="Bulletstable"/>
              <w:rPr>
                <w:rFonts w:cstheme="minorHAnsi"/>
                <w:szCs w:val="20"/>
              </w:rPr>
            </w:pPr>
            <w:r w:rsidRPr="003A09AE">
              <w:rPr>
                <w:rFonts w:cstheme="minorHAnsi"/>
                <w:szCs w:val="20"/>
              </w:rPr>
              <w:t>No relationship between resident</w:t>
            </w:r>
            <w:r w:rsidR="006746C8">
              <w:rPr>
                <w:rFonts w:cstheme="minorHAnsi"/>
                <w:szCs w:val="20"/>
              </w:rPr>
              <w:t>s’</w:t>
            </w:r>
            <w:r w:rsidRPr="003A09AE">
              <w:rPr>
                <w:rFonts w:cstheme="minorHAnsi"/>
                <w:szCs w:val="20"/>
              </w:rPr>
              <w:t xml:space="preserve"> perceptions of privacy and the number of beds in a room was found. </w:t>
            </w:r>
          </w:p>
          <w:p w14:paraId="4E0741CE" w14:textId="77777777" w:rsidR="00445DA3" w:rsidRPr="003A09AE" w:rsidRDefault="00445DA3" w:rsidP="00645B44">
            <w:pPr>
              <w:pStyle w:val="Bulletstable"/>
              <w:rPr>
                <w:rFonts w:cstheme="minorHAnsi"/>
                <w:szCs w:val="20"/>
              </w:rPr>
            </w:pPr>
            <w:r w:rsidRPr="003A09AE">
              <w:rPr>
                <w:rFonts w:cstheme="minorHAnsi"/>
                <w:szCs w:val="20"/>
              </w:rPr>
              <w:t>However, residents who reported not feeling at home were more likely to feel that they had insufficient opportunity to be alone.</w:t>
            </w:r>
          </w:p>
          <w:p w14:paraId="07745022" w14:textId="77777777" w:rsidR="00445DA3" w:rsidRPr="003A09AE" w:rsidRDefault="00445DA3" w:rsidP="00645B44">
            <w:pPr>
              <w:pStyle w:val="Bulletstable"/>
              <w:rPr>
                <w:rFonts w:cstheme="minorHAnsi"/>
                <w:szCs w:val="20"/>
                <w:lang w:eastAsia="zh-CN" w:bidi="th-TH"/>
              </w:rPr>
            </w:pPr>
            <w:r w:rsidRPr="003A09AE">
              <w:rPr>
                <w:rFonts w:cstheme="minorHAnsi"/>
                <w:szCs w:val="20"/>
              </w:rPr>
              <w:t>Disturbance from other residents contributed to not feeling at home.</w:t>
            </w:r>
          </w:p>
        </w:tc>
        <w:tc>
          <w:tcPr>
            <w:tcW w:w="3479" w:type="dxa"/>
          </w:tcPr>
          <w:p w14:paraId="1432E918" w14:textId="62BB422E" w:rsidR="00445DA3" w:rsidRPr="003A09AE" w:rsidRDefault="00445DA3" w:rsidP="00645B44">
            <w:pPr>
              <w:pStyle w:val="Bulletstable"/>
              <w:rPr>
                <w:rFonts w:cstheme="minorHAnsi"/>
                <w:szCs w:val="20"/>
                <w:lang w:eastAsia="zh-CN" w:bidi="th-TH"/>
              </w:rPr>
            </w:pPr>
            <w:r w:rsidRPr="003A09AE">
              <w:rPr>
                <w:rFonts w:cstheme="minorHAnsi"/>
                <w:szCs w:val="20"/>
              </w:rPr>
              <w:t>Design to allow residents more time to be alone, including having private space to make phone calls.</w:t>
            </w:r>
            <w:r w:rsidR="006746C8">
              <w:rPr>
                <w:rFonts w:cstheme="minorHAnsi"/>
                <w:szCs w:val="20"/>
              </w:rPr>
              <w:t xml:space="preserve"> </w:t>
            </w:r>
            <w:r w:rsidR="006746C8">
              <w:rPr>
                <w:rFonts w:cstheme="minorHAnsi"/>
                <w:b/>
                <w:bCs/>
                <w:szCs w:val="20"/>
              </w:rPr>
              <w:t>[2, 2.6]</w:t>
            </w:r>
          </w:p>
        </w:tc>
      </w:tr>
      <w:tr w:rsidR="00775A64" w:rsidRPr="003A09AE" w14:paraId="661542CF" w14:textId="77777777" w:rsidTr="0074180D">
        <w:tc>
          <w:tcPr>
            <w:tcW w:w="2972" w:type="dxa"/>
          </w:tcPr>
          <w:p w14:paraId="0479A514" w14:textId="5DB582E4" w:rsidR="00775A64" w:rsidRPr="00775A64" w:rsidRDefault="006A43B2" w:rsidP="00445DA3">
            <w:pPr>
              <w:spacing w:before="40" w:after="40"/>
              <w:rPr>
                <w:rFonts w:cstheme="minorHAnsi"/>
                <w:sz w:val="20"/>
                <w:szCs w:val="20"/>
                <w:highlight w:val="yellow"/>
              </w:rPr>
            </w:pPr>
            <w:r w:rsidRPr="006A43B2">
              <w:rPr>
                <w:rFonts w:cstheme="minorHAnsi"/>
                <w:sz w:val="20"/>
                <w:szCs w:val="20"/>
              </w:rPr>
              <w:t xml:space="preserve">Dosa D, Jump RL, LaPlante K, et al. (2020) Long-term care </w:t>
            </w:r>
            <w:r w:rsidRPr="006A43B2">
              <w:rPr>
                <w:rFonts w:cstheme="minorHAnsi"/>
                <w:sz w:val="20"/>
                <w:szCs w:val="20"/>
              </w:rPr>
              <w:lastRenderedPageBreak/>
              <w:t>facilities and the coronavirus epidemic: practical guidelines for a population at highest risk. Journal of the American Medical Directors Association, Vol.21, No.5, pp.569-71.</w:t>
            </w:r>
          </w:p>
        </w:tc>
        <w:tc>
          <w:tcPr>
            <w:tcW w:w="3686" w:type="dxa"/>
          </w:tcPr>
          <w:p w14:paraId="49BEB13A" w14:textId="6C21C78A" w:rsidR="00775A64" w:rsidRPr="003A09AE" w:rsidRDefault="000C2D32" w:rsidP="00645B44">
            <w:pPr>
              <w:spacing w:before="40" w:after="40"/>
              <w:rPr>
                <w:rFonts w:cstheme="minorHAnsi"/>
                <w:sz w:val="20"/>
                <w:szCs w:val="20"/>
              </w:rPr>
            </w:pPr>
            <w:r>
              <w:rPr>
                <w:rFonts w:cstheme="minorHAnsi"/>
                <w:sz w:val="20"/>
                <w:szCs w:val="20"/>
              </w:rPr>
              <w:lastRenderedPageBreak/>
              <w:t xml:space="preserve">Editorial </w:t>
            </w:r>
            <w:r w:rsidR="001E3A3E">
              <w:rPr>
                <w:rFonts w:cstheme="minorHAnsi"/>
                <w:sz w:val="20"/>
                <w:szCs w:val="20"/>
              </w:rPr>
              <w:t xml:space="preserve">presenting best-practice recommendations for infection control </w:t>
            </w:r>
            <w:r w:rsidR="001E3A3E">
              <w:rPr>
                <w:rFonts w:cstheme="minorHAnsi"/>
                <w:sz w:val="20"/>
                <w:szCs w:val="20"/>
              </w:rPr>
              <w:lastRenderedPageBreak/>
              <w:t>and prevention.</w:t>
            </w:r>
            <w:r>
              <w:rPr>
                <w:rFonts w:cstheme="minorHAnsi"/>
                <w:sz w:val="20"/>
                <w:szCs w:val="20"/>
              </w:rPr>
              <w:t xml:space="preserve"> A case study of a RACF in Washington State, USA, is referred to.</w:t>
            </w:r>
          </w:p>
        </w:tc>
        <w:tc>
          <w:tcPr>
            <w:tcW w:w="4536" w:type="dxa"/>
          </w:tcPr>
          <w:p w14:paraId="3786DCB3" w14:textId="77777777" w:rsidR="00775A64" w:rsidRDefault="00486184" w:rsidP="00645B44">
            <w:pPr>
              <w:pStyle w:val="Bulletstable"/>
              <w:rPr>
                <w:rFonts w:cstheme="minorHAnsi"/>
                <w:szCs w:val="20"/>
              </w:rPr>
            </w:pPr>
            <w:r>
              <w:rPr>
                <w:rFonts w:cstheme="minorHAnsi"/>
                <w:szCs w:val="20"/>
              </w:rPr>
              <w:lastRenderedPageBreak/>
              <w:t>A range of practical steps to reduce risk of transmission are outlined.</w:t>
            </w:r>
          </w:p>
          <w:p w14:paraId="33A1EA6B" w14:textId="1229C5AE" w:rsidR="006746C8" w:rsidRPr="003A09AE" w:rsidRDefault="006746C8" w:rsidP="00645B44">
            <w:pPr>
              <w:pStyle w:val="Bulletstable"/>
              <w:rPr>
                <w:rFonts w:cstheme="minorHAnsi"/>
                <w:szCs w:val="20"/>
              </w:rPr>
            </w:pPr>
            <w:r>
              <w:rPr>
                <w:rFonts w:cstheme="minorHAnsi"/>
                <w:szCs w:val="20"/>
              </w:rPr>
              <w:lastRenderedPageBreak/>
              <w:t>Protecting healthcare and other RACF workers from infection is important.</w:t>
            </w:r>
          </w:p>
        </w:tc>
        <w:tc>
          <w:tcPr>
            <w:tcW w:w="3479" w:type="dxa"/>
          </w:tcPr>
          <w:p w14:paraId="65AAD75F" w14:textId="1226810E" w:rsidR="00486184" w:rsidRPr="002E5807" w:rsidRDefault="00486184" w:rsidP="002E5807">
            <w:pPr>
              <w:pStyle w:val="Bulletstable"/>
              <w:rPr>
                <w:rFonts w:cstheme="minorHAnsi"/>
                <w:szCs w:val="20"/>
              </w:rPr>
            </w:pPr>
            <w:r>
              <w:rPr>
                <w:rFonts w:cstheme="minorHAnsi"/>
                <w:szCs w:val="20"/>
              </w:rPr>
              <w:lastRenderedPageBreak/>
              <w:t>Maintain healthcare infrastructure</w:t>
            </w:r>
            <w:r w:rsidR="006A43B2">
              <w:rPr>
                <w:rFonts w:cstheme="minorHAnsi"/>
                <w:szCs w:val="20"/>
              </w:rPr>
              <w:t>.</w:t>
            </w:r>
            <w:r w:rsidR="006746C8">
              <w:rPr>
                <w:rFonts w:cstheme="minorHAnsi"/>
                <w:szCs w:val="20"/>
              </w:rPr>
              <w:t xml:space="preserve"> </w:t>
            </w:r>
            <w:r w:rsidR="006746C8">
              <w:rPr>
                <w:rFonts w:cstheme="minorHAnsi"/>
                <w:b/>
                <w:bCs/>
                <w:szCs w:val="20"/>
              </w:rPr>
              <w:t>[2.9]</w:t>
            </w:r>
          </w:p>
        </w:tc>
      </w:tr>
      <w:tr w:rsidR="00445DA3" w:rsidRPr="003A09AE" w14:paraId="4B0BC41B" w14:textId="77777777" w:rsidTr="0074180D">
        <w:tc>
          <w:tcPr>
            <w:tcW w:w="2972" w:type="dxa"/>
          </w:tcPr>
          <w:p w14:paraId="2C3CFEA7" w14:textId="2D46501D" w:rsidR="00445DA3" w:rsidRPr="003A09AE" w:rsidRDefault="006A43B2" w:rsidP="00445DA3">
            <w:pPr>
              <w:spacing w:before="40" w:after="40"/>
              <w:rPr>
                <w:rFonts w:cstheme="minorHAnsi"/>
                <w:sz w:val="20"/>
                <w:szCs w:val="20"/>
                <w:lang w:eastAsia="zh-CN" w:bidi="th-TH"/>
              </w:rPr>
            </w:pPr>
            <w:proofErr w:type="spellStart"/>
            <w:r w:rsidRPr="006A43B2">
              <w:rPr>
                <w:rFonts w:cstheme="minorHAnsi"/>
                <w:sz w:val="20"/>
                <w:szCs w:val="20"/>
              </w:rPr>
              <w:t>Drinka</w:t>
            </w:r>
            <w:proofErr w:type="spellEnd"/>
            <w:r w:rsidRPr="006A43B2">
              <w:rPr>
                <w:rFonts w:cstheme="minorHAnsi"/>
                <w:sz w:val="20"/>
                <w:szCs w:val="20"/>
              </w:rPr>
              <w:t xml:space="preserve"> PJ, Krause P, Nest L, et al. (2003) Risk of acquiring influenza A in a nursing home from a culture-positive roommate. Infection Control &amp; Hospital Epidemiology, Vol.24, No.11, pp.872-4.</w:t>
            </w:r>
          </w:p>
        </w:tc>
        <w:tc>
          <w:tcPr>
            <w:tcW w:w="3686" w:type="dxa"/>
          </w:tcPr>
          <w:p w14:paraId="4392E147" w14:textId="191AFFEE" w:rsidR="00445DA3" w:rsidRPr="003A09AE" w:rsidRDefault="000C2D32" w:rsidP="00645B44">
            <w:pPr>
              <w:spacing w:before="40" w:after="40"/>
              <w:rPr>
                <w:rFonts w:cstheme="minorHAnsi"/>
                <w:sz w:val="20"/>
                <w:szCs w:val="20"/>
                <w:lang w:eastAsia="zh-CN" w:bidi="th-TH"/>
              </w:rPr>
            </w:pPr>
            <w:r>
              <w:rPr>
                <w:rFonts w:cstheme="minorHAnsi"/>
                <w:sz w:val="20"/>
                <w:szCs w:val="20"/>
              </w:rPr>
              <w:t>S</w:t>
            </w:r>
            <w:r w:rsidRPr="003A09AE">
              <w:rPr>
                <w:rFonts w:cstheme="minorHAnsi"/>
                <w:sz w:val="20"/>
                <w:szCs w:val="20"/>
              </w:rPr>
              <w:t>tudy aimed to determine relative risk of influenza infection among residents who shared a room with someone infected, by comparison to residents who lived in single private rooms.</w:t>
            </w:r>
            <w:r>
              <w:rPr>
                <w:rFonts w:cstheme="minorHAnsi"/>
                <w:sz w:val="20"/>
                <w:szCs w:val="20"/>
              </w:rPr>
              <w:t xml:space="preserve"> A l</w:t>
            </w:r>
            <w:r w:rsidR="00445DA3" w:rsidRPr="003A09AE">
              <w:rPr>
                <w:rFonts w:cstheme="minorHAnsi"/>
                <w:sz w:val="20"/>
                <w:szCs w:val="20"/>
              </w:rPr>
              <w:t xml:space="preserve">ongitudinal cohort study </w:t>
            </w:r>
            <w:r>
              <w:rPr>
                <w:rFonts w:cstheme="minorHAnsi"/>
                <w:sz w:val="20"/>
                <w:szCs w:val="20"/>
              </w:rPr>
              <w:t>was conducted in</w:t>
            </w:r>
            <w:r w:rsidR="00445DA3" w:rsidRPr="003A09AE">
              <w:rPr>
                <w:rFonts w:cstheme="minorHAnsi"/>
                <w:sz w:val="20"/>
                <w:szCs w:val="20"/>
              </w:rPr>
              <w:t xml:space="preserve"> a US-based aged-care facility with 86 double rooms and 549 single rooms. </w:t>
            </w:r>
          </w:p>
        </w:tc>
        <w:tc>
          <w:tcPr>
            <w:tcW w:w="4536" w:type="dxa"/>
          </w:tcPr>
          <w:p w14:paraId="74D92C78" w14:textId="2648D7FA" w:rsidR="00445DA3" w:rsidRPr="003A09AE" w:rsidRDefault="00445DA3" w:rsidP="00645B44">
            <w:pPr>
              <w:pStyle w:val="Bulletstable"/>
              <w:rPr>
                <w:rFonts w:cstheme="minorHAnsi"/>
                <w:szCs w:val="20"/>
              </w:rPr>
            </w:pPr>
            <w:r w:rsidRPr="003A09AE">
              <w:rPr>
                <w:rFonts w:cstheme="minorHAnsi"/>
                <w:szCs w:val="20"/>
              </w:rPr>
              <w:t>Residents sharing a room with a person infected with influenza A were over 3</w:t>
            </w:r>
            <w:r w:rsidR="0051795D">
              <w:rPr>
                <w:rFonts w:cstheme="minorHAnsi"/>
                <w:szCs w:val="20"/>
              </w:rPr>
              <w:t>-</w:t>
            </w:r>
            <w:r w:rsidRPr="003A09AE">
              <w:rPr>
                <w:rFonts w:cstheme="minorHAnsi"/>
                <w:szCs w:val="20"/>
              </w:rPr>
              <w:t xml:space="preserve">times </w:t>
            </w:r>
            <w:r w:rsidR="005E4789" w:rsidRPr="003A09AE">
              <w:rPr>
                <w:rFonts w:cstheme="minorHAnsi"/>
                <w:szCs w:val="20"/>
              </w:rPr>
              <w:t>more likely to become infected.</w:t>
            </w:r>
          </w:p>
          <w:p w14:paraId="4A8BE2F7" w14:textId="77777777" w:rsidR="00445DA3" w:rsidRPr="003A09AE" w:rsidRDefault="00445DA3" w:rsidP="00645B44">
            <w:pPr>
              <w:pStyle w:val="Bulletstable"/>
              <w:rPr>
                <w:rFonts w:cstheme="minorHAnsi"/>
                <w:szCs w:val="20"/>
                <w:lang w:eastAsia="zh-CN" w:bidi="th-TH"/>
              </w:rPr>
            </w:pPr>
            <w:r w:rsidRPr="003A09AE">
              <w:rPr>
                <w:rFonts w:cstheme="minorHAnsi"/>
                <w:szCs w:val="20"/>
              </w:rPr>
              <w:t>Vaccination status did not appear to affect the findings.</w:t>
            </w:r>
          </w:p>
        </w:tc>
        <w:tc>
          <w:tcPr>
            <w:tcW w:w="3479" w:type="dxa"/>
          </w:tcPr>
          <w:p w14:paraId="738F02CE" w14:textId="279A9B48" w:rsidR="00445DA3" w:rsidRPr="003A09AE" w:rsidRDefault="00445DA3" w:rsidP="00645B44">
            <w:pPr>
              <w:pStyle w:val="Bulletstable"/>
              <w:rPr>
                <w:rFonts w:cstheme="minorHAnsi"/>
                <w:szCs w:val="20"/>
                <w:lang w:eastAsia="zh-CN" w:bidi="th-TH"/>
              </w:rPr>
            </w:pPr>
            <w:r w:rsidRPr="003A09AE">
              <w:rPr>
                <w:rFonts w:cstheme="minorHAnsi"/>
                <w:szCs w:val="20"/>
              </w:rPr>
              <w:t>Private rooms may reduce influenza infection and therefore excess mortality.</w:t>
            </w:r>
            <w:r w:rsidR="00C27EA1">
              <w:rPr>
                <w:rFonts w:cstheme="minorHAnsi"/>
                <w:szCs w:val="20"/>
              </w:rPr>
              <w:t xml:space="preserve"> </w:t>
            </w:r>
            <w:r w:rsidR="00C27EA1" w:rsidRPr="00CB29F5">
              <w:rPr>
                <w:rFonts w:cstheme="minorHAnsi"/>
                <w:b/>
                <w:bCs/>
                <w:szCs w:val="20"/>
              </w:rPr>
              <w:t>[</w:t>
            </w:r>
            <w:r w:rsidR="00C27EA1">
              <w:rPr>
                <w:rFonts w:cstheme="minorHAnsi"/>
                <w:b/>
                <w:bCs/>
                <w:szCs w:val="20"/>
              </w:rPr>
              <w:t>2.6]</w:t>
            </w:r>
          </w:p>
        </w:tc>
      </w:tr>
      <w:tr w:rsidR="00445DA3" w:rsidRPr="003A09AE" w14:paraId="325583DC" w14:textId="77777777" w:rsidTr="0074180D">
        <w:tc>
          <w:tcPr>
            <w:tcW w:w="2972" w:type="dxa"/>
          </w:tcPr>
          <w:p w14:paraId="017FA54A" w14:textId="34D089F9" w:rsidR="00445DA3" w:rsidRPr="003A09AE" w:rsidRDefault="006A43B2" w:rsidP="00445DA3">
            <w:pPr>
              <w:spacing w:before="40" w:after="40"/>
              <w:rPr>
                <w:rFonts w:cstheme="minorHAnsi"/>
                <w:sz w:val="20"/>
                <w:szCs w:val="20"/>
              </w:rPr>
            </w:pPr>
            <w:r w:rsidRPr="006A43B2">
              <w:rPr>
                <w:rFonts w:cstheme="minorHAnsi"/>
                <w:sz w:val="20"/>
                <w:szCs w:val="20"/>
              </w:rPr>
              <w:t xml:space="preserve">Dyer SM, Liu E, </w:t>
            </w:r>
            <w:proofErr w:type="spellStart"/>
            <w:r w:rsidRPr="006A43B2">
              <w:rPr>
                <w:rFonts w:cstheme="minorHAnsi"/>
                <w:sz w:val="20"/>
                <w:szCs w:val="20"/>
              </w:rPr>
              <w:t>Gnanamanickam</w:t>
            </w:r>
            <w:proofErr w:type="spellEnd"/>
            <w:r w:rsidRPr="006A43B2">
              <w:rPr>
                <w:rFonts w:cstheme="minorHAnsi"/>
                <w:sz w:val="20"/>
                <w:szCs w:val="20"/>
              </w:rPr>
              <w:t xml:space="preserve"> ES, et al. (2018) Clustered domestic residential aged care in Australia: fewer hospitalisations and better quality of life. Medical Journal of Australia, Vol.208, No.10, pp.433-8.</w:t>
            </w:r>
          </w:p>
        </w:tc>
        <w:tc>
          <w:tcPr>
            <w:tcW w:w="3686" w:type="dxa"/>
          </w:tcPr>
          <w:p w14:paraId="365BF946" w14:textId="63528B03" w:rsidR="00445DA3" w:rsidRPr="003A09AE" w:rsidRDefault="00290E6E" w:rsidP="00290E6E">
            <w:pPr>
              <w:spacing w:before="40" w:after="40"/>
              <w:rPr>
                <w:rFonts w:cstheme="minorHAnsi"/>
                <w:sz w:val="20"/>
                <w:szCs w:val="20"/>
                <w:lang w:eastAsia="zh-CN" w:bidi="th-TH"/>
              </w:rPr>
            </w:pPr>
            <w:r w:rsidRPr="003A09AE">
              <w:rPr>
                <w:rFonts w:cstheme="minorHAnsi"/>
                <w:sz w:val="20"/>
                <w:szCs w:val="20"/>
                <w:lang w:eastAsia="zh-CN" w:bidi="th-TH"/>
              </w:rPr>
              <w:t>The Investigating Services Provided in the Residential Care environment for Dementia (INSPIRED) study was a</w:t>
            </w:r>
            <w:r w:rsidR="005E4789" w:rsidRPr="003A09AE">
              <w:rPr>
                <w:rFonts w:cstheme="minorHAnsi"/>
                <w:sz w:val="20"/>
                <w:szCs w:val="20"/>
                <w:lang w:eastAsia="zh-CN" w:bidi="th-TH"/>
              </w:rPr>
              <w:t xml:space="preserve"> cross-sectional </w:t>
            </w:r>
            <w:r w:rsidRPr="003A09AE">
              <w:rPr>
                <w:rFonts w:cstheme="minorHAnsi"/>
                <w:sz w:val="20"/>
                <w:szCs w:val="20"/>
                <w:lang w:eastAsia="zh-CN" w:bidi="th-TH"/>
              </w:rPr>
              <w:t>investigation of various design factors associated with RACF residents’ quality of life</w:t>
            </w:r>
            <w:r w:rsidR="005E4789" w:rsidRPr="003A09AE">
              <w:rPr>
                <w:rFonts w:cstheme="minorHAnsi"/>
                <w:sz w:val="20"/>
                <w:szCs w:val="20"/>
                <w:lang w:eastAsia="zh-CN" w:bidi="th-TH"/>
              </w:rPr>
              <w:t>. Participants were recruited from 17 RACF</w:t>
            </w:r>
            <w:r w:rsidR="00CC4AA7" w:rsidRPr="003A09AE">
              <w:rPr>
                <w:rFonts w:cstheme="minorHAnsi"/>
                <w:sz w:val="20"/>
                <w:szCs w:val="20"/>
                <w:lang w:eastAsia="zh-CN" w:bidi="th-TH"/>
              </w:rPr>
              <w:t>s</w:t>
            </w:r>
            <w:r w:rsidR="005E4789" w:rsidRPr="003A09AE">
              <w:rPr>
                <w:rFonts w:cstheme="minorHAnsi"/>
                <w:sz w:val="20"/>
                <w:szCs w:val="20"/>
                <w:lang w:eastAsia="zh-CN" w:bidi="th-TH"/>
              </w:rPr>
              <w:t>, comprising a total sample of 541 residents. Health service data from four Australian states was also analysed.</w:t>
            </w:r>
          </w:p>
        </w:tc>
        <w:tc>
          <w:tcPr>
            <w:tcW w:w="4536" w:type="dxa"/>
          </w:tcPr>
          <w:p w14:paraId="7AF619F3" w14:textId="730AAB69" w:rsidR="005E4789" w:rsidRPr="003A09AE" w:rsidRDefault="00CC4AA7" w:rsidP="00645B44">
            <w:pPr>
              <w:pStyle w:val="Bulletstable"/>
              <w:rPr>
                <w:rFonts w:cstheme="minorHAnsi"/>
                <w:szCs w:val="20"/>
                <w:lang w:eastAsia="zh-CN" w:bidi="th-TH"/>
              </w:rPr>
            </w:pPr>
            <w:r w:rsidRPr="003A09AE">
              <w:rPr>
                <w:rFonts w:cstheme="minorHAnsi"/>
                <w:szCs w:val="20"/>
                <w:lang w:eastAsia="zh-CN" w:bidi="th-TH"/>
              </w:rPr>
              <w:t>The c</w:t>
            </w:r>
            <w:r w:rsidR="005E4789" w:rsidRPr="003A09AE">
              <w:rPr>
                <w:rFonts w:cstheme="minorHAnsi"/>
                <w:szCs w:val="20"/>
                <w:lang w:eastAsia="zh-CN" w:bidi="th-TH"/>
              </w:rPr>
              <w:t xml:space="preserve">lustered, domestic model RACF was associated </w:t>
            </w:r>
            <w:r w:rsidR="00290E6E" w:rsidRPr="003A09AE">
              <w:rPr>
                <w:rFonts w:cstheme="minorHAnsi"/>
                <w:szCs w:val="20"/>
                <w:lang w:eastAsia="zh-CN" w:bidi="th-TH"/>
              </w:rPr>
              <w:t xml:space="preserve">with fewer hospitalisations, fewer </w:t>
            </w:r>
            <w:r w:rsidR="005E4789" w:rsidRPr="003A09AE">
              <w:rPr>
                <w:rFonts w:cstheme="minorHAnsi"/>
                <w:szCs w:val="20"/>
                <w:lang w:eastAsia="zh-CN" w:bidi="th-TH"/>
              </w:rPr>
              <w:t xml:space="preserve">emergency department presentations, </w:t>
            </w:r>
            <w:r w:rsidR="00290E6E" w:rsidRPr="003A09AE">
              <w:rPr>
                <w:rFonts w:cstheme="minorHAnsi"/>
                <w:szCs w:val="20"/>
                <w:lang w:eastAsia="zh-CN" w:bidi="th-TH"/>
              </w:rPr>
              <w:t xml:space="preserve">and </w:t>
            </w:r>
            <w:r w:rsidR="005E4789" w:rsidRPr="003A09AE">
              <w:rPr>
                <w:rFonts w:cstheme="minorHAnsi"/>
                <w:szCs w:val="20"/>
                <w:lang w:eastAsia="zh-CN" w:bidi="th-TH"/>
              </w:rPr>
              <w:t>lower use of inappropriate med</w:t>
            </w:r>
            <w:r w:rsidR="00290E6E" w:rsidRPr="003A09AE">
              <w:rPr>
                <w:rFonts w:cstheme="minorHAnsi"/>
                <w:szCs w:val="20"/>
                <w:lang w:eastAsia="zh-CN" w:bidi="th-TH"/>
              </w:rPr>
              <w:t>ications compared with standard care.</w:t>
            </w:r>
          </w:p>
          <w:p w14:paraId="681854E8" w14:textId="036BFE31" w:rsidR="005E4789" w:rsidRDefault="005E4789" w:rsidP="00645B44">
            <w:pPr>
              <w:pStyle w:val="Bulletstable"/>
              <w:rPr>
                <w:rFonts w:cstheme="minorHAnsi"/>
                <w:szCs w:val="20"/>
                <w:lang w:eastAsia="zh-CN" w:bidi="th-TH"/>
              </w:rPr>
            </w:pPr>
            <w:r w:rsidRPr="003A09AE">
              <w:rPr>
                <w:rFonts w:cstheme="minorHAnsi"/>
                <w:szCs w:val="20"/>
                <w:lang w:eastAsia="zh-CN" w:bidi="th-TH"/>
              </w:rPr>
              <w:t>Residents living in clustered, domestic-scale RACF</w:t>
            </w:r>
            <w:r w:rsidR="00CC4AA7" w:rsidRPr="003A09AE">
              <w:rPr>
                <w:rFonts w:cstheme="minorHAnsi"/>
                <w:szCs w:val="20"/>
                <w:lang w:eastAsia="zh-CN" w:bidi="th-TH"/>
              </w:rPr>
              <w:t>s</w:t>
            </w:r>
            <w:r w:rsidRPr="003A09AE">
              <w:rPr>
                <w:rFonts w:cstheme="minorHAnsi"/>
                <w:szCs w:val="20"/>
                <w:lang w:eastAsia="zh-CN" w:bidi="th-TH"/>
              </w:rPr>
              <w:t xml:space="preserve"> reported high quality of life compared with </w:t>
            </w:r>
            <w:r w:rsidR="00290E6E" w:rsidRPr="003A09AE">
              <w:rPr>
                <w:rFonts w:cstheme="minorHAnsi"/>
                <w:szCs w:val="20"/>
                <w:lang w:eastAsia="zh-CN" w:bidi="th-TH"/>
              </w:rPr>
              <w:t>standard</w:t>
            </w:r>
            <w:r w:rsidRPr="003A09AE">
              <w:rPr>
                <w:rFonts w:cstheme="minorHAnsi"/>
                <w:szCs w:val="20"/>
                <w:lang w:eastAsia="zh-CN" w:bidi="th-TH"/>
              </w:rPr>
              <w:t xml:space="preserve"> RACF</w:t>
            </w:r>
            <w:r w:rsidR="00CC4AA7" w:rsidRPr="003A09AE">
              <w:rPr>
                <w:rFonts w:cstheme="minorHAnsi"/>
                <w:szCs w:val="20"/>
                <w:lang w:eastAsia="zh-CN" w:bidi="th-TH"/>
              </w:rPr>
              <w:t>s</w:t>
            </w:r>
            <w:r w:rsidRPr="003A09AE">
              <w:rPr>
                <w:rFonts w:cstheme="minorHAnsi"/>
                <w:szCs w:val="20"/>
                <w:lang w:eastAsia="zh-CN" w:bidi="th-TH"/>
              </w:rPr>
              <w:t>.</w:t>
            </w:r>
          </w:p>
          <w:p w14:paraId="0176BD4A" w14:textId="0766B1A6" w:rsidR="00C73060" w:rsidRPr="0051795D" w:rsidRDefault="0051795D" w:rsidP="0051795D">
            <w:pPr>
              <w:pStyle w:val="Bulletstable"/>
              <w:rPr>
                <w:rFonts w:cstheme="minorHAnsi"/>
                <w:szCs w:val="20"/>
                <w:lang w:eastAsia="zh-CN" w:bidi="th-TH"/>
              </w:rPr>
            </w:pPr>
            <w:r>
              <w:rPr>
                <w:rFonts w:cstheme="minorHAnsi"/>
                <w:szCs w:val="20"/>
                <w:lang w:eastAsia="zh-CN" w:bidi="th-TH"/>
              </w:rPr>
              <w:t>Domestic-scale RACF</w:t>
            </w:r>
            <w:r w:rsidR="002E5807">
              <w:rPr>
                <w:rFonts w:cstheme="minorHAnsi"/>
                <w:szCs w:val="20"/>
                <w:lang w:eastAsia="zh-CN" w:bidi="th-TH"/>
              </w:rPr>
              <w:t>s</w:t>
            </w:r>
            <w:r>
              <w:rPr>
                <w:rFonts w:cstheme="minorHAnsi"/>
                <w:szCs w:val="20"/>
                <w:lang w:eastAsia="zh-CN" w:bidi="th-TH"/>
              </w:rPr>
              <w:t xml:space="preserve"> produced a lower overall cost of care compared with the standard model.</w:t>
            </w:r>
          </w:p>
        </w:tc>
        <w:tc>
          <w:tcPr>
            <w:tcW w:w="3479" w:type="dxa"/>
          </w:tcPr>
          <w:p w14:paraId="43485E9B" w14:textId="211153E9" w:rsidR="00445DA3" w:rsidRPr="003A09AE" w:rsidRDefault="00C73060" w:rsidP="00645B44">
            <w:pPr>
              <w:pStyle w:val="Bulletstable"/>
              <w:rPr>
                <w:rFonts w:cstheme="minorHAnsi"/>
                <w:szCs w:val="20"/>
                <w:lang w:eastAsia="zh-CN" w:bidi="th-TH"/>
              </w:rPr>
            </w:pPr>
            <w:r w:rsidRPr="003A09AE">
              <w:rPr>
                <w:rFonts w:cstheme="minorHAnsi"/>
                <w:szCs w:val="20"/>
                <w:lang w:eastAsia="zh-CN" w:bidi="th-TH"/>
              </w:rPr>
              <w:t>Design clustered, domestic-scale RACF</w:t>
            </w:r>
            <w:r w:rsidR="00976246" w:rsidRPr="003A09AE">
              <w:rPr>
                <w:rFonts w:cstheme="minorHAnsi"/>
                <w:szCs w:val="20"/>
                <w:lang w:eastAsia="zh-CN" w:bidi="th-TH"/>
              </w:rPr>
              <w:t>s</w:t>
            </w:r>
            <w:r w:rsidRPr="003A09AE">
              <w:rPr>
                <w:rFonts w:cstheme="minorHAnsi"/>
                <w:szCs w:val="20"/>
                <w:lang w:eastAsia="zh-CN" w:bidi="th-TH"/>
              </w:rPr>
              <w:t>.</w:t>
            </w:r>
            <w:r w:rsidR="00C27EA1">
              <w:rPr>
                <w:rFonts w:cstheme="minorHAnsi"/>
                <w:szCs w:val="20"/>
                <w:lang w:eastAsia="zh-CN" w:bidi="th-TH"/>
              </w:rPr>
              <w:t xml:space="preserve"> </w:t>
            </w:r>
            <w:r w:rsidR="00C27EA1">
              <w:rPr>
                <w:rFonts w:cstheme="minorHAnsi"/>
                <w:b/>
                <w:bCs/>
                <w:szCs w:val="20"/>
                <w:lang w:eastAsia="zh-CN" w:bidi="th-TH"/>
              </w:rPr>
              <w:t>[2]</w:t>
            </w:r>
          </w:p>
        </w:tc>
      </w:tr>
      <w:tr w:rsidR="00E16094" w:rsidRPr="003A09AE" w14:paraId="0619C28D" w14:textId="77777777" w:rsidTr="0074180D">
        <w:tc>
          <w:tcPr>
            <w:tcW w:w="2972" w:type="dxa"/>
          </w:tcPr>
          <w:p w14:paraId="2EF3B45D" w14:textId="6B8928DB" w:rsidR="00E16094" w:rsidRPr="003A09AE" w:rsidRDefault="006A43B2" w:rsidP="00E16094">
            <w:pPr>
              <w:rPr>
                <w:rFonts w:cstheme="minorHAnsi"/>
                <w:sz w:val="20"/>
                <w:szCs w:val="20"/>
              </w:rPr>
            </w:pPr>
            <w:r w:rsidRPr="006A43B2">
              <w:rPr>
                <w:rFonts w:cstheme="minorHAnsi"/>
                <w:sz w:val="20"/>
                <w:szCs w:val="20"/>
              </w:rPr>
              <w:t>Dyer SM, van den Berg MEL, Barnett K, et al. (2019) Review of innovative models of aged care. Adelaide, South Australia: Flinders University.</w:t>
            </w:r>
          </w:p>
        </w:tc>
        <w:tc>
          <w:tcPr>
            <w:tcW w:w="3686" w:type="dxa"/>
          </w:tcPr>
          <w:p w14:paraId="565B28C1" w14:textId="6129258A" w:rsidR="00E16094" w:rsidRPr="003A09AE" w:rsidRDefault="00F27C60" w:rsidP="00290E6E">
            <w:pPr>
              <w:spacing w:before="40" w:after="40"/>
              <w:rPr>
                <w:rFonts w:cstheme="minorHAnsi"/>
                <w:sz w:val="20"/>
                <w:szCs w:val="20"/>
                <w:lang w:eastAsia="zh-CN" w:bidi="th-TH"/>
              </w:rPr>
            </w:pPr>
            <w:r w:rsidRPr="003A09AE">
              <w:rPr>
                <w:rFonts w:cstheme="minorHAnsi"/>
                <w:sz w:val="20"/>
                <w:szCs w:val="20"/>
                <w:lang w:eastAsia="zh-CN" w:bidi="th-TH"/>
              </w:rPr>
              <w:t xml:space="preserve">Review of international models of aged care undertaken to inform the Royal Commission into Aged Care Quality and Safety. Key innovative models of care </w:t>
            </w:r>
            <w:r w:rsidR="000C2D32">
              <w:rPr>
                <w:rFonts w:cstheme="minorHAnsi"/>
                <w:sz w:val="20"/>
                <w:szCs w:val="20"/>
                <w:lang w:eastAsia="zh-CN" w:bidi="th-TH"/>
              </w:rPr>
              <w:t>are</w:t>
            </w:r>
            <w:r w:rsidRPr="003A09AE">
              <w:rPr>
                <w:rFonts w:cstheme="minorHAnsi"/>
                <w:sz w:val="20"/>
                <w:szCs w:val="20"/>
                <w:lang w:eastAsia="zh-CN" w:bidi="th-TH"/>
              </w:rPr>
              <w:t xml:space="preserve"> identified.</w:t>
            </w:r>
          </w:p>
        </w:tc>
        <w:tc>
          <w:tcPr>
            <w:tcW w:w="4536" w:type="dxa"/>
          </w:tcPr>
          <w:p w14:paraId="02374D35" w14:textId="4BBF59F2" w:rsidR="00E16094" w:rsidRPr="003A09AE" w:rsidRDefault="00BF69E9" w:rsidP="00ED1489">
            <w:pPr>
              <w:pStyle w:val="Bulletstable"/>
              <w:rPr>
                <w:rFonts w:cstheme="minorHAnsi"/>
                <w:szCs w:val="20"/>
                <w:lang w:eastAsia="zh-CN" w:bidi="th-TH"/>
              </w:rPr>
            </w:pPr>
            <w:r w:rsidRPr="003A09AE">
              <w:rPr>
                <w:rFonts w:cstheme="minorHAnsi"/>
                <w:szCs w:val="20"/>
                <w:lang w:eastAsia="zh-CN" w:bidi="th-TH"/>
              </w:rPr>
              <w:t xml:space="preserve">Six approaches to providing care for older people were identified. </w:t>
            </w:r>
            <w:r w:rsidR="00ED1489" w:rsidRPr="003A09AE">
              <w:rPr>
                <w:rFonts w:cstheme="minorHAnsi"/>
                <w:szCs w:val="20"/>
                <w:lang w:eastAsia="zh-CN" w:bidi="th-TH"/>
              </w:rPr>
              <w:t>Those related to RACF</w:t>
            </w:r>
            <w:r w:rsidR="002E5807">
              <w:rPr>
                <w:rFonts w:cstheme="minorHAnsi"/>
                <w:szCs w:val="20"/>
                <w:lang w:eastAsia="zh-CN" w:bidi="th-TH"/>
              </w:rPr>
              <w:t>s</w:t>
            </w:r>
            <w:r w:rsidRPr="003A09AE">
              <w:rPr>
                <w:rFonts w:cstheme="minorHAnsi"/>
                <w:szCs w:val="20"/>
                <w:lang w:eastAsia="zh-CN" w:bidi="th-TH"/>
              </w:rPr>
              <w:t xml:space="preserve"> </w:t>
            </w:r>
            <w:r w:rsidR="00C27EA1">
              <w:rPr>
                <w:rFonts w:cstheme="minorHAnsi"/>
                <w:szCs w:val="20"/>
                <w:lang w:eastAsia="zh-CN" w:bidi="th-TH"/>
              </w:rPr>
              <w:t>included</w:t>
            </w:r>
            <w:r w:rsidRPr="003A09AE">
              <w:rPr>
                <w:rFonts w:cstheme="minorHAnsi"/>
                <w:szCs w:val="20"/>
                <w:lang w:eastAsia="zh-CN" w:bidi="th-TH"/>
              </w:rPr>
              <w:t xml:space="preserve"> dyadic interventions</w:t>
            </w:r>
            <w:r w:rsidR="00C76421" w:rsidRPr="003A09AE">
              <w:rPr>
                <w:rFonts w:cstheme="minorHAnsi"/>
                <w:szCs w:val="20"/>
                <w:lang w:eastAsia="zh-CN" w:bidi="th-TH"/>
              </w:rPr>
              <w:t xml:space="preserve"> for people with dementia, support workers or care coordinators, small-scale domestic models of residential care, respite care a</w:t>
            </w:r>
            <w:r w:rsidR="00ED1489" w:rsidRPr="003A09AE">
              <w:rPr>
                <w:rFonts w:cstheme="minorHAnsi"/>
                <w:szCs w:val="20"/>
                <w:lang w:eastAsia="zh-CN" w:bidi="th-TH"/>
              </w:rPr>
              <w:t xml:space="preserve">nd activities, </w:t>
            </w:r>
            <w:r w:rsidR="00C76421" w:rsidRPr="003A09AE">
              <w:rPr>
                <w:rFonts w:cstheme="minorHAnsi"/>
                <w:szCs w:val="20"/>
                <w:lang w:eastAsia="zh-CN" w:bidi="th-TH"/>
              </w:rPr>
              <w:t xml:space="preserve">and </w:t>
            </w:r>
            <w:r w:rsidR="00C27EA1">
              <w:rPr>
                <w:rFonts w:cstheme="minorHAnsi"/>
                <w:szCs w:val="20"/>
                <w:lang w:eastAsia="zh-CN" w:bidi="th-TH"/>
              </w:rPr>
              <w:t xml:space="preserve">the </w:t>
            </w:r>
            <w:proofErr w:type="spellStart"/>
            <w:r w:rsidR="00C76421" w:rsidRPr="003A09AE">
              <w:rPr>
                <w:rFonts w:cstheme="minorHAnsi"/>
                <w:szCs w:val="20"/>
                <w:lang w:eastAsia="zh-CN" w:bidi="th-TH"/>
              </w:rPr>
              <w:t>Bidyadanga</w:t>
            </w:r>
            <w:proofErr w:type="spellEnd"/>
            <w:r w:rsidR="00C76421" w:rsidRPr="003A09AE">
              <w:rPr>
                <w:rFonts w:cstheme="minorHAnsi"/>
                <w:szCs w:val="20"/>
                <w:lang w:eastAsia="zh-CN" w:bidi="th-TH"/>
              </w:rPr>
              <w:t xml:space="preserve"> dementia support pilot program</w:t>
            </w:r>
            <w:r w:rsidR="00ED1489" w:rsidRPr="003A09AE">
              <w:rPr>
                <w:rFonts w:cstheme="minorHAnsi"/>
                <w:szCs w:val="20"/>
                <w:lang w:eastAsia="zh-CN" w:bidi="th-TH"/>
              </w:rPr>
              <w:t xml:space="preserve"> that focuses on aging on traditional country, particularly in remote communities</w:t>
            </w:r>
            <w:r w:rsidR="00C76421" w:rsidRPr="003A09AE">
              <w:rPr>
                <w:rFonts w:cstheme="minorHAnsi"/>
                <w:szCs w:val="20"/>
                <w:lang w:eastAsia="zh-CN" w:bidi="th-TH"/>
              </w:rPr>
              <w:t>.</w:t>
            </w:r>
          </w:p>
        </w:tc>
        <w:tc>
          <w:tcPr>
            <w:tcW w:w="3479" w:type="dxa"/>
          </w:tcPr>
          <w:p w14:paraId="1E999C9C" w14:textId="058A270F" w:rsidR="00E16094" w:rsidRPr="003A09AE" w:rsidRDefault="00ED1489" w:rsidP="00645B44">
            <w:pPr>
              <w:pStyle w:val="Bulletstable"/>
              <w:rPr>
                <w:rFonts w:cstheme="minorHAnsi"/>
                <w:szCs w:val="20"/>
                <w:lang w:eastAsia="zh-CN" w:bidi="th-TH"/>
              </w:rPr>
            </w:pPr>
            <w:r w:rsidRPr="003A09AE">
              <w:rPr>
                <w:rFonts w:cstheme="minorHAnsi"/>
                <w:szCs w:val="20"/>
                <w:lang w:eastAsia="zh-CN" w:bidi="th-TH"/>
              </w:rPr>
              <w:t>Alternative building models for residential care should be considered.</w:t>
            </w:r>
            <w:r w:rsidR="00C27EA1">
              <w:rPr>
                <w:rFonts w:cstheme="minorHAnsi"/>
                <w:szCs w:val="20"/>
                <w:lang w:eastAsia="zh-CN" w:bidi="th-TH"/>
              </w:rPr>
              <w:t xml:space="preserve"> </w:t>
            </w:r>
            <w:r w:rsidR="00C27EA1">
              <w:rPr>
                <w:rFonts w:cstheme="minorHAnsi"/>
                <w:b/>
                <w:bCs/>
                <w:szCs w:val="20"/>
                <w:lang w:eastAsia="zh-CN" w:bidi="th-TH"/>
              </w:rPr>
              <w:t>[2.1]</w:t>
            </w:r>
          </w:p>
        </w:tc>
      </w:tr>
      <w:tr w:rsidR="00F15C75" w:rsidRPr="003A09AE" w14:paraId="0B7861C2" w14:textId="77777777" w:rsidTr="0074180D">
        <w:tc>
          <w:tcPr>
            <w:tcW w:w="2972" w:type="dxa"/>
          </w:tcPr>
          <w:p w14:paraId="7CBDC771" w14:textId="28B159B9" w:rsidR="00F15C75" w:rsidRPr="003A09AE" w:rsidRDefault="00F15C75" w:rsidP="006A43B2">
            <w:pPr>
              <w:rPr>
                <w:rFonts w:cstheme="minorHAnsi"/>
                <w:sz w:val="20"/>
                <w:szCs w:val="20"/>
              </w:rPr>
            </w:pPr>
            <w:r w:rsidRPr="002E5807">
              <w:rPr>
                <w:rFonts w:cstheme="minorHAnsi"/>
                <w:sz w:val="20"/>
                <w:szCs w:val="20"/>
              </w:rPr>
              <w:lastRenderedPageBreak/>
              <w:t>Edwards H, Courtney M and O</w:t>
            </w:r>
            <w:r w:rsidRPr="002E5807">
              <w:rPr>
                <w:rFonts w:cstheme="minorHAnsi" w:hint="eastAsia"/>
                <w:sz w:val="20"/>
                <w:szCs w:val="20"/>
              </w:rPr>
              <w:t>’</w:t>
            </w:r>
            <w:r w:rsidRPr="002E5807">
              <w:rPr>
                <w:rFonts w:cstheme="minorHAnsi"/>
                <w:sz w:val="20"/>
                <w:szCs w:val="20"/>
              </w:rPr>
              <w:t>Reilly M (2003) Involving</w:t>
            </w:r>
            <w:r w:rsidR="006A43B2">
              <w:rPr>
                <w:rFonts w:cstheme="minorHAnsi"/>
                <w:sz w:val="20"/>
                <w:szCs w:val="20"/>
              </w:rPr>
              <w:t xml:space="preserve"> </w:t>
            </w:r>
            <w:r w:rsidRPr="002E5807">
              <w:rPr>
                <w:rFonts w:cstheme="minorHAnsi"/>
                <w:sz w:val="20"/>
                <w:szCs w:val="20"/>
              </w:rPr>
              <w:t>older people in research to examine quality of life in</w:t>
            </w:r>
            <w:r w:rsidR="006A43B2">
              <w:rPr>
                <w:rFonts w:cstheme="minorHAnsi"/>
                <w:sz w:val="20"/>
                <w:szCs w:val="20"/>
              </w:rPr>
              <w:t xml:space="preserve"> </w:t>
            </w:r>
            <w:r w:rsidRPr="002E5807">
              <w:rPr>
                <w:rFonts w:cstheme="minorHAnsi"/>
                <w:sz w:val="20"/>
                <w:szCs w:val="20"/>
              </w:rPr>
              <w:t>residential aged care</w:t>
            </w:r>
            <w:r w:rsidR="006A43B2">
              <w:rPr>
                <w:rFonts w:cstheme="minorHAnsi"/>
                <w:sz w:val="20"/>
                <w:szCs w:val="20"/>
              </w:rPr>
              <w:t>.</w:t>
            </w:r>
            <w:r w:rsidRPr="002E5807">
              <w:rPr>
                <w:rFonts w:cstheme="minorHAnsi"/>
                <w:sz w:val="20"/>
                <w:szCs w:val="20"/>
              </w:rPr>
              <w:t xml:space="preserve"> Quality in Ageing and Older</w:t>
            </w:r>
            <w:r w:rsidR="006A43B2">
              <w:rPr>
                <w:rFonts w:cstheme="minorHAnsi"/>
                <w:sz w:val="20"/>
                <w:szCs w:val="20"/>
              </w:rPr>
              <w:t xml:space="preserve"> </w:t>
            </w:r>
            <w:r w:rsidRPr="002E5807">
              <w:rPr>
                <w:rFonts w:cstheme="minorHAnsi"/>
                <w:sz w:val="20"/>
                <w:szCs w:val="20"/>
              </w:rPr>
              <w:t>Adults</w:t>
            </w:r>
            <w:r w:rsidR="006A43B2">
              <w:rPr>
                <w:rFonts w:cstheme="minorHAnsi"/>
                <w:sz w:val="20"/>
                <w:szCs w:val="20"/>
              </w:rPr>
              <w:t>,</w:t>
            </w:r>
            <w:r w:rsidRPr="002E5807">
              <w:rPr>
                <w:rFonts w:cstheme="minorHAnsi"/>
                <w:sz w:val="20"/>
                <w:szCs w:val="20"/>
              </w:rPr>
              <w:t xml:space="preserve"> Vol.4, No.4, pp.38-44.</w:t>
            </w:r>
          </w:p>
        </w:tc>
        <w:tc>
          <w:tcPr>
            <w:tcW w:w="3686" w:type="dxa"/>
          </w:tcPr>
          <w:p w14:paraId="179934B6" w14:textId="476CDAFF" w:rsidR="00F15C75" w:rsidRPr="003A09AE" w:rsidRDefault="008A4F34" w:rsidP="00290E6E">
            <w:pPr>
              <w:spacing w:before="40" w:after="40"/>
              <w:rPr>
                <w:rFonts w:cstheme="minorHAnsi"/>
                <w:sz w:val="20"/>
                <w:szCs w:val="20"/>
                <w:lang w:eastAsia="zh-CN" w:bidi="th-TH"/>
              </w:rPr>
            </w:pPr>
            <w:r>
              <w:rPr>
                <w:rFonts w:cstheme="minorHAnsi"/>
                <w:sz w:val="20"/>
                <w:szCs w:val="20"/>
                <w:lang w:eastAsia="zh-CN" w:bidi="th-TH"/>
              </w:rPr>
              <w:t>Qualitative study exploring older people’s views on what contributes to their wellbeing. Eight focus groups were conducted in Brisbane. These focused on key aspects of residential life.</w:t>
            </w:r>
          </w:p>
        </w:tc>
        <w:tc>
          <w:tcPr>
            <w:tcW w:w="4536" w:type="dxa"/>
          </w:tcPr>
          <w:p w14:paraId="4C6A8E6A" w14:textId="5DB6F74B" w:rsidR="008A4F34" w:rsidRDefault="008A4F34" w:rsidP="008A4F34">
            <w:pPr>
              <w:pStyle w:val="Bulletstable"/>
              <w:rPr>
                <w:rFonts w:cstheme="minorHAnsi"/>
                <w:szCs w:val="20"/>
                <w:lang w:eastAsia="zh-CN" w:bidi="th-TH"/>
              </w:rPr>
            </w:pPr>
            <w:r>
              <w:rPr>
                <w:rFonts w:cstheme="minorHAnsi"/>
                <w:szCs w:val="20"/>
                <w:lang w:eastAsia="zh-CN" w:bidi="th-TH"/>
              </w:rPr>
              <w:t>Choice and autonomy were valued by residents of RACF</w:t>
            </w:r>
            <w:r w:rsidR="00CE5FA1">
              <w:rPr>
                <w:rFonts w:cstheme="minorHAnsi"/>
                <w:szCs w:val="20"/>
                <w:lang w:eastAsia="zh-CN" w:bidi="th-TH"/>
              </w:rPr>
              <w:t>s</w:t>
            </w:r>
            <w:r w:rsidR="00D32629">
              <w:rPr>
                <w:rFonts w:cstheme="minorHAnsi"/>
                <w:szCs w:val="20"/>
                <w:lang w:eastAsia="zh-CN" w:bidi="th-TH"/>
              </w:rPr>
              <w:t>. There was strong support for</w:t>
            </w:r>
            <w:r>
              <w:rPr>
                <w:rFonts w:cstheme="minorHAnsi"/>
                <w:szCs w:val="20"/>
                <w:lang w:eastAsia="zh-CN" w:bidi="th-TH"/>
              </w:rPr>
              <w:t xml:space="preserve"> </w:t>
            </w:r>
            <w:r w:rsidR="00D32629">
              <w:rPr>
                <w:rFonts w:cstheme="minorHAnsi"/>
                <w:szCs w:val="20"/>
                <w:lang w:eastAsia="zh-CN" w:bidi="th-TH"/>
              </w:rPr>
              <w:t xml:space="preserve">implementing </w:t>
            </w:r>
            <w:r>
              <w:rPr>
                <w:rFonts w:cstheme="minorHAnsi"/>
                <w:szCs w:val="20"/>
                <w:lang w:eastAsia="zh-CN" w:bidi="th-TH"/>
              </w:rPr>
              <w:t>strategies to preserve autonomy in the context of</w:t>
            </w:r>
            <w:r w:rsidR="00D32629">
              <w:rPr>
                <w:rFonts w:cstheme="minorHAnsi"/>
                <w:szCs w:val="20"/>
                <w:lang w:eastAsia="zh-CN" w:bidi="th-TH"/>
              </w:rPr>
              <w:t xml:space="preserve"> </w:t>
            </w:r>
            <w:r>
              <w:rPr>
                <w:rFonts w:cstheme="minorHAnsi"/>
                <w:szCs w:val="20"/>
                <w:lang w:eastAsia="zh-CN" w:bidi="th-TH"/>
              </w:rPr>
              <w:t xml:space="preserve">limited or declining functional capacity. </w:t>
            </w:r>
          </w:p>
          <w:p w14:paraId="55E449AD" w14:textId="77777777" w:rsidR="003152C8" w:rsidRDefault="003152C8" w:rsidP="008A4F34">
            <w:pPr>
              <w:pStyle w:val="Bulletstable"/>
              <w:rPr>
                <w:rFonts w:cstheme="minorHAnsi"/>
                <w:szCs w:val="20"/>
                <w:lang w:eastAsia="zh-CN" w:bidi="th-TH"/>
              </w:rPr>
            </w:pPr>
            <w:r>
              <w:rPr>
                <w:rFonts w:cstheme="minorHAnsi"/>
                <w:szCs w:val="20"/>
                <w:lang w:eastAsia="zh-CN" w:bidi="th-TH"/>
              </w:rPr>
              <w:t>Access to private bathrooms was strongly emphasised as an important factor associated with the preservation of personal dignity and hygiene.</w:t>
            </w:r>
          </w:p>
          <w:p w14:paraId="6B87EAEE" w14:textId="31DB1903" w:rsidR="008A4F34" w:rsidRPr="003A09AE" w:rsidRDefault="003152C8" w:rsidP="0049212B">
            <w:pPr>
              <w:pStyle w:val="Bulletstable"/>
              <w:rPr>
                <w:rFonts w:cstheme="minorHAnsi"/>
                <w:szCs w:val="20"/>
                <w:lang w:eastAsia="zh-CN" w:bidi="th-TH"/>
              </w:rPr>
            </w:pPr>
            <w:r>
              <w:rPr>
                <w:rFonts w:cstheme="minorHAnsi"/>
                <w:szCs w:val="20"/>
                <w:lang w:eastAsia="zh-CN" w:bidi="th-TH"/>
              </w:rPr>
              <w:t xml:space="preserve">Most participants expressed a desire to have a private bedroom, with only one participant preferring a shared room. </w:t>
            </w:r>
          </w:p>
        </w:tc>
        <w:tc>
          <w:tcPr>
            <w:tcW w:w="3479" w:type="dxa"/>
          </w:tcPr>
          <w:p w14:paraId="584C8ADF" w14:textId="32C09324" w:rsidR="00F15C75" w:rsidRPr="003A09AE" w:rsidRDefault="003152C8" w:rsidP="00645B44">
            <w:pPr>
              <w:pStyle w:val="Bulletstable"/>
              <w:rPr>
                <w:rFonts w:cstheme="minorHAnsi"/>
                <w:szCs w:val="20"/>
                <w:lang w:eastAsia="zh-CN" w:bidi="th-TH"/>
              </w:rPr>
            </w:pPr>
            <w:r>
              <w:rPr>
                <w:rFonts w:cstheme="minorHAnsi"/>
                <w:szCs w:val="20"/>
                <w:lang w:eastAsia="zh-CN" w:bidi="th-TH"/>
              </w:rPr>
              <w:t xml:space="preserve">Provide private bedrooms and ensuites. </w:t>
            </w:r>
            <w:r>
              <w:rPr>
                <w:rFonts w:cstheme="minorHAnsi"/>
                <w:b/>
                <w:bCs/>
                <w:szCs w:val="20"/>
                <w:lang w:eastAsia="zh-CN" w:bidi="th-TH"/>
              </w:rPr>
              <w:t>[2.6, 2.7]</w:t>
            </w:r>
          </w:p>
        </w:tc>
      </w:tr>
      <w:tr w:rsidR="004F3D1F" w:rsidRPr="003A09AE" w14:paraId="7B2C5367" w14:textId="77777777" w:rsidTr="0074180D">
        <w:tc>
          <w:tcPr>
            <w:tcW w:w="2972" w:type="dxa"/>
          </w:tcPr>
          <w:p w14:paraId="196A88D1" w14:textId="0A8C918D" w:rsidR="004F3D1F" w:rsidRPr="003A09AE" w:rsidRDefault="004F3D1F" w:rsidP="00E16094">
            <w:pPr>
              <w:rPr>
                <w:rFonts w:cstheme="minorHAnsi"/>
                <w:sz w:val="20"/>
                <w:szCs w:val="20"/>
              </w:rPr>
            </w:pPr>
            <w:r w:rsidRPr="002E5807">
              <w:rPr>
                <w:rFonts w:cstheme="minorHAnsi"/>
                <w:sz w:val="20"/>
                <w:szCs w:val="20"/>
              </w:rPr>
              <w:t>Edwards NE and Beck AM (2002) Animal-assisted therapy and nutrition in Alzheimer's disease. Western Journal of Nursing Research, Vol.24, No.6, pp.697-712.</w:t>
            </w:r>
          </w:p>
        </w:tc>
        <w:tc>
          <w:tcPr>
            <w:tcW w:w="3686" w:type="dxa"/>
          </w:tcPr>
          <w:p w14:paraId="270F780B" w14:textId="7A7C67D0" w:rsidR="004F3D1F" w:rsidRDefault="004F3D1F" w:rsidP="00A20991">
            <w:pPr>
              <w:spacing w:before="40" w:after="40"/>
              <w:rPr>
                <w:rFonts w:cstheme="minorHAnsi"/>
                <w:sz w:val="20"/>
                <w:szCs w:val="20"/>
              </w:rPr>
            </w:pPr>
            <w:r>
              <w:rPr>
                <w:rFonts w:cstheme="minorHAnsi"/>
                <w:sz w:val="20"/>
                <w:szCs w:val="20"/>
              </w:rPr>
              <w:t>Prospective cohort study studying the effect of animal-assisted therapy, specifically fish aquariums, on nutritional intake among people with Alzheimer’s disease. The study was conducted over 16 weeks in participating specialised care units.</w:t>
            </w:r>
          </w:p>
        </w:tc>
        <w:tc>
          <w:tcPr>
            <w:tcW w:w="4536" w:type="dxa"/>
          </w:tcPr>
          <w:p w14:paraId="025D523E" w14:textId="77777777" w:rsidR="004F3D1F" w:rsidRDefault="004F3D1F" w:rsidP="00323120">
            <w:pPr>
              <w:pStyle w:val="Bulletstable"/>
              <w:rPr>
                <w:rFonts w:cstheme="minorHAnsi"/>
                <w:szCs w:val="20"/>
              </w:rPr>
            </w:pPr>
            <w:r>
              <w:rPr>
                <w:rFonts w:cstheme="minorHAnsi"/>
                <w:szCs w:val="20"/>
              </w:rPr>
              <w:t>Sixty-two residents with Alzheimer’s disease diagnoses participated in the study.</w:t>
            </w:r>
          </w:p>
          <w:p w14:paraId="68DC3F5E" w14:textId="77777777" w:rsidR="004F3D1F" w:rsidRDefault="004F3D1F" w:rsidP="004F3D1F">
            <w:pPr>
              <w:pStyle w:val="Bulletstable"/>
              <w:rPr>
                <w:rFonts w:cstheme="minorHAnsi"/>
                <w:szCs w:val="20"/>
              </w:rPr>
            </w:pPr>
            <w:r>
              <w:rPr>
                <w:rFonts w:cstheme="minorHAnsi"/>
                <w:szCs w:val="20"/>
              </w:rPr>
              <w:t>A significant improvement in nutritional intake was observed when aquariums were introduced. A sustained positive effect was recorded during six weeks of observation.</w:t>
            </w:r>
          </w:p>
          <w:p w14:paraId="177D07BA" w14:textId="6B6E79BD" w:rsidR="004F3D1F" w:rsidRPr="004F3D1F" w:rsidRDefault="004F3D1F" w:rsidP="004F3D1F">
            <w:pPr>
              <w:pStyle w:val="Bulletstable"/>
              <w:rPr>
                <w:rFonts w:cstheme="minorHAnsi"/>
                <w:szCs w:val="20"/>
              </w:rPr>
            </w:pPr>
            <w:r>
              <w:rPr>
                <w:rFonts w:cstheme="minorHAnsi"/>
                <w:szCs w:val="20"/>
              </w:rPr>
              <w:t>Participants’ weight increased subsequently over the full 16 weeks of observation.</w:t>
            </w:r>
          </w:p>
        </w:tc>
        <w:tc>
          <w:tcPr>
            <w:tcW w:w="3479" w:type="dxa"/>
          </w:tcPr>
          <w:p w14:paraId="329E3A38" w14:textId="4B0D6531" w:rsidR="0085216C" w:rsidRPr="003A09AE" w:rsidRDefault="0085216C" w:rsidP="0085216C">
            <w:pPr>
              <w:pStyle w:val="Bulletstable"/>
              <w:rPr>
                <w:rFonts w:cstheme="minorHAnsi"/>
                <w:szCs w:val="20"/>
              </w:rPr>
            </w:pPr>
            <w:r>
              <w:rPr>
                <w:rFonts w:cstheme="minorHAnsi"/>
                <w:szCs w:val="20"/>
              </w:rPr>
              <w:t>Consider aquariums and access to other pets and/or animals to improve resident wellbeing.</w:t>
            </w:r>
          </w:p>
        </w:tc>
      </w:tr>
      <w:tr w:rsidR="00E16094" w:rsidRPr="003A09AE" w14:paraId="5C11C9E9" w14:textId="77777777" w:rsidTr="0074180D">
        <w:tc>
          <w:tcPr>
            <w:tcW w:w="2972" w:type="dxa"/>
          </w:tcPr>
          <w:p w14:paraId="31FC4581" w14:textId="388D3AB6" w:rsidR="00E16094" w:rsidRPr="003A09AE" w:rsidRDefault="006A43B2" w:rsidP="00E16094">
            <w:pPr>
              <w:rPr>
                <w:rFonts w:cstheme="minorHAnsi"/>
                <w:sz w:val="20"/>
                <w:szCs w:val="20"/>
              </w:rPr>
            </w:pPr>
            <w:proofErr w:type="spellStart"/>
            <w:r w:rsidRPr="006A43B2">
              <w:rPr>
                <w:rFonts w:cstheme="minorHAnsi"/>
                <w:sz w:val="20"/>
                <w:szCs w:val="20"/>
              </w:rPr>
              <w:t>Edvardsson</w:t>
            </w:r>
            <w:proofErr w:type="spellEnd"/>
            <w:r w:rsidRPr="006A43B2">
              <w:rPr>
                <w:rFonts w:cstheme="minorHAnsi"/>
                <w:sz w:val="20"/>
                <w:szCs w:val="20"/>
              </w:rPr>
              <w:t xml:space="preserve"> D and Nay R (2009) Acute care and older people: Challenges and ways forward. Australian Journal of Advanced Nursing, Vol.27, No.2, pp.63-9.</w:t>
            </w:r>
          </w:p>
        </w:tc>
        <w:tc>
          <w:tcPr>
            <w:tcW w:w="3686" w:type="dxa"/>
          </w:tcPr>
          <w:p w14:paraId="36033FA1" w14:textId="59EB3E32" w:rsidR="00E16094" w:rsidRPr="003A09AE" w:rsidRDefault="000C2D32" w:rsidP="00A20991">
            <w:pPr>
              <w:spacing w:before="40" w:after="40"/>
              <w:rPr>
                <w:rFonts w:cstheme="minorHAnsi"/>
                <w:sz w:val="20"/>
                <w:szCs w:val="20"/>
              </w:rPr>
            </w:pPr>
            <w:r>
              <w:rPr>
                <w:rFonts w:cstheme="minorHAnsi"/>
                <w:sz w:val="20"/>
                <w:szCs w:val="20"/>
              </w:rPr>
              <w:t>A</w:t>
            </w:r>
            <w:r w:rsidR="00ED1489" w:rsidRPr="003A09AE">
              <w:rPr>
                <w:rFonts w:cstheme="minorHAnsi"/>
                <w:sz w:val="20"/>
                <w:szCs w:val="20"/>
              </w:rPr>
              <w:t xml:space="preserve">rticle suggests modifications to hospital environments </w:t>
            </w:r>
            <w:r w:rsidR="00725DE7" w:rsidRPr="003A09AE">
              <w:rPr>
                <w:rFonts w:cstheme="minorHAnsi"/>
                <w:sz w:val="20"/>
                <w:szCs w:val="20"/>
              </w:rPr>
              <w:t xml:space="preserve">that care for older people. </w:t>
            </w:r>
          </w:p>
        </w:tc>
        <w:tc>
          <w:tcPr>
            <w:tcW w:w="4536" w:type="dxa"/>
          </w:tcPr>
          <w:p w14:paraId="5C76638F" w14:textId="02F851B7" w:rsidR="00E16094" w:rsidRPr="003A09AE" w:rsidRDefault="00725DE7" w:rsidP="00323120">
            <w:pPr>
              <w:pStyle w:val="Bulletstable"/>
              <w:rPr>
                <w:rFonts w:cstheme="minorHAnsi"/>
                <w:szCs w:val="20"/>
              </w:rPr>
            </w:pPr>
            <w:r w:rsidRPr="003A09AE">
              <w:rPr>
                <w:rFonts w:cstheme="minorHAnsi"/>
                <w:szCs w:val="20"/>
              </w:rPr>
              <w:t xml:space="preserve">Eight dimensions of </w:t>
            </w:r>
            <w:r w:rsidR="00DF0397" w:rsidRPr="003A09AE">
              <w:rPr>
                <w:rFonts w:cstheme="minorHAnsi"/>
                <w:szCs w:val="20"/>
              </w:rPr>
              <w:t>person-centred</w:t>
            </w:r>
            <w:r w:rsidRPr="003A09AE">
              <w:rPr>
                <w:rFonts w:cstheme="minorHAnsi"/>
                <w:szCs w:val="20"/>
              </w:rPr>
              <w:t xml:space="preserve"> care are outlined.</w:t>
            </w:r>
          </w:p>
          <w:p w14:paraId="35ACCE31" w14:textId="0CCDD7F4" w:rsidR="00725DE7" w:rsidRPr="003A09AE" w:rsidRDefault="00725DE7" w:rsidP="00725DE7">
            <w:pPr>
              <w:pStyle w:val="Bulletstable"/>
              <w:rPr>
                <w:rFonts w:cstheme="minorHAnsi"/>
                <w:szCs w:val="20"/>
              </w:rPr>
            </w:pPr>
            <w:r w:rsidRPr="003A09AE">
              <w:rPr>
                <w:rFonts w:cstheme="minorHAnsi"/>
                <w:szCs w:val="20"/>
              </w:rPr>
              <w:t>Alternatives to hospital admission are also considered</w:t>
            </w:r>
            <w:r w:rsidR="0051795D">
              <w:rPr>
                <w:rFonts w:cstheme="minorHAnsi"/>
                <w:szCs w:val="20"/>
              </w:rPr>
              <w:t xml:space="preserve">. These </w:t>
            </w:r>
            <w:r w:rsidRPr="003A09AE">
              <w:rPr>
                <w:rFonts w:cstheme="minorHAnsi"/>
                <w:szCs w:val="20"/>
              </w:rPr>
              <w:t>includ</w:t>
            </w:r>
            <w:r w:rsidR="0051795D">
              <w:rPr>
                <w:rFonts w:cstheme="minorHAnsi"/>
                <w:szCs w:val="20"/>
              </w:rPr>
              <w:t>e</w:t>
            </w:r>
            <w:r w:rsidRPr="003A09AE">
              <w:rPr>
                <w:rFonts w:cstheme="minorHAnsi"/>
                <w:szCs w:val="20"/>
              </w:rPr>
              <w:t xml:space="preserve"> geriatric expert outreach to </w:t>
            </w:r>
            <w:r w:rsidR="0051795D">
              <w:rPr>
                <w:rFonts w:cstheme="minorHAnsi"/>
                <w:szCs w:val="20"/>
              </w:rPr>
              <w:t>RACF</w:t>
            </w:r>
            <w:r w:rsidR="00CE5FA1">
              <w:rPr>
                <w:rFonts w:cstheme="minorHAnsi"/>
                <w:szCs w:val="20"/>
              </w:rPr>
              <w:t>s</w:t>
            </w:r>
            <w:r w:rsidR="0051795D">
              <w:rPr>
                <w:rFonts w:cstheme="minorHAnsi"/>
                <w:szCs w:val="20"/>
              </w:rPr>
              <w:t>.</w:t>
            </w:r>
          </w:p>
        </w:tc>
        <w:tc>
          <w:tcPr>
            <w:tcW w:w="3479" w:type="dxa"/>
          </w:tcPr>
          <w:p w14:paraId="416F0B50" w14:textId="1D0E3F20" w:rsidR="00E16094" w:rsidRPr="003A09AE" w:rsidRDefault="00725DE7" w:rsidP="00E85A21">
            <w:pPr>
              <w:pStyle w:val="Bulletstable"/>
              <w:rPr>
                <w:rFonts w:cstheme="minorHAnsi"/>
                <w:szCs w:val="20"/>
              </w:rPr>
            </w:pPr>
            <w:r w:rsidRPr="003A09AE">
              <w:rPr>
                <w:rFonts w:cstheme="minorHAnsi"/>
                <w:szCs w:val="20"/>
              </w:rPr>
              <w:t xml:space="preserve">Environmental adjustments for older people should be made. These include staff education and </w:t>
            </w:r>
            <w:r w:rsidR="00DF0397" w:rsidRPr="003A09AE">
              <w:rPr>
                <w:rFonts w:cstheme="minorHAnsi"/>
                <w:szCs w:val="20"/>
              </w:rPr>
              <w:t>skills development and</w:t>
            </w:r>
            <w:r w:rsidRPr="003A09AE">
              <w:rPr>
                <w:rFonts w:cstheme="minorHAnsi"/>
                <w:szCs w:val="20"/>
              </w:rPr>
              <w:t xml:space="preserve"> accessing geriatric experts.</w:t>
            </w:r>
          </w:p>
        </w:tc>
      </w:tr>
      <w:tr w:rsidR="00445DA3" w:rsidRPr="003A09AE" w14:paraId="78B83E77" w14:textId="77777777" w:rsidTr="0074180D">
        <w:tc>
          <w:tcPr>
            <w:tcW w:w="2972" w:type="dxa"/>
          </w:tcPr>
          <w:p w14:paraId="2A70C0DE" w14:textId="19869FD3" w:rsidR="00445DA3" w:rsidRPr="003A09AE" w:rsidRDefault="006A43B2" w:rsidP="00E85A21">
            <w:pPr>
              <w:spacing w:before="40" w:after="40"/>
              <w:rPr>
                <w:rFonts w:cstheme="minorHAnsi"/>
                <w:sz w:val="20"/>
                <w:szCs w:val="20"/>
                <w:lang w:eastAsia="zh-CN" w:bidi="th-TH"/>
              </w:rPr>
            </w:pPr>
            <w:proofErr w:type="spellStart"/>
            <w:r w:rsidRPr="006A43B2">
              <w:rPr>
                <w:rFonts w:cstheme="minorHAnsi"/>
                <w:sz w:val="20"/>
                <w:szCs w:val="20"/>
                <w:lang w:eastAsia="zh-CN" w:bidi="th-TH"/>
              </w:rPr>
              <w:t>Edvardsson</w:t>
            </w:r>
            <w:proofErr w:type="spellEnd"/>
            <w:r w:rsidRPr="006A43B2">
              <w:rPr>
                <w:rFonts w:cstheme="minorHAnsi"/>
                <w:sz w:val="20"/>
                <w:szCs w:val="20"/>
                <w:lang w:eastAsia="zh-CN" w:bidi="th-TH"/>
              </w:rPr>
              <w:t xml:space="preserve"> D, </w:t>
            </w:r>
            <w:proofErr w:type="spellStart"/>
            <w:r w:rsidRPr="006A43B2">
              <w:rPr>
                <w:rFonts w:cstheme="minorHAnsi"/>
                <w:sz w:val="20"/>
                <w:szCs w:val="20"/>
                <w:lang w:eastAsia="zh-CN" w:bidi="th-TH"/>
              </w:rPr>
              <w:t>Petersson</w:t>
            </w:r>
            <w:proofErr w:type="spellEnd"/>
            <w:r w:rsidRPr="006A43B2">
              <w:rPr>
                <w:rFonts w:cstheme="minorHAnsi"/>
                <w:sz w:val="20"/>
                <w:szCs w:val="20"/>
                <w:lang w:eastAsia="zh-CN" w:bidi="th-TH"/>
              </w:rPr>
              <w:t xml:space="preserve"> L, Sjogren K, et al. (2014) Everyday activities for people with dementia in residential aged care: associations with person-centredness and quality of life. International Journal of Older </w:t>
            </w:r>
            <w:r w:rsidRPr="006A43B2">
              <w:rPr>
                <w:rFonts w:cstheme="minorHAnsi"/>
                <w:sz w:val="20"/>
                <w:szCs w:val="20"/>
                <w:lang w:eastAsia="zh-CN" w:bidi="th-TH"/>
              </w:rPr>
              <w:lastRenderedPageBreak/>
              <w:t>People Nursing, Vol.9, No.4, pp.269-76.</w:t>
            </w:r>
          </w:p>
        </w:tc>
        <w:tc>
          <w:tcPr>
            <w:tcW w:w="3686" w:type="dxa"/>
          </w:tcPr>
          <w:p w14:paraId="127B6226" w14:textId="77777777" w:rsidR="00445DA3" w:rsidRPr="003A09AE" w:rsidRDefault="00445DA3" w:rsidP="00A20991">
            <w:pPr>
              <w:spacing w:before="40" w:after="40"/>
              <w:rPr>
                <w:rFonts w:cstheme="minorHAnsi"/>
                <w:sz w:val="20"/>
                <w:szCs w:val="20"/>
                <w:lang w:eastAsia="zh-CN" w:bidi="th-TH"/>
              </w:rPr>
            </w:pPr>
            <w:r w:rsidRPr="003A09AE">
              <w:rPr>
                <w:rFonts w:cstheme="minorHAnsi"/>
                <w:sz w:val="20"/>
                <w:szCs w:val="20"/>
              </w:rPr>
              <w:lastRenderedPageBreak/>
              <w:t xml:space="preserve">A cross-sectional design was used to collect valid and reliable questionnaire data on activity participation, person-centredness and quality of life in a sample of residents in residential aged care in Sweden (n = 1,266). Also, staff in 159 residential aged care units provided self-report data on the person-centredness of </w:t>
            </w:r>
            <w:r w:rsidRPr="003A09AE">
              <w:rPr>
                <w:rFonts w:cstheme="minorHAnsi"/>
                <w:sz w:val="20"/>
                <w:szCs w:val="20"/>
              </w:rPr>
              <w:lastRenderedPageBreak/>
              <w:t>their unit and ratings of resident health status.</w:t>
            </w:r>
          </w:p>
        </w:tc>
        <w:tc>
          <w:tcPr>
            <w:tcW w:w="4536" w:type="dxa"/>
          </w:tcPr>
          <w:p w14:paraId="2270F7F1" w14:textId="77777777" w:rsidR="00445DA3" w:rsidRPr="003A09AE" w:rsidRDefault="00445DA3" w:rsidP="00323120">
            <w:pPr>
              <w:pStyle w:val="Bulletstable"/>
              <w:rPr>
                <w:rFonts w:cstheme="minorHAnsi"/>
                <w:szCs w:val="20"/>
              </w:rPr>
            </w:pPr>
            <w:r w:rsidRPr="003A09AE">
              <w:rPr>
                <w:rFonts w:cstheme="minorHAnsi"/>
                <w:szCs w:val="20"/>
              </w:rPr>
              <w:lastRenderedPageBreak/>
              <w:t>Residents participating in everyday activities had significantly higher quality of life as compared to those residents who had not.</w:t>
            </w:r>
          </w:p>
          <w:p w14:paraId="62E48B80" w14:textId="77777777" w:rsidR="00445DA3" w:rsidRPr="003A09AE" w:rsidRDefault="00445DA3" w:rsidP="00323120">
            <w:pPr>
              <w:pStyle w:val="Bulletstable"/>
              <w:rPr>
                <w:rFonts w:cstheme="minorHAnsi"/>
                <w:szCs w:val="20"/>
                <w:lang w:eastAsia="zh-CN" w:bidi="th-TH"/>
              </w:rPr>
            </w:pPr>
            <w:r w:rsidRPr="003A09AE">
              <w:rPr>
                <w:rFonts w:cstheme="minorHAnsi"/>
                <w:szCs w:val="20"/>
              </w:rPr>
              <w:t>Involving residents in commonly occurring tasks and procedures is a way of providing person-centred care.</w:t>
            </w:r>
          </w:p>
        </w:tc>
        <w:tc>
          <w:tcPr>
            <w:tcW w:w="3479" w:type="dxa"/>
          </w:tcPr>
          <w:p w14:paraId="638E6CF1" w14:textId="29276B9C" w:rsidR="00C27EA1" w:rsidRDefault="00C27EA1" w:rsidP="00E85A21">
            <w:pPr>
              <w:pStyle w:val="Bulletstable"/>
              <w:rPr>
                <w:rFonts w:cstheme="minorHAnsi"/>
                <w:szCs w:val="20"/>
                <w:lang w:eastAsia="zh-CN" w:bidi="th-TH"/>
              </w:rPr>
            </w:pPr>
            <w:r>
              <w:rPr>
                <w:rFonts w:cstheme="minorHAnsi"/>
                <w:szCs w:val="20"/>
                <w:lang w:eastAsia="zh-CN" w:bidi="th-TH"/>
              </w:rPr>
              <w:t xml:space="preserve">Involve residents in everyday activities. </w:t>
            </w:r>
            <w:r>
              <w:rPr>
                <w:rFonts w:cstheme="minorHAnsi"/>
                <w:b/>
                <w:bCs/>
                <w:szCs w:val="20"/>
                <w:lang w:eastAsia="zh-CN" w:bidi="th-TH"/>
              </w:rPr>
              <w:t>[1.1]</w:t>
            </w:r>
          </w:p>
          <w:p w14:paraId="74C89B1E" w14:textId="47DB5EB8" w:rsidR="00445DA3" w:rsidRPr="003A09AE" w:rsidRDefault="00445DA3" w:rsidP="00E85A21">
            <w:pPr>
              <w:pStyle w:val="Bulletstable"/>
              <w:rPr>
                <w:rFonts w:cstheme="minorHAnsi"/>
                <w:szCs w:val="20"/>
                <w:lang w:eastAsia="zh-CN" w:bidi="th-TH"/>
              </w:rPr>
            </w:pPr>
            <w:r w:rsidRPr="003A09AE">
              <w:rPr>
                <w:rFonts w:cstheme="minorHAnsi"/>
                <w:szCs w:val="20"/>
              </w:rPr>
              <w:t>Design spaces that facilitate a range of varied, daily activities.</w:t>
            </w:r>
            <w:r w:rsidR="002B3662">
              <w:rPr>
                <w:rFonts w:cstheme="minorHAnsi"/>
                <w:szCs w:val="20"/>
              </w:rPr>
              <w:t xml:space="preserve"> </w:t>
            </w:r>
            <w:r w:rsidR="00E40CEE">
              <w:rPr>
                <w:rFonts w:cstheme="minorHAnsi"/>
                <w:b/>
                <w:bCs/>
                <w:szCs w:val="20"/>
              </w:rPr>
              <w:t>[1.1, 4]</w:t>
            </w:r>
          </w:p>
        </w:tc>
      </w:tr>
      <w:tr w:rsidR="00445DA3" w:rsidRPr="003A09AE" w14:paraId="0F6B322A" w14:textId="77777777" w:rsidTr="0074180D">
        <w:tc>
          <w:tcPr>
            <w:tcW w:w="2972" w:type="dxa"/>
          </w:tcPr>
          <w:p w14:paraId="4C6D3549" w14:textId="52101D1A" w:rsidR="00445DA3" w:rsidRPr="003A09AE" w:rsidRDefault="00181B4F" w:rsidP="00F73D33">
            <w:pPr>
              <w:spacing w:before="40" w:after="40"/>
              <w:rPr>
                <w:rFonts w:cstheme="minorHAnsi"/>
                <w:sz w:val="20"/>
                <w:szCs w:val="20"/>
                <w:lang w:eastAsia="zh-CN" w:bidi="th-TH"/>
              </w:rPr>
            </w:pPr>
            <w:proofErr w:type="spellStart"/>
            <w:r w:rsidRPr="00181B4F">
              <w:rPr>
                <w:rFonts w:cstheme="minorHAnsi"/>
                <w:sz w:val="20"/>
                <w:szCs w:val="20"/>
                <w:lang w:eastAsia="zh-CN" w:bidi="th-TH"/>
              </w:rPr>
              <w:t>Eijkelenboom</w:t>
            </w:r>
            <w:proofErr w:type="spellEnd"/>
            <w:r w:rsidRPr="00181B4F">
              <w:rPr>
                <w:rFonts w:cstheme="minorHAnsi"/>
                <w:sz w:val="20"/>
                <w:szCs w:val="20"/>
                <w:lang w:eastAsia="zh-CN" w:bidi="th-TH"/>
              </w:rPr>
              <w:t xml:space="preserve"> A, Verbeek H, Felix E, et al. (2017) Architectural factors influencing the sense of home in nursing homes: An operationalization for practice. Frontiers of Architectural Research, Vol.6, No.2, pp.111-22.</w:t>
            </w:r>
          </w:p>
        </w:tc>
        <w:tc>
          <w:tcPr>
            <w:tcW w:w="3686" w:type="dxa"/>
          </w:tcPr>
          <w:p w14:paraId="239BA27E" w14:textId="740CD516" w:rsidR="00445DA3" w:rsidRPr="003A09AE" w:rsidRDefault="00445DA3" w:rsidP="000A2E4B">
            <w:pPr>
              <w:spacing w:before="40" w:after="40"/>
              <w:rPr>
                <w:rFonts w:cstheme="minorHAnsi"/>
                <w:sz w:val="20"/>
                <w:szCs w:val="20"/>
                <w:lang w:eastAsia="zh-CN" w:bidi="th-TH"/>
              </w:rPr>
            </w:pPr>
            <w:r w:rsidRPr="003A09AE">
              <w:rPr>
                <w:rFonts w:cstheme="minorHAnsi"/>
                <w:sz w:val="20"/>
                <w:szCs w:val="20"/>
                <w:lang w:eastAsia="zh-CN" w:bidi="th-TH"/>
              </w:rPr>
              <w:t>Dutch study examined architectural factors that contribute to a sense of home. A systematic review of existing studies, and secondary analys</w:t>
            </w:r>
            <w:r w:rsidR="00E6063B">
              <w:rPr>
                <w:rFonts w:cstheme="minorHAnsi"/>
                <w:sz w:val="20"/>
                <w:szCs w:val="20"/>
                <w:lang w:eastAsia="zh-CN" w:bidi="th-TH"/>
              </w:rPr>
              <w:t>e</w:t>
            </w:r>
            <w:r w:rsidRPr="003A09AE">
              <w:rPr>
                <w:rFonts w:cstheme="minorHAnsi"/>
                <w:sz w:val="20"/>
                <w:szCs w:val="20"/>
                <w:lang w:eastAsia="zh-CN" w:bidi="th-TH"/>
              </w:rPr>
              <w:t xml:space="preserve">s of 78 interviews with RACF residents, relatives and staff were conducted. </w:t>
            </w:r>
          </w:p>
        </w:tc>
        <w:tc>
          <w:tcPr>
            <w:tcW w:w="4536" w:type="dxa"/>
          </w:tcPr>
          <w:p w14:paraId="24B578B1" w14:textId="77777777" w:rsidR="00445DA3" w:rsidRPr="003A09AE" w:rsidRDefault="00445DA3" w:rsidP="00F73D33">
            <w:pPr>
              <w:pStyle w:val="Bulletstable"/>
              <w:rPr>
                <w:rFonts w:cstheme="minorHAnsi"/>
                <w:szCs w:val="20"/>
                <w:lang w:eastAsia="zh-CN" w:bidi="th-TH"/>
              </w:rPr>
            </w:pPr>
            <w:r w:rsidRPr="003A09AE">
              <w:rPr>
                <w:rFonts w:cstheme="minorHAnsi"/>
                <w:szCs w:val="20"/>
                <w:lang w:eastAsia="zh-CN" w:bidi="th-TH"/>
              </w:rPr>
              <w:t xml:space="preserve">Residents valued being able to personalise their private rooms. Furniture and photographs were identified as holding great emotional value to participants. </w:t>
            </w:r>
          </w:p>
          <w:p w14:paraId="60E3EBA0" w14:textId="77777777" w:rsidR="00445DA3" w:rsidRPr="003A09AE" w:rsidRDefault="00445DA3" w:rsidP="00F73D33">
            <w:pPr>
              <w:pStyle w:val="Bulletstable"/>
              <w:rPr>
                <w:rFonts w:cstheme="minorHAnsi"/>
                <w:szCs w:val="20"/>
                <w:lang w:eastAsia="zh-CN" w:bidi="th-TH"/>
              </w:rPr>
            </w:pPr>
            <w:r w:rsidRPr="003A09AE">
              <w:rPr>
                <w:rFonts w:cstheme="minorHAnsi"/>
                <w:szCs w:val="20"/>
                <w:lang w:eastAsia="zh-CN" w:bidi="th-TH"/>
              </w:rPr>
              <w:t>Smaller resident density and family-style dining appear to increase feelings of belonging.</w:t>
            </w:r>
          </w:p>
          <w:p w14:paraId="22D34459" w14:textId="77777777" w:rsidR="00445DA3" w:rsidRPr="003A09AE" w:rsidRDefault="00445DA3" w:rsidP="00F73D33">
            <w:pPr>
              <w:pStyle w:val="Bulletstable"/>
              <w:rPr>
                <w:rFonts w:cstheme="minorHAnsi"/>
                <w:szCs w:val="20"/>
                <w:lang w:eastAsia="zh-CN" w:bidi="th-TH"/>
              </w:rPr>
            </w:pPr>
            <w:r w:rsidRPr="003A09AE">
              <w:rPr>
                <w:rFonts w:cstheme="minorHAnsi"/>
                <w:szCs w:val="20"/>
                <w:lang w:eastAsia="zh-CN" w:bidi="th-TH"/>
              </w:rPr>
              <w:t>Communal spaces can feel like waiting rooms, where their purpose is unclear or there are many unwelcome distractions. Personal effects such as tablecloths and photos can help make communal areas feel more homely.</w:t>
            </w:r>
          </w:p>
          <w:p w14:paraId="1DF1E167" w14:textId="1CB50D37" w:rsidR="00445DA3" w:rsidRPr="003A09AE" w:rsidRDefault="00445DA3" w:rsidP="008036B0">
            <w:pPr>
              <w:pStyle w:val="Bulletstable"/>
              <w:rPr>
                <w:rFonts w:cstheme="minorHAnsi"/>
                <w:szCs w:val="20"/>
                <w:lang w:eastAsia="zh-CN" w:bidi="th-TH"/>
              </w:rPr>
            </w:pPr>
            <w:r w:rsidRPr="003A09AE">
              <w:rPr>
                <w:rFonts w:cstheme="minorHAnsi"/>
                <w:szCs w:val="20"/>
                <w:lang w:eastAsia="zh-CN" w:bidi="th-TH"/>
              </w:rPr>
              <w:t>RACF</w:t>
            </w:r>
            <w:r w:rsidR="00976246" w:rsidRPr="003A09AE">
              <w:rPr>
                <w:rFonts w:cstheme="minorHAnsi"/>
                <w:szCs w:val="20"/>
                <w:lang w:eastAsia="zh-CN" w:bidi="th-TH"/>
              </w:rPr>
              <w:t>s</w:t>
            </w:r>
            <w:r w:rsidRPr="003A09AE">
              <w:rPr>
                <w:rFonts w:cstheme="minorHAnsi"/>
                <w:szCs w:val="20"/>
                <w:lang w:eastAsia="zh-CN" w:bidi="th-TH"/>
              </w:rPr>
              <w:t xml:space="preserve"> located in neighbourhoods that residents were familiar with </w:t>
            </w:r>
            <w:r w:rsidR="00CC4AA7" w:rsidRPr="003A09AE">
              <w:rPr>
                <w:rFonts w:cstheme="minorHAnsi"/>
                <w:szCs w:val="20"/>
                <w:lang w:eastAsia="zh-CN" w:bidi="th-TH"/>
              </w:rPr>
              <w:t xml:space="preserve">were </w:t>
            </w:r>
            <w:r w:rsidRPr="003A09AE">
              <w:rPr>
                <w:rFonts w:cstheme="minorHAnsi"/>
                <w:szCs w:val="20"/>
                <w:lang w:eastAsia="zh-CN" w:bidi="th-TH"/>
              </w:rPr>
              <w:t>preferred.</w:t>
            </w:r>
          </w:p>
          <w:p w14:paraId="6360E270" w14:textId="77777777" w:rsidR="00445DA3" w:rsidRPr="003A09AE" w:rsidRDefault="00445DA3" w:rsidP="00F73D33">
            <w:pPr>
              <w:pStyle w:val="Bulletstable"/>
              <w:rPr>
                <w:rFonts w:cstheme="minorHAnsi"/>
                <w:szCs w:val="20"/>
                <w:lang w:eastAsia="zh-CN" w:bidi="th-TH"/>
              </w:rPr>
            </w:pPr>
            <w:r w:rsidRPr="003A09AE">
              <w:rPr>
                <w:rFonts w:cstheme="minorHAnsi"/>
                <w:szCs w:val="20"/>
                <w:lang w:eastAsia="zh-CN" w:bidi="th-TH"/>
              </w:rPr>
              <w:t xml:space="preserve">Inaccessibility and loss of familiar places that provided memories of experiences were negative factors for developing a sense of home. </w:t>
            </w:r>
          </w:p>
          <w:p w14:paraId="16DBE178" w14:textId="77777777" w:rsidR="00445DA3" w:rsidRPr="003A09AE" w:rsidRDefault="00445DA3" w:rsidP="00F73D33">
            <w:pPr>
              <w:pStyle w:val="Bulletstable"/>
              <w:rPr>
                <w:rFonts w:cstheme="minorHAnsi"/>
                <w:szCs w:val="20"/>
                <w:lang w:eastAsia="zh-CN" w:bidi="th-TH"/>
              </w:rPr>
            </w:pPr>
            <w:r w:rsidRPr="003A09AE">
              <w:rPr>
                <w:rFonts w:cstheme="minorHAnsi"/>
                <w:szCs w:val="20"/>
                <w:lang w:eastAsia="zh-CN" w:bidi="th-TH"/>
              </w:rPr>
              <w:t>Outdoor spaces were important for sensory stimulation and activity. These included connection with chickens (e.g. pets or other animals).</w:t>
            </w:r>
          </w:p>
          <w:p w14:paraId="0C6578F6" w14:textId="77777777" w:rsidR="00445DA3" w:rsidRPr="003A09AE" w:rsidRDefault="00445DA3" w:rsidP="00F73D33">
            <w:pPr>
              <w:pStyle w:val="Bulletstable"/>
              <w:rPr>
                <w:rFonts w:cstheme="minorHAnsi"/>
                <w:szCs w:val="20"/>
                <w:lang w:eastAsia="zh-CN" w:bidi="th-TH"/>
              </w:rPr>
            </w:pPr>
            <w:r w:rsidRPr="003A09AE">
              <w:rPr>
                <w:rFonts w:cstheme="minorHAnsi"/>
                <w:szCs w:val="20"/>
                <w:lang w:eastAsia="zh-CN" w:bidi="th-TH"/>
              </w:rPr>
              <w:t>Balconies with views of green spaces, parks, children’s playgrounds, streets or other buildings were desirable.</w:t>
            </w:r>
          </w:p>
          <w:p w14:paraId="2BDE29F8" w14:textId="77777777" w:rsidR="00445DA3" w:rsidRPr="003A09AE" w:rsidRDefault="00445DA3" w:rsidP="00F73D33">
            <w:pPr>
              <w:pStyle w:val="Bulletstable"/>
              <w:rPr>
                <w:rFonts w:cstheme="minorHAnsi"/>
                <w:szCs w:val="20"/>
                <w:lang w:eastAsia="zh-CN" w:bidi="th-TH"/>
              </w:rPr>
            </w:pPr>
            <w:r w:rsidRPr="003A09AE">
              <w:rPr>
                <w:rFonts w:cstheme="minorHAnsi"/>
                <w:szCs w:val="20"/>
              </w:rPr>
              <w:t>Neutralised single-hue interiors without contrasting colours were undesirable.</w:t>
            </w:r>
          </w:p>
          <w:p w14:paraId="04FCD634" w14:textId="12950F89" w:rsidR="00445DA3" w:rsidRPr="003A09AE" w:rsidRDefault="00445DA3" w:rsidP="00F73D33">
            <w:pPr>
              <w:pStyle w:val="Bulletstable"/>
              <w:rPr>
                <w:rFonts w:cstheme="minorHAnsi"/>
                <w:szCs w:val="20"/>
                <w:lang w:eastAsia="zh-CN" w:bidi="th-TH"/>
              </w:rPr>
            </w:pPr>
            <w:r w:rsidRPr="003A09AE">
              <w:rPr>
                <w:rFonts w:cstheme="minorHAnsi"/>
                <w:szCs w:val="20"/>
              </w:rPr>
              <w:t xml:space="preserve">Sliding doors were preferred as they provide better access for people who use </w:t>
            </w:r>
            <w:r w:rsidR="0051795D" w:rsidRPr="003A09AE">
              <w:rPr>
                <w:rFonts w:cstheme="minorHAnsi"/>
                <w:szCs w:val="20"/>
              </w:rPr>
              <w:t>wheelchairs and</w:t>
            </w:r>
            <w:r w:rsidRPr="003A09AE">
              <w:rPr>
                <w:rFonts w:cstheme="minorHAnsi"/>
                <w:szCs w:val="20"/>
              </w:rPr>
              <w:t xml:space="preserve"> can be shut or opened part-way.</w:t>
            </w:r>
          </w:p>
        </w:tc>
        <w:tc>
          <w:tcPr>
            <w:tcW w:w="3479" w:type="dxa"/>
          </w:tcPr>
          <w:p w14:paraId="3C05835A" w14:textId="2220251C" w:rsidR="00EF7107" w:rsidRPr="00CB29F5" w:rsidRDefault="00EF7107" w:rsidP="000A2E4B">
            <w:pPr>
              <w:pStyle w:val="Bulletstable"/>
              <w:rPr>
                <w:rFonts w:cstheme="minorHAnsi"/>
                <w:szCs w:val="20"/>
                <w:lang w:eastAsia="zh-CN" w:bidi="th-TH"/>
              </w:rPr>
            </w:pPr>
            <w:r>
              <w:rPr>
                <w:rFonts w:cstheme="minorHAnsi"/>
                <w:szCs w:val="20"/>
                <w:lang w:eastAsia="zh-CN" w:bidi="th-TH"/>
              </w:rPr>
              <w:t xml:space="preserve">All personalisation of spaces. </w:t>
            </w:r>
            <w:r w:rsidRPr="00CB29F5">
              <w:rPr>
                <w:rFonts w:cstheme="minorHAnsi"/>
                <w:b/>
                <w:bCs/>
                <w:szCs w:val="20"/>
                <w:lang w:eastAsia="zh-CN" w:bidi="th-TH"/>
              </w:rPr>
              <w:t>[</w:t>
            </w:r>
            <w:r>
              <w:rPr>
                <w:rFonts w:cstheme="minorHAnsi"/>
                <w:b/>
                <w:bCs/>
                <w:szCs w:val="20"/>
                <w:lang w:eastAsia="zh-CN" w:bidi="th-TH"/>
              </w:rPr>
              <w:t>1.1]</w:t>
            </w:r>
          </w:p>
          <w:p w14:paraId="48599161" w14:textId="77777777" w:rsidR="00EF7107" w:rsidRPr="003A09AE" w:rsidRDefault="00EF7107" w:rsidP="00EF7107">
            <w:pPr>
              <w:pStyle w:val="Bulletstable"/>
              <w:rPr>
                <w:rFonts w:cstheme="minorHAnsi"/>
                <w:szCs w:val="20"/>
                <w:lang w:eastAsia="zh-CN" w:bidi="th-TH"/>
              </w:rPr>
            </w:pPr>
            <w:r w:rsidRPr="003A09AE">
              <w:rPr>
                <w:rFonts w:cstheme="minorHAnsi"/>
                <w:szCs w:val="20"/>
                <w:lang w:eastAsia="zh-CN" w:bidi="th-TH"/>
              </w:rPr>
              <w:t xml:space="preserve">Interior design should preference contrasting colours. </w:t>
            </w:r>
            <w:r>
              <w:rPr>
                <w:rFonts w:cstheme="minorHAnsi"/>
                <w:b/>
                <w:bCs/>
                <w:szCs w:val="20"/>
                <w:lang w:eastAsia="zh-CN" w:bidi="th-TH"/>
              </w:rPr>
              <w:t>[1.6]</w:t>
            </w:r>
          </w:p>
          <w:p w14:paraId="463C78BD" w14:textId="2F2B1912" w:rsidR="00EF7107" w:rsidRDefault="00EF7107" w:rsidP="00EF7107">
            <w:pPr>
              <w:pStyle w:val="Bulletstable"/>
              <w:rPr>
                <w:rFonts w:cstheme="minorHAnsi"/>
                <w:szCs w:val="20"/>
                <w:lang w:eastAsia="zh-CN" w:bidi="th-TH"/>
              </w:rPr>
            </w:pPr>
            <w:r w:rsidRPr="003A09AE">
              <w:rPr>
                <w:rFonts w:cstheme="minorHAnsi"/>
                <w:szCs w:val="20"/>
                <w:lang w:eastAsia="zh-CN" w:bidi="th-TH"/>
              </w:rPr>
              <w:t>Signal different rooms with different colours.</w:t>
            </w:r>
          </w:p>
          <w:p w14:paraId="72B24AD3" w14:textId="57644059" w:rsidR="00445DA3" w:rsidRPr="003A09AE" w:rsidRDefault="00445DA3" w:rsidP="000A2E4B">
            <w:pPr>
              <w:pStyle w:val="Bulletstable"/>
              <w:rPr>
                <w:rFonts w:cstheme="minorHAnsi"/>
                <w:szCs w:val="20"/>
                <w:lang w:eastAsia="zh-CN" w:bidi="th-TH"/>
              </w:rPr>
            </w:pPr>
            <w:r w:rsidRPr="003A09AE">
              <w:rPr>
                <w:rFonts w:cstheme="minorHAnsi"/>
                <w:szCs w:val="20"/>
                <w:lang w:eastAsia="zh-CN" w:bidi="th-TH"/>
              </w:rPr>
              <w:t>Offer private rooms in small household settings.</w:t>
            </w:r>
            <w:r w:rsidR="004D09A3">
              <w:rPr>
                <w:rFonts w:cstheme="minorHAnsi"/>
                <w:szCs w:val="20"/>
                <w:lang w:eastAsia="zh-CN" w:bidi="th-TH"/>
              </w:rPr>
              <w:t xml:space="preserve"> </w:t>
            </w:r>
            <w:r w:rsidR="004D09A3">
              <w:rPr>
                <w:rFonts w:cstheme="minorHAnsi"/>
                <w:b/>
                <w:bCs/>
                <w:szCs w:val="20"/>
                <w:lang w:eastAsia="zh-CN" w:bidi="th-TH"/>
              </w:rPr>
              <w:t>[2]</w:t>
            </w:r>
          </w:p>
          <w:p w14:paraId="3CED7ADC" w14:textId="204EBAB3" w:rsidR="00445DA3" w:rsidRPr="003A09AE" w:rsidRDefault="00445DA3" w:rsidP="00F73D33">
            <w:pPr>
              <w:pStyle w:val="Bulletstable"/>
              <w:rPr>
                <w:rFonts w:cstheme="minorHAnsi"/>
                <w:szCs w:val="20"/>
                <w:lang w:eastAsia="zh-CN" w:bidi="th-TH"/>
              </w:rPr>
            </w:pPr>
            <w:r w:rsidRPr="003A09AE">
              <w:rPr>
                <w:rFonts w:cstheme="minorHAnsi"/>
                <w:szCs w:val="20"/>
                <w:lang w:eastAsia="zh-CN" w:bidi="th-TH"/>
              </w:rPr>
              <w:t>Design communal spaces to look like homely living rooms.</w:t>
            </w:r>
            <w:r w:rsidR="004D09A3">
              <w:rPr>
                <w:rFonts w:cstheme="minorHAnsi"/>
                <w:szCs w:val="20"/>
                <w:lang w:eastAsia="zh-CN" w:bidi="th-TH"/>
              </w:rPr>
              <w:t xml:space="preserve"> </w:t>
            </w:r>
            <w:r w:rsidR="004D09A3">
              <w:rPr>
                <w:rFonts w:cstheme="minorHAnsi"/>
                <w:b/>
                <w:bCs/>
                <w:szCs w:val="20"/>
                <w:lang w:eastAsia="zh-CN" w:bidi="th-TH"/>
              </w:rPr>
              <w:t>[2.8]</w:t>
            </w:r>
          </w:p>
          <w:p w14:paraId="7D8F2DA6" w14:textId="3E3D09E6" w:rsidR="00445DA3" w:rsidRPr="003A09AE" w:rsidRDefault="00445DA3" w:rsidP="00497FB4">
            <w:pPr>
              <w:pStyle w:val="Bulletstable"/>
              <w:rPr>
                <w:rFonts w:cstheme="minorHAnsi"/>
                <w:szCs w:val="20"/>
                <w:lang w:eastAsia="zh-CN" w:bidi="th-TH"/>
              </w:rPr>
            </w:pPr>
            <w:r w:rsidRPr="003A09AE">
              <w:rPr>
                <w:rFonts w:cstheme="minorHAnsi"/>
                <w:szCs w:val="20"/>
                <w:lang w:eastAsia="zh-CN" w:bidi="th-TH"/>
              </w:rPr>
              <w:t xml:space="preserve">Provide continuous walking routes. </w:t>
            </w:r>
            <w:r w:rsidR="004D09A3" w:rsidRPr="00CB29F5">
              <w:rPr>
                <w:rFonts w:cstheme="minorHAnsi"/>
                <w:b/>
                <w:bCs/>
                <w:szCs w:val="20"/>
                <w:lang w:eastAsia="zh-CN" w:bidi="th-TH"/>
              </w:rPr>
              <w:t>[</w:t>
            </w:r>
            <w:r w:rsidR="004D09A3">
              <w:rPr>
                <w:rFonts w:cstheme="minorHAnsi"/>
                <w:b/>
                <w:bCs/>
                <w:szCs w:val="20"/>
                <w:lang w:eastAsia="zh-CN" w:bidi="th-TH"/>
              </w:rPr>
              <w:t>1.7, 3.5]</w:t>
            </w:r>
          </w:p>
          <w:p w14:paraId="78D73070" w14:textId="75C42D28" w:rsidR="00445DA3" w:rsidRPr="003A09AE" w:rsidRDefault="00445DA3" w:rsidP="00F73D33">
            <w:pPr>
              <w:pStyle w:val="Bulletstable"/>
              <w:rPr>
                <w:rFonts w:cstheme="minorHAnsi"/>
                <w:szCs w:val="20"/>
                <w:lang w:eastAsia="zh-CN" w:bidi="th-TH"/>
              </w:rPr>
            </w:pPr>
            <w:r w:rsidRPr="003A09AE">
              <w:rPr>
                <w:rFonts w:cstheme="minorHAnsi"/>
                <w:szCs w:val="20"/>
                <w:lang w:eastAsia="zh-CN" w:bidi="th-TH"/>
              </w:rPr>
              <w:t>Provide access to green outdoor areas.</w:t>
            </w:r>
            <w:r w:rsidR="004D09A3">
              <w:rPr>
                <w:rFonts w:cstheme="minorHAnsi"/>
                <w:szCs w:val="20"/>
                <w:lang w:eastAsia="zh-CN" w:bidi="th-TH"/>
              </w:rPr>
              <w:t xml:space="preserve"> </w:t>
            </w:r>
            <w:r w:rsidR="004D09A3">
              <w:rPr>
                <w:rFonts w:cstheme="minorHAnsi"/>
                <w:b/>
                <w:bCs/>
                <w:szCs w:val="20"/>
                <w:lang w:eastAsia="zh-CN" w:bidi="th-TH"/>
              </w:rPr>
              <w:t>[3]</w:t>
            </w:r>
          </w:p>
          <w:p w14:paraId="726A31B2" w14:textId="13C2BCAA" w:rsidR="00445DA3" w:rsidRPr="003A09AE" w:rsidRDefault="00445DA3" w:rsidP="000A2E4B">
            <w:pPr>
              <w:pStyle w:val="Bulletstable"/>
              <w:rPr>
                <w:rFonts w:cstheme="minorHAnsi"/>
                <w:szCs w:val="20"/>
                <w:lang w:eastAsia="zh-CN" w:bidi="th-TH"/>
              </w:rPr>
            </w:pPr>
            <w:r w:rsidRPr="003A09AE">
              <w:rPr>
                <w:rFonts w:cstheme="minorHAnsi"/>
                <w:szCs w:val="20"/>
                <w:lang w:eastAsia="zh-CN" w:bidi="th-TH"/>
              </w:rPr>
              <w:t>Provide uninhibited views of gardens and/or balconies.</w:t>
            </w:r>
            <w:r w:rsidR="005A777E">
              <w:rPr>
                <w:rFonts w:cstheme="minorHAnsi"/>
                <w:szCs w:val="20"/>
                <w:lang w:eastAsia="zh-CN" w:bidi="th-TH"/>
              </w:rPr>
              <w:t xml:space="preserve"> </w:t>
            </w:r>
            <w:r w:rsidR="005A777E" w:rsidRPr="00CB29F5">
              <w:rPr>
                <w:rFonts w:cstheme="minorHAnsi"/>
                <w:b/>
                <w:bCs/>
                <w:szCs w:val="20"/>
                <w:lang w:eastAsia="zh-CN" w:bidi="th-TH"/>
              </w:rPr>
              <w:t>[3.2]</w:t>
            </w:r>
          </w:p>
          <w:p w14:paraId="6F0160FD" w14:textId="26F7E2A2" w:rsidR="00445DA3" w:rsidRPr="003A09AE" w:rsidRDefault="00445DA3" w:rsidP="008036B0">
            <w:pPr>
              <w:pStyle w:val="Bulletstable"/>
              <w:rPr>
                <w:rFonts w:cstheme="minorHAnsi"/>
                <w:szCs w:val="20"/>
                <w:lang w:eastAsia="zh-CN" w:bidi="th-TH"/>
              </w:rPr>
            </w:pPr>
            <w:r w:rsidRPr="003A09AE">
              <w:rPr>
                <w:rFonts w:cstheme="minorHAnsi"/>
                <w:szCs w:val="20"/>
                <w:lang w:eastAsia="zh-CN" w:bidi="th-TH"/>
              </w:rPr>
              <w:t>Facilitate access to shops and stores in the neighbourhood.</w:t>
            </w:r>
            <w:r w:rsidR="004D09A3">
              <w:rPr>
                <w:rFonts w:cstheme="minorHAnsi"/>
                <w:szCs w:val="20"/>
                <w:lang w:eastAsia="zh-CN" w:bidi="th-TH"/>
              </w:rPr>
              <w:t xml:space="preserve"> </w:t>
            </w:r>
            <w:r w:rsidR="004D09A3" w:rsidRPr="00CB29F5">
              <w:rPr>
                <w:rFonts w:cstheme="minorHAnsi"/>
                <w:b/>
                <w:bCs/>
                <w:szCs w:val="20"/>
                <w:lang w:eastAsia="zh-CN" w:bidi="th-TH"/>
              </w:rPr>
              <w:t>[</w:t>
            </w:r>
            <w:r w:rsidR="004D09A3">
              <w:rPr>
                <w:rFonts w:cstheme="minorHAnsi"/>
                <w:b/>
                <w:bCs/>
                <w:szCs w:val="20"/>
                <w:lang w:eastAsia="zh-CN" w:bidi="th-TH"/>
              </w:rPr>
              <w:t>4.1]</w:t>
            </w:r>
          </w:p>
          <w:p w14:paraId="29B55361" w14:textId="71043D0C" w:rsidR="00445DA3" w:rsidRPr="002E5807" w:rsidRDefault="00445DA3" w:rsidP="002E5807">
            <w:pPr>
              <w:pStyle w:val="Bulletstable"/>
              <w:rPr>
                <w:rFonts w:cstheme="minorHAnsi"/>
                <w:szCs w:val="20"/>
                <w:lang w:eastAsia="zh-CN" w:bidi="th-TH"/>
              </w:rPr>
            </w:pPr>
            <w:r w:rsidRPr="003A09AE">
              <w:rPr>
                <w:rFonts w:cstheme="minorHAnsi"/>
                <w:szCs w:val="20"/>
                <w:lang w:eastAsia="zh-CN" w:bidi="th-TH"/>
              </w:rPr>
              <w:t>Provide environments with low sensory stimulation.</w:t>
            </w:r>
            <w:r w:rsidR="004D09A3">
              <w:rPr>
                <w:rFonts w:cstheme="minorHAnsi"/>
                <w:szCs w:val="20"/>
                <w:lang w:eastAsia="zh-CN" w:bidi="th-TH"/>
              </w:rPr>
              <w:t xml:space="preserve"> </w:t>
            </w:r>
          </w:p>
        </w:tc>
      </w:tr>
      <w:tr w:rsidR="00445DA3" w:rsidRPr="003A09AE" w14:paraId="7CDDB608" w14:textId="77777777" w:rsidTr="0074180D">
        <w:tc>
          <w:tcPr>
            <w:tcW w:w="2972" w:type="dxa"/>
          </w:tcPr>
          <w:p w14:paraId="51D16F35" w14:textId="4C0BB4E1" w:rsidR="00445DA3" w:rsidRPr="003A09AE" w:rsidRDefault="00445DA3" w:rsidP="00181B4F">
            <w:pPr>
              <w:spacing w:before="40" w:after="40"/>
              <w:rPr>
                <w:rFonts w:cstheme="minorHAnsi"/>
                <w:sz w:val="20"/>
                <w:szCs w:val="20"/>
                <w:lang w:eastAsia="zh-CN" w:bidi="th-TH"/>
              </w:rPr>
            </w:pPr>
            <w:proofErr w:type="spellStart"/>
            <w:r w:rsidRPr="003A09AE">
              <w:rPr>
                <w:rFonts w:cstheme="minorHAnsi"/>
                <w:sz w:val="20"/>
                <w:szCs w:val="20"/>
                <w:lang w:eastAsia="zh-CN" w:bidi="th-TH"/>
              </w:rPr>
              <w:t>Elmståhl</w:t>
            </w:r>
            <w:proofErr w:type="spellEnd"/>
            <w:r w:rsidRPr="003A09AE">
              <w:rPr>
                <w:rFonts w:cstheme="minorHAnsi"/>
                <w:sz w:val="20"/>
                <w:szCs w:val="20"/>
                <w:lang w:eastAsia="zh-CN" w:bidi="th-TH"/>
              </w:rPr>
              <w:t xml:space="preserve"> S, </w:t>
            </w:r>
            <w:proofErr w:type="spellStart"/>
            <w:r w:rsidR="00181B4F" w:rsidRPr="00181B4F">
              <w:rPr>
                <w:rFonts w:cstheme="minorHAnsi"/>
                <w:sz w:val="20"/>
                <w:szCs w:val="20"/>
                <w:lang w:eastAsia="zh-CN" w:bidi="th-TH"/>
              </w:rPr>
              <w:t>Annerstedt</w:t>
            </w:r>
            <w:proofErr w:type="spellEnd"/>
            <w:r w:rsidR="00181B4F" w:rsidRPr="00181B4F">
              <w:rPr>
                <w:rFonts w:cstheme="minorHAnsi"/>
                <w:sz w:val="20"/>
                <w:szCs w:val="20"/>
                <w:lang w:eastAsia="zh-CN" w:bidi="th-TH"/>
              </w:rPr>
              <w:t xml:space="preserve"> L and </w:t>
            </w:r>
            <w:proofErr w:type="spellStart"/>
            <w:r w:rsidR="00181B4F" w:rsidRPr="00181B4F">
              <w:rPr>
                <w:rFonts w:cstheme="minorHAnsi"/>
                <w:sz w:val="20"/>
                <w:szCs w:val="20"/>
                <w:lang w:eastAsia="zh-CN" w:bidi="th-TH"/>
              </w:rPr>
              <w:t>Ahlund</w:t>
            </w:r>
            <w:proofErr w:type="spellEnd"/>
            <w:r w:rsidR="00181B4F" w:rsidRPr="00181B4F">
              <w:rPr>
                <w:rFonts w:cstheme="minorHAnsi"/>
                <w:sz w:val="20"/>
                <w:szCs w:val="20"/>
                <w:lang w:eastAsia="zh-CN" w:bidi="th-TH"/>
              </w:rPr>
              <w:t xml:space="preserve"> O (1997) How should a group living unit for demented </w:t>
            </w:r>
            <w:r w:rsidR="00181B4F" w:rsidRPr="00181B4F">
              <w:rPr>
                <w:rFonts w:cstheme="minorHAnsi"/>
                <w:sz w:val="20"/>
                <w:szCs w:val="20"/>
                <w:lang w:eastAsia="zh-CN" w:bidi="th-TH"/>
              </w:rPr>
              <w:lastRenderedPageBreak/>
              <w:t>elderly be designed to decrease psychiatric symptoms? Alzheimer Disease and Associated Disorders, Vol.11, No.1, pp.47-52.</w:t>
            </w:r>
          </w:p>
        </w:tc>
        <w:tc>
          <w:tcPr>
            <w:tcW w:w="3686" w:type="dxa"/>
          </w:tcPr>
          <w:p w14:paraId="5DCFDDCA" w14:textId="309CE1DC" w:rsidR="00445DA3" w:rsidRPr="003A09AE" w:rsidRDefault="00CC4AA7" w:rsidP="00CC4AA7">
            <w:pPr>
              <w:spacing w:before="40" w:after="40"/>
              <w:rPr>
                <w:rFonts w:cstheme="minorHAnsi"/>
                <w:sz w:val="20"/>
                <w:szCs w:val="20"/>
                <w:lang w:eastAsia="zh-CN" w:bidi="th-TH"/>
              </w:rPr>
            </w:pPr>
            <w:r w:rsidRPr="003A09AE">
              <w:rPr>
                <w:rFonts w:cstheme="minorHAnsi"/>
                <w:sz w:val="20"/>
                <w:szCs w:val="20"/>
                <w:lang w:eastAsia="zh-CN" w:bidi="th-TH"/>
              </w:rPr>
              <w:lastRenderedPageBreak/>
              <w:t xml:space="preserve">Research on </w:t>
            </w:r>
            <w:r w:rsidR="00445DA3" w:rsidRPr="003A09AE">
              <w:rPr>
                <w:rFonts w:cstheme="minorHAnsi"/>
                <w:sz w:val="20"/>
                <w:szCs w:val="20"/>
                <w:lang w:eastAsia="zh-CN" w:bidi="th-TH"/>
              </w:rPr>
              <w:t xml:space="preserve">the relationship between group home design and psychiatric symptoms in people with dementia. </w:t>
            </w:r>
            <w:r w:rsidR="00E6063B">
              <w:rPr>
                <w:rFonts w:cstheme="minorHAnsi"/>
                <w:sz w:val="20"/>
                <w:szCs w:val="20"/>
                <w:lang w:eastAsia="zh-CN" w:bidi="th-TH"/>
              </w:rPr>
              <w:lastRenderedPageBreak/>
              <w:t>Participants</w:t>
            </w:r>
            <w:r w:rsidR="00E6063B" w:rsidRPr="003A09AE">
              <w:rPr>
                <w:rFonts w:cstheme="minorHAnsi"/>
                <w:sz w:val="20"/>
                <w:szCs w:val="20"/>
                <w:lang w:eastAsia="zh-CN" w:bidi="th-TH"/>
              </w:rPr>
              <w:t xml:space="preserve"> </w:t>
            </w:r>
            <w:r w:rsidR="00445DA3" w:rsidRPr="003A09AE">
              <w:rPr>
                <w:rFonts w:cstheme="minorHAnsi"/>
                <w:sz w:val="20"/>
                <w:szCs w:val="20"/>
                <w:lang w:eastAsia="zh-CN" w:bidi="th-TH"/>
              </w:rPr>
              <w:t>included 105 people with dementia, average age 83 years</w:t>
            </w:r>
            <w:r w:rsidR="00E6063B">
              <w:rPr>
                <w:rFonts w:cstheme="minorHAnsi"/>
                <w:sz w:val="20"/>
                <w:szCs w:val="20"/>
                <w:lang w:eastAsia="zh-CN" w:bidi="th-TH"/>
              </w:rPr>
              <w:t xml:space="preserve"> who lived at one of </w:t>
            </w:r>
            <w:r w:rsidR="00445DA3" w:rsidRPr="003A09AE">
              <w:rPr>
                <w:rFonts w:cstheme="minorHAnsi"/>
                <w:sz w:val="20"/>
                <w:szCs w:val="20"/>
                <w:lang w:eastAsia="zh-CN" w:bidi="th-TH"/>
              </w:rPr>
              <w:t>18 homes</w:t>
            </w:r>
            <w:r w:rsidR="00E6063B">
              <w:rPr>
                <w:rFonts w:cstheme="minorHAnsi"/>
                <w:sz w:val="20"/>
                <w:szCs w:val="20"/>
                <w:lang w:eastAsia="zh-CN" w:bidi="th-TH"/>
              </w:rPr>
              <w:t xml:space="preserve">. Of the RACF sites, </w:t>
            </w:r>
            <w:r w:rsidR="00445DA3" w:rsidRPr="003A09AE">
              <w:rPr>
                <w:rFonts w:cstheme="minorHAnsi"/>
                <w:sz w:val="20"/>
                <w:szCs w:val="20"/>
                <w:lang w:eastAsia="zh-CN" w:bidi="th-TH"/>
              </w:rPr>
              <w:t xml:space="preserve">14 had a corridor-like design (group A), one had an L-shaped design (group B) and the others had a square or H-shaped design (group </w:t>
            </w:r>
            <w:r w:rsidR="00E6063B">
              <w:rPr>
                <w:rFonts w:cstheme="minorHAnsi"/>
                <w:sz w:val="20"/>
                <w:szCs w:val="20"/>
                <w:lang w:eastAsia="zh-CN" w:bidi="th-TH"/>
              </w:rPr>
              <w:t>C</w:t>
            </w:r>
            <w:r w:rsidR="00445DA3" w:rsidRPr="003A09AE">
              <w:rPr>
                <w:rFonts w:cstheme="minorHAnsi"/>
                <w:sz w:val="20"/>
                <w:szCs w:val="20"/>
                <w:lang w:eastAsia="zh-CN" w:bidi="th-TH"/>
              </w:rPr>
              <w:t>).</w:t>
            </w:r>
          </w:p>
        </w:tc>
        <w:tc>
          <w:tcPr>
            <w:tcW w:w="4536" w:type="dxa"/>
          </w:tcPr>
          <w:p w14:paraId="5BADC3EC" w14:textId="77777777" w:rsidR="000438BC" w:rsidRPr="003A09AE" w:rsidRDefault="00445DA3" w:rsidP="00645B44">
            <w:pPr>
              <w:pStyle w:val="Bulletstable"/>
              <w:rPr>
                <w:rFonts w:cstheme="minorHAnsi"/>
                <w:szCs w:val="20"/>
                <w:lang w:eastAsia="zh-CN" w:bidi="th-TH"/>
              </w:rPr>
            </w:pPr>
            <w:r w:rsidRPr="003A09AE">
              <w:rPr>
                <w:rFonts w:cstheme="minorHAnsi"/>
                <w:szCs w:val="20"/>
                <w:lang w:eastAsia="zh-CN" w:bidi="th-TH"/>
              </w:rPr>
              <w:lastRenderedPageBreak/>
              <w:t xml:space="preserve">Residents in group B had less disorientation than </w:t>
            </w:r>
            <w:r w:rsidR="000438BC" w:rsidRPr="003A09AE">
              <w:rPr>
                <w:rFonts w:cstheme="minorHAnsi"/>
                <w:szCs w:val="20"/>
                <w:lang w:eastAsia="zh-CN" w:bidi="th-TH"/>
              </w:rPr>
              <w:t xml:space="preserve">group A and C </w:t>
            </w:r>
            <w:r w:rsidRPr="003A09AE">
              <w:rPr>
                <w:rFonts w:cstheme="minorHAnsi"/>
                <w:szCs w:val="20"/>
                <w:lang w:eastAsia="zh-CN" w:bidi="th-TH"/>
              </w:rPr>
              <w:t xml:space="preserve">at 6-month follow-up. </w:t>
            </w:r>
          </w:p>
          <w:p w14:paraId="0A7C6B4C" w14:textId="1FF873FF"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lastRenderedPageBreak/>
              <w:t xml:space="preserve">At </w:t>
            </w:r>
            <w:r w:rsidR="0051795D" w:rsidRPr="003A09AE">
              <w:rPr>
                <w:rFonts w:cstheme="minorHAnsi"/>
                <w:szCs w:val="20"/>
                <w:lang w:eastAsia="zh-CN" w:bidi="th-TH"/>
              </w:rPr>
              <w:t>12-month</w:t>
            </w:r>
            <w:r w:rsidRPr="003A09AE">
              <w:rPr>
                <w:rFonts w:cstheme="minorHAnsi"/>
                <w:szCs w:val="20"/>
                <w:lang w:eastAsia="zh-CN" w:bidi="th-TH"/>
              </w:rPr>
              <w:t xml:space="preserve"> follow-up, group A residents (long straight corridors) had more dyspraxia, lack of vitality and disorientation of identity. </w:t>
            </w:r>
          </w:p>
          <w:p w14:paraId="622CFF13" w14:textId="6091CFBE"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Homes that have a smaller proportion of communication area (size of hallways, includes alcoves etc.) had higher disorientation and lack of vitality. Thus, wider corridors might facilitate </w:t>
            </w:r>
            <w:r w:rsidR="000438BC" w:rsidRPr="003A09AE">
              <w:rPr>
                <w:rFonts w:cstheme="minorHAnsi"/>
                <w:szCs w:val="20"/>
                <w:lang w:eastAsia="zh-CN" w:bidi="th-TH"/>
              </w:rPr>
              <w:t xml:space="preserve">better </w:t>
            </w:r>
            <w:r w:rsidRPr="003A09AE">
              <w:rPr>
                <w:rFonts w:cstheme="minorHAnsi"/>
                <w:szCs w:val="20"/>
                <w:lang w:eastAsia="zh-CN" w:bidi="th-TH"/>
              </w:rPr>
              <w:t xml:space="preserve">orientation. </w:t>
            </w:r>
          </w:p>
          <w:p w14:paraId="73426C24" w14:textId="102B55E2" w:rsidR="00445DA3" w:rsidRPr="003A09AE" w:rsidRDefault="000438BC" w:rsidP="000438BC">
            <w:pPr>
              <w:pStyle w:val="Bulletstable"/>
              <w:rPr>
                <w:rFonts w:cstheme="minorHAnsi"/>
                <w:szCs w:val="20"/>
                <w:lang w:eastAsia="zh-CN" w:bidi="th-TH"/>
              </w:rPr>
            </w:pPr>
            <w:r w:rsidRPr="003A09AE">
              <w:rPr>
                <w:rFonts w:cstheme="minorHAnsi"/>
                <w:szCs w:val="20"/>
                <w:lang w:eastAsia="zh-CN" w:bidi="th-TH"/>
              </w:rPr>
              <w:t>H</w:t>
            </w:r>
            <w:r w:rsidR="00445DA3" w:rsidRPr="003A09AE">
              <w:rPr>
                <w:rFonts w:cstheme="minorHAnsi"/>
                <w:szCs w:val="20"/>
                <w:lang w:eastAsia="zh-CN" w:bidi="th-TH"/>
              </w:rPr>
              <w:t xml:space="preserve">omelike environments </w:t>
            </w:r>
            <w:r w:rsidRPr="003A09AE">
              <w:rPr>
                <w:rFonts w:cstheme="minorHAnsi"/>
                <w:szCs w:val="20"/>
                <w:lang w:eastAsia="zh-CN" w:bidi="th-TH"/>
              </w:rPr>
              <w:t xml:space="preserve">did not appear to influence </w:t>
            </w:r>
            <w:r w:rsidR="00445DA3" w:rsidRPr="003A09AE">
              <w:rPr>
                <w:rFonts w:cstheme="minorHAnsi"/>
                <w:szCs w:val="20"/>
                <w:lang w:eastAsia="zh-CN" w:bidi="th-TH"/>
              </w:rPr>
              <w:t>disorientation.</w:t>
            </w:r>
          </w:p>
        </w:tc>
        <w:tc>
          <w:tcPr>
            <w:tcW w:w="3479" w:type="dxa"/>
          </w:tcPr>
          <w:p w14:paraId="563BA507" w14:textId="10EDD639" w:rsidR="00445DA3" w:rsidRPr="003A09AE" w:rsidRDefault="000438BC" w:rsidP="00645B44">
            <w:pPr>
              <w:pStyle w:val="Bulletstable"/>
              <w:rPr>
                <w:rFonts w:cstheme="minorHAnsi"/>
                <w:szCs w:val="20"/>
                <w:lang w:eastAsia="zh-CN" w:bidi="th-TH"/>
              </w:rPr>
            </w:pPr>
            <w:r w:rsidRPr="003A09AE">
              <w:rPr>
                <w:rFonts w:cstheme="minorHAnsi"/>
                <w:szCs w:val="20"/>
                <w:lang w:eastAsia="zh-CN" w:bidi="th-TH"/>
              </w:rPr>
              <w:lastRenderedPageBreak/>
              <w:t xml:space="preserve">RACF </w:t>
            </w:r>
            <w:r w:rsidR="00445DA3" w:rsidRPr="003A09AE">
              <w:rPr>
                <w:rFonts w:cstheme="minorHAnsi"/>
                <w:szCs w:val="20"/>
                <w:lang w:eastAsia="zh-CN" w:bidi="th-TH"/>
              </w:rPr>
              <w:t>design should avoid long straight corridors.</w:t>
            </w:r>
            <w:r w:rsidR="00EF7107">
              <w:rPr>
                <w:rFonts w:cstheme="minorHAnsi"/>
                <w:szCs w:val="20"/>
                <w:lang w:eastAsia="zh-CN" w:bidi="th-TH"/>
              </w:rPr>
              <w:t xml:space="preserve"> </w:t>
            </w:r>
            <w:r w:rsidR="00EF7107" w:rsidRPr="00CB29F5">
              <w:rPr>
                <w:rFonts w:cstheme="minorHAnsi"/>
                <w:b/>
                <w:bCs/>
                <w:szCs w:val="20"/>
                <w:lang w:eastAsia="zh-CN" w:bidi="th-TH"/>
              </w:rPr>
              <w:t>[</w:t>
            </w:r>
            <w:r w:rsidR="00EF7107">
              <w:rPr>
                <w:rFonts w:cstheme="minorHAnsi"/>
                <w:b/>
                <w:bCs/>
                <w:szCs w:val="20"/>
                <w:lang w:eastAsia="zh-CN" w:bidi="th-TH"/>
              </w:rPr>
              <w:t>2.5]</w:t>
            </w:r>
          </w:p>
          <w:p w14:paraId="4936D270" w14:textId="28BEF93E" w:rsidR="00445DA3" w:rsidRPr="003A09AE" w:rsidRDefault="00445DA3" w:rsidP="000438BC">
            <w:pPr>
              <w:pStyle w:val="Bulletstable"/>
              <w:rPr>
                <w:rFonts w:cstheme="minorHAnsi"/>
                <w:szCs w:val="20"/>
                <w:lang w:eastAsia="zh-CN" w:bidi="th-TH"/>
              </w:rPr>
            </w:pPr>
            <w:r w:rsidRPr="003A09AE">
              <w:rPr>
                <w:rFonts w:cstheme="minorHAnsi"/>
                <w:szCs w:val="20"/>
                <w:lang w:eastAsia="zh-CN" w:bidi="th-TH"/>
              </w:rPr>
              <w:lastRenderedPageBreak/>
              <w:t xml:space="preserve">Wider corridors </w:t>
            </w:r>
            <w:r w:rsidR="000438BC" w:rsidRPr="003A09AE">
              <w:rPr>
                <w:rFonts w:cstheme="minorHAnsi"/>
                <w:szCs w:val="20"/>
                <w:lang w:eastAsia="zh-CN" w:bidi="th-TH"/>
              </w:rPr>
              <w:t xml:space="preserve">may </w:t>
            </w:r>
            <w:r w:rsidRPr="003A09AE">
              <w:rPr>
                <w:rFonts w:cstheme="minorHAnsi"/>
                <w:szCs w:val="20"/>
                <w:lang w:eastAsia="zh-CN" w:bidi="th-TH"/>
              </w:rPr>
              <w:t xml:space="preserve">help </w:t>
            </w:r>
            <w:r w:rsidR="000438BC" w:rsidRPr="003A09AE">
              <w:rPr>
                <w:rFonts w:cstheme="minorHAnsi"/>
                <w:szCs w:val="20"/>
                <w:lang w:eastAsia="zh-CN" w:bidi="th-TH"/>
              </w:rPr>
              <w:t xml:space="preserve">to </w:t>
            </w:r>
            <w:r w:rsidRPr="003A09AE">
              <w:rPr>
                <w:rFonts w:cstheme="minorHAnsi"/>
                <w:szCs w:val="20"/>
                <w:lang w:eastAsia="zh-CN" w:bidi="th-TH"/>
              </w:rPr>
              <w:t>reduce disorientation.</w:t>
            </w:r>
          </w:p>
        </w:tc>
      </w:tr>
      <w:tr w:rsidR="00E16094" w:rsidRPr="003A09AE" w14:paraId="32137B28" w14:textId="77777777" w:rsidTr="0074180D">
        <w:tc>
          <w:tcPr>
            <w:tcW w:w="2972" w:type="dxa"/>
          </w:tcPr>
          <w:p w14:paraId="623DCE84" w14:textId="59728E39" w:rsidR="00E16094" w:rsidRPr="003A09AE" w:rsidRDefault="00181B4F" w:rsidP="00E16094">
            <w:pPr>
              <w:rPr>
                <w:rFonts w:cstheme="minorHAnsi"/>
                <w:sz w:val="20"/>
                <w:szCs w:val="20"/>
              </w:rPr>
            </w:pPr>
            <w:proofErr w:type="spellStart"/>
            <w:r w:rsidRPr="00181B4F">
              <w:rPr>
                <w:rFonts w:cstheme="minorHAnsi"/>
                <w:sz w:val="20"/>
                <w:szCs w:val="20"/>
                <w:lang w:eastAsia="zh-CN" w:bidi="th-TH"/>
              </w:rPr>
              <w:lastRenderedPageBreak/>
              <w:t>Etnier</w:t>
            </w:r>
            <w:proofErr w:type="spellEnd"/>
            <w:r w:rsidRPr="00181B4F">
              <w:rPr>
                <w:rFonts w:cstheme="minorHAnsi"/>
                <w:sz w:val="20"/>
                <w:szCs w:val="20"/>
                <w:lang w:eastAsia="zh-CN" w:bidi="th-TH"/>
              </w:rPr>
              <w:t xml:space="preserve"> JL, Nowell PM, Landers DM, et al. (2006) A </w:t>
            </w:r>
            <w:proofErr w:type="spellStart"/>
            <w:r w:rsidRPr="00181B4F">
              <w:rPr>
                <w:rFonts w:cstheme="minorHAnsi"/>
                <w:sz w:val="20"/>
                <w:szCs w:val="20"/>
                <w:lang w:eastAsia="zh-CN" w:bidi="th-TH"/>
              </w:rPr>
              <w:t>metaregression</w:t>
            </w:r>
            <w:proofErr w:type="spellEnd"/>
            <w:r w:rsidRPr="00181B4F">
              <w:rPr>
                <w:rFonts w:cstheme="minorHAnsi"/>
                <w:sz w:val="20"/>
                <w:szCs w:val="20"/>
                <w:lang w:eastAsia="zh-CN" w:bidi="th-TH"/>
              </w:rPr>
              <w:t xml:space="preserve"> to examine the relationship between aerobic fitness and cognitive performance. Brain Research Reviews, Vol.52, No.1, pp.119-30.</w:t>
            </w:r>
          </w:p>
        </w:tc>
        <w:tc>
          <w:tcPr>
            <w:tcW w:w="3686" w:type="dxa"/>
          </w:tcPr>
          <w:p w14:paraId="78289B88" w14:textId="4309955A" w:rsidR="00E16094" w:rsidRPr="003A09AE" w:rsidRDefault="00E6063B" w:rsidP="00457D85">
            <w:pPr>
              <w:spacing w:before="40" w:after="40"/>
              <w:rPr>
                <w:rFonts w:cstheme="minorHAnsi"/>
                <w:sz w:val="20"/>
                <w:szCs w:val="20"/>
                <w:lang w:eastAsia="zh-CN" w:bidi="th-TH"/>
              </w:rPr>
            </w:pPr>
            <w:r>
              <w:rPr>
                <w:rFonts w:cstheme="minorHAnsi"/>
                <w:sz w:val="20"/>
                <w:szCs w:val="20"/>
                <w:lang w:eastAsia="zh-CN" w:bidi="th-TH"/>
              </w:rPr>
              <w:t>S</w:t>
            </w:r>
            <w:r w:rsidR="00725DE7" w:rsidRPr="003A09AE">
              <w:rPr>
                <w:rFonts w:cstheme="minorHAnsi"/>
                <w:sz w:val="20"/>
                <w:szCs w:val="20"/>
                <w:lang w:eastAsia="zh-CN" w:bidi="th-TH"/>
              </w:rPr>
              <w:t xml:space="preserve">tudy sought to </w:t>
            </w:r>
            <w:r w:rsidR="00457D85" w:rsidRPr="003A09AE">
              <w:rPr>
                <w:rFonts w:cstheme="minorHAnsi"/>
                <w:sz w:val="20"/>
                <w:szCs w:val="20"/>
                <w:lang w:eastAsia="zh-CN" w:bidi="th-TH"/>
              </w:rPr>
              <w:t>understand the underlying mediators of</w:t>
            </w:r>
            <w:r w:rsidR="00725DE7" w:rsidRPr="003A09AE">
              <w:rPr>
                <w:rFonts w:cstheme="minorHAnsi"/>
                <w:sz w:val="20"/>
                <w:szCs w:val="20"/>
                <w:lang w:eastAsia="zh-CN" w:bidi="th-TH"/>
              </w:rPr>
              <w:t xml:space="preserve"> the relationship between aerobic fitness and cognitive performance by </w:t>
            </w:r>
            <w:r w:rsidR="00457D85" w:rsidRPr="003A09AE">
              <w:rPr>
                <w:rFonts w:cstheme="minorHAnsi"/>
                <w:sz w:val="20"/>
                <w:szCs w:val="20"/>
                <w:lang w:eastAsia="zh-CN" w:bidi="th-TH"/>
              </w:rPr>
              <w:t xml:space="preserve">conducting a meta-analytic review. </w:t>
            </w:r>
          </w:p>
        </w:tc>
        <w:tc>
          <w:tcPr>
            <w:tcW w:w="4536" w:type="dxa"/>
          </w:tcPr>
          <w:p w14:paraId="0A945A70" w14:textId="009136AD" w:rsidR="00EF7107" w:rsidRDefault="00457D85" w:rsidP="00EF7107">
            <w:pPr>
              <w:pStyle w:val="Bulletstable"/>
              <w:rPr>
                <w:rFonts w:cstheme="minorHAnsi"/>
                <w:szCs w:val="20"/>
                <w:lang w:eastAsia="zh-CN" w:bidi="th-TH"/>
              </w:rPr>
            </w:pPr>
            <w:r w:rsidRPr="003A09AE">
              <w:rPr>
                <w:rFonts w:cstheme="minorHAnsi"/>
                <w:szCs w:val="20"/>
                <w:lang w:eastAsia="zh-CN" w:bidi="th-TH"/>
              </w:rPr>
              <w:t>Gains in cardiovascular fitness have been shown to be associated with cognitive performance.</w:t>
            </w:r>
            <w:r w:rsidR="00EF7107">
              <w:rPr>
                <w:rFonts w:cstheme="minorHAnsi"/>
                <w:szCs w:val="20"/>
                <w:lang w:eastAsia="zh-CN" w:bidi="th-TH"/>
              </w:rPr>
              <w:t xml:space="preserve"> However, t</w:t>
            </w:r>
            <w:r w:rsidR="00005F03" w:rsidRPr="00EF7107">
              <w:rPr>
                <w:rFonts w:cstheme="minorHAnsi"/>
                <w:szCs w:val="20"/>
                <w:lang w:eastAsia="zh-CN" w:bidi="th-TH"/>
              </w:rPr>
              <w:t>his study did not find strong evidence to confirm this claim.</w:t>
            </w:r>
            <w:r w:rsidR="00FF659E" w:rsidRPr="00EF7107">
              <w:rPr>
                <w:rFonts w:cstheme="minorHAnsi"/>
                <w:szCs w:val="20"/>
                <w:lang w:eastAsia="zh-CN" w:bidi="th-TH"/>
              </w:rPr>
              <w:t xml:space="preserve"> </w:t>
            </w:r>
          </w:p>
          <w:p w14:paraId="48E39ABB" w14:textId="28C15DFC" w:rsidR="00E16094" w:rsidRPr="00181B4F" w:rsidRDefault="00FF659E" w:rsidP="00181B4F">
            <w:pPr>
              <w:pStyle w:val="Bulletstable"/>
              <w:rPr>
                <w:rFonts w:cstheme="minorHAnsi"/>
                <w:szCs w:val="20"/>
                <w:lang w:eastAsia="zh-CN" w:bidi="th-TH"/>
              </w:rPr>
            </w:pPr>
            <w:r w:rsidRPr="00EF7107">
              <w:rPr>
                <w:rFonts w:cstheme="minorHAnsi"/>
                <w:szCs w:val="20"/>
                <w:lang w:eastAsia="zh-CN" w:bidi="th-TH"/>
              </w:rPr>
              <w:t>Factors other than aerobic fitness may better support cognitive performance.</w:t>
            </w:r>
          </w:p>
        </w:tc>
        <w:tc>
          <w:tcPr>
            <w:tcW w:w="3479" w:type="dxa"/>
          </w:tcPr>
          <w:p w14:paraId="5EB3C82E" w14:textId="26FE3EDC" w:rsidR="00E16094" w:rsidRPr="003A09AE" w:rsidRDefault="00FF659E" w:rsidP="00645B44">
            <w:pPr>
              <w:pStyle w:val="Bulletstable"/>
              <w:rPr>
                <w:rFonts w:cstheme="minorHAnsi"/>
                <w:szCs w:val="20"/>
                <w:lang w:eastAsia="zh-CN" w:bidi="th-TH"/>
              </w:rPr>
            </w:pPr>
            <w:r w:rsidRPr="003A09AE">
              <w:rPr>
                <w:rFonts w:cstheme="minorHAnsi"/>
                <w:szCs w:val="20"/>
                <w:lang w:eastAsia="zh-CN" w:bidi="th-TH"/>
              </w:rPr>
              <w:t>General physical activity should be encouraged to support cognitive function, however aerobic fitness specifically should not be prioritised.</w:t>
            </w:r>
            <w:r w:rsidR="003007B5">
              <w:rPr>
                <w:rFonts w:cstheme="minorHAnsi"/>
                <w:szCs w:val="20"/>
                <w:lang w:eastAsia="zh-CN" w:bidi="th-TH"/>
              </w:rPr>
              <w:t xml:space="preserve"> </w:t>
            </w:r>
            <w:r w:rsidR="003007B5">
              <w:rPr>
                <w:rFonts w:cstheme="minorHAnsi"/>
                <w:b/>
                <w:bCs/>
                <w:szCs w:val="20"/>
                <w:lang w:eastAsia="zh-CN" w:bidi="th-TH"/>
              </w:rPr>
              <w:t>[3]</w:t>
            </w:r>
          </w:p>
        </w:tc>
      </w:tr>
      <w:tr w:rsidR="00E16094" w:rsidRPr="003A09AE" w14:paraId="76418970" w14:textId="77777777" w:rsidTr="0074180D">
        <w:tc>
          <w:tcPr>
            <w:tcW w:w="2972" w:type="dxa"/>
          </w:tcPr>
          <w:p w14:paraId="51824E85" w14:textId="64DF9979" w:rsidR="00E16094" w:rsidRPr="003A09AE" w:rsidRDefault="00181B4F" w:rsidP="00E16094">
            <w:pPr>
              <w:rPr>
                <w:rFonts w:cstheme="minorHAnsi"/>
                <w:sz w:val="20"/>
                <w:szCs w:val="20"/>
              </w:rPr>
            </w:pPr>
            <w:r w:rsidRPr="00181B4F">
              <w:rPr>
                <w:rFonts w:cstheme="minorHAnsi"/>
                <w:sz w:val="20"/>
                <w:szCs w:val="20"/>
              </w:rPr>
              <w:t>Fleming R and Bowless J (1987) Units for the confused and disturbed elderly: Development, design, programming and evaluation. Australian Journal on Ageing, Vol.6, No.4, pp.25-8.</w:t>
            </w:r>
          </w:p>
        </w:tc>
        <w:tc>
          <w:tcPr>
            <w:tcW w:w="3686" w:type="dxa"/>
          </w:tcPr>
          <w:p w14:paraId="0F0B14F1" w14:textId="0FF89F16" w:rsidR="00E16094" w:rsidRPr="003A09AE" w:rsidRDefault="00E6063B" w:rsidP="00B60FFA">
            <w:pPr>
              <w:spacing w:before="40" w:after="40"/>
              <w:rPr>
                <w:rFonts w:cstheme="minorHAnsi"/>
                <w:sz w:val="20"/>
                <w:szCs w:val="20"/>
              </w:rPr>
            </w:pPr>
            <w:r>
              <w:rPr>
                <w:rFonts w:cstheme="minorHAnsi"/>
                <w:sz w:val="20"/>
                <w:szCs w:val="20"/>
              </w:rPr>
              <w:t>R</w:t>
            </w:r>
            <w:r w:rsidR="00B60FFA" w:rsidRPr="003A09AE">
              <w:rPr>
                <w:rFonts w:cstheme="minorHAnsi"/>
                <w:sz w:val="20"/>
                <w:szCs w:val="20"/>
              </w:rPr>
              <w:t xml:space="preserve">eviews </w:t>
            </w:r>
            <w:r>
              <w:rPr>
                <w:rFonts w:cstheme="minorHAnsi"/>
                <w:sz w:val="20"/>
                <w:szCs w:val="20"/>
              </w:rPr>
              <w:t xml:space="preserve">the </w:t>
            </w:r>
            <w:r w:rsidR="00B60FFA" w:rsidRPr="003A09AE">
              <w:rPr>
                <w:rFonts w:cstheme="minorHAnsi"/>
                <w:sz w:val="20"/>
                <w:szCs w:val="20"/>
              </w:rPr>
              <w:t xml:space="preserve">context </w:t>
            </w:r>
            <w:r>
              <w:rPr>
                <w:rFonts w:cstheme="minorHAnsi"/>
                <w:sz w:val="20"/>
                <w:szCs w:val="20"/>
              </w:rPr>
              <w:t>underpinning</w:t>
            </w:r>
            <w:r w:rsidR="00B60FFA" w:rsidRPr="003A09AE">
              <w:rPr>
                <w:rFonts w:cstheme="minorHAnsi"/>
                <w:sz w:val="20"/>
                <w:szCs w:val="20"/>
              </w:rPr>
              <w:t xml:space="preserve"> the Richmond Report and ‘new’ Mental Health Act in NSW in the late 1980s and reviews the three developmental stages of the </w:t>
            </w:r>
            <w:r w:rsidR="003C77BD" w:rsidRPr="003A09AE">
              <w:rPr>
                <w:rFonts w:cstheme="minorHAnsi"/>
                <w:sz w:val="20"/>
                <w:szCs w:val="20"/>
              </w:rPr>
              <w:t xml:space="preserve">27 </w:t>
            </w:r>
            <w:r w:rsidR="00B60FFA" w:rsidRPr="003A09AE">
              <w:rPr>
                <w:rFonts w:cstheme="minorHAnsi"/>
                <w:sz w:val="20"/>
                <w:szCs w:val="20"/>
              </w:rPr>
              <w:t>special purpose units that were being built at the time to replace large institutions.</w:t>
            </w:r>
          </w:p>
        </w:tc>
        <w:tc>
          <w:tcPr>
            <w:tcW w:w="4536" w:type="dxa"/>
          </w:tcPr>
          <w:p w14:paraId="372F261C" w14:textId="47B6D870" w:rsidR="00E16094" w:rsidRPr="003A09AE" w:rsidRDefault="003C77BD" w:rsidP="00645B44">
            <w:pPr>
              <w:pStyle w:val="Bulletstable"/>
              <w:rPr>
                <w:rFonts w:cstheme="minorHAnsi"/>
                <w:szCs w:val="20"/>
              </w:rPr>
            </w:pPr>
            <w:r w:rsidRPr="003A09AE">
              <w:rPr>
                <w:rFonts w:cstheme="minorHAnsi"/>
                <w:szCs w:val="20"/>
              </w:rPr>
              <w:t xml:space="preserve">Principles of the </w:t>
            </w:r>
            <w:r w:rsidR="003007B5" w:rsidRPr="003A09AE">
              <w:rPr>
                <w:rFonts w:cstheme="minorHAnsi"/>
                <w:szCs w:val="20"/>
              </w:rPr>
              <w:t>purpose-built</w:t>
            </w:r>
            <w:r w:rsidRPr="003A09AE">
              <w:rPr>
                <w:rFonts w:cstheme="minorHAnsi"/>
                <w:szCs w:val="20"/>
              </w:rPr>
              <w:t xml:space="preserve"> units were</w:t>
            </w:r>
            <w:r w:rsidR="003007B5">
              <w:rPr>
                <w:rFonts w:cstheme="minorHAnsi"/>
                <w:szCs w:val="20"/>
              </w:rPr>
              <w:t xml:space="preserve"> </w:t>
            </w:r>
            <w:r w:rsidRPr="003A09AE">
              <w:rPr>
                <w:rFonts w:cstheme="minorHAnsi"/>
                <w:szCs w:val="20"/>
              </w:rPr>
              <w:t>small residences for up to eight people, domestic facilities, located within local communities to include residents within everyday life, low-stimulation interior design, single colour scheme rooms to support recognition and memory, simple layouts with visual access to all spaces, access to gardens, furniture and furnishings styled to reflect earlier decades.</w:t>
            </w:r>
          </w:p>
        </w:tc>
        <w:tc>
          <w:tcPr>
            <w:tcW w:w="3479" w:type="dxa"/>
          </w:tcPr>
          <w:p w14:paraId="26D5E1BB" w14:textId="69D18228" w:rsidR="00E16094" w:rsidRPr="003A09AE" w:rsidRDefault="003007B5" w:rsidP="00A02257">
            <w:pPr>
              <w:pStyle w:val="Bulletstable"/>
              <w:rPr>
                <w:rFonts w:cstheme="minorHAnsi"/>
                <w:szCs w:val="20"/>
              </w:rPr>
            </w:pPr>
            <w:r>
              <w:rPr>
                <w:rFonts w:cstheme="minorHAnsi"/>
                <w:szCs w:val="20"/>
              </w:rPr>
              <w:t>Design with a domestic scale</w:t>
            </w:r>
            <w:r w:rsidR="00181B4F">
              <w:rPr>
                <w:rFonts w:cstheme="minorHAnsi"/>
                <w:szCs w:val="20"/>
              </w:rPr>
              <w:t>.</w:t>
            </w:r>
            <w:r>
              <w:rPr>
                <w:rFonts w:cstheme="minorHAnsi"/>
                <w:szCs w:val="20"/>
              </w:rPr>
              <w:t xml:space="preserve"> </w:t>
            </w:r>
            <w:r>
              <w:rPr>
                <w:rFonts w:cstheme="minorHAnsi"/>
                <w:b/>
                <w:bCs/>
                <w:szCs w:val="20"/>
              </w:rPr>
              <w:t>[2]</w:t>
            </w:r>
          </w:p>
        </w:tc>
      </w:tr>
      <w:tr w:rsidR="00445DA3" w:rsidRPr="003A09AE" w14:paraId="0C4BECFF" w14:textId="77777777" w:rsidTr="0074180D">
        <w:tc>
          <w:tcPr>
            <w:tcW w:w="2972" w:type="dxa"/>
          </w:tcPr>
          <w:p w14:paraId="26A69637" w14:textId="5C033E64" w:rsidR="00445DA3" w:rsidRPr="003A09AE" w:rsidRDefault="00181B4F" w:rsidP="00576092">
            <w:pPr>
              <w:spacing w:before="40" w:after="40"/>
              <w:rPr>
                <w:rFonts w:cstheme="minorHAnsi"/>
                <w:sz w:val="20"/>
                <w:szCs w:val="20"/>
              </w:rPr>
            </w:pPr>
            <w:r w:rsidRPr="00181B4F">
              <w:rPr>
                <w:rFonts w:cstheme="minorHAnsi"/>
                <w:sz w:val="20"/>
                <w:szCs w:val="20"/>
              </w:rPr>
              <w:t xml:space="preserve">Fleming R and </w:t>
            </w:r>
            <w:proofErr w:type="spellStart"/>
            <w:r w:rsidRPr="00181B4F">
              <w:rPr>
                <w:rFonts w:cstheme="minorHAnsi"/>
                <w:sz w:val="20"/>
                <w:szCs w:val="20"/>
              </w:rPr>
              <w:t>Purandare</w:t>
            </w:r>
            <w:proofErr w:type="spellEnd"/>
            <w:r w:rsidRPr="00181B4F">
              <w:rPr>
                <w:rFonts w:cstheme="minorHAnsi"/>
                <w:sz w:val="20"/>
                <w:szCs w:val="20"/>
              </w:rPr>
              <w:t xml:space="preserve"> N (2010) Long-term care for people with dementia: Environmental design guidelines. International Psychogeriatrics, Vol.22, No.7, pp.1084-96.</w:t>
            </w:r>
          </w:p>
        </w:tc>
        <w:tc>
          <w:tcPr>
            <w:tcW w:w="3686" w:type="dxa"/>
          </w:tcPr>
          <w:p w14:paraId="127775E5" w14:textId="075DE881" w:rsidR="00445DA3" w:rsidRPr="003A09AE" w:rsidRDefault="00E6063B" w:rsidP="00A0212D">
            <w:pPr>
              <w:spacing w:before="40" w:after="40"/>
              <w:rPr>
                <w:rFonts w:cstheme="minorHAnsi"/>
                <w:sz w:val="20"/>
                <w:szCs w:val="20"/>
              </w:rPr>
            </w:pPr>
            <w:r>
              <w:rPr>
                <w:rFonts w:cstheme="minorHAnsi"/>
                <w:sz w:val="20"/>
                <w:szCs w:val="20"/>
              </w:rPr>
              <w:t>R</w:t>
            </w:r>
            <w:r w:rsidR="00D80F4A" w:rsidRPr="003A09AE">
              <w:rPr>
                <w:rFonts w:cstheme="minorHAnsi"/>
                <w:sz w:val="20"/>
                <w:szCs w:val="20"/>
              </w:rPr>
              <w:t>ev</w:t>
            </w:r>
            <w:r w:rsidR="00A0212D" w:rsidRPr="003A09AE">
              <w:rPr>
                <w:rFonts w:cstheme="minorHAnsi"/>
                <w:sz w:val="20"/>
                <w:szCs w:val="20"/>
              </w:rPr>
              <w:t>iew</w:t>
            </w:r>
            <w:r>
              <w:rPr>
                <w:rFonts w:cstheme="minorHAnsi"/>
                <w:sz w:val="20"/>
                <w:szCs w:val="20"/>
              </w:rPr>
              <w:t xml:space="preserve"> of</w:t>
            </w:r>
            <w:r w:rsidR="00A0212D" w:rsidRPr="003A09AE">
              <w:rPr>
                <w:rFonts w:cstheme="minorHAnsi"/>
                <w:sz w:val="20"/>
                <w:szCs w:val="20"/>
              </w:rPr>
              <w:t xml:space="preserve"> academic literature</w:t>
            </w:r>
            <w:r>
              <w:rPr>
                <w:rFonts w:cstheme="minorHAnsi"/>
                <w:sz w:val="20"/>
                <w:szCs w:val="20"/>
              </w:rPr>
              <w:t xml:space="preserve"> that supports </w:t>
            </w:r>
            <w:r w:rsidR="00A0212D" w:rsidRPr="003A09AE">
              <w:rPr>
                <w:rFonts w:cstheme="minorHAnsi"/>
                <w:sz w:val="20"/>
                <w:szCs w:val="20"/>
              </w:rPr>
              <w:t xml:space="preserve">Marshall’s schema </w:t>
            </w:r>
            <w:r>
              <w:rPr>
                <w:rFonts w:cstheme="minorHAnsi"/>
                <w:sz w:val="20"/>
                <w:szCs w:val="20"/>
              </w:rPr>
              <w:t>for</w:t>
            </w:r>
            <w:r w:rsidRPr="003A09AE">
              <w:rPr>
                <w:rFonts w:cstheme="minorHAnsi"/>
                <w:sz w:val="20"/>
                <w:szCs w:val="20"/>
              </w:rPr>
              <w:t xml:space="preserve"> </w:t>
            </w:r>
            <w:r w:rsidR="00D80F4A" w:rsidRPr="003A09AE">
              <w:rPr>
                <w:rFonts w:cstheme="minorHAnsi"/>
                <w:sz w:val="20"/>
                <w:szCs w:val="20"/>
              </w:rPr>
              <w:t>the design of supportive environments for people with dementia.</w:t>
            </w:r>
            <w:r w:rsidR="00A0212D" w:rsidRPr="003A09AE">
              <w:rPr>
                <w:rFonts w:cstheme="minorHAnsi"/>
                <w:sz w:val="20"/>
                <w:szCs w:val="20"/>
              </w:rPr>
              <w:t xml:space="preserve"> Fifty-seven articles, published between 1980 and 2010</w:t>
            </w:r>
            <w:r>
              <w:rPr>
                <w:rFonts w:cstheme="minorHAnsi"/>
                <w:sz w:val="20"/>
                <w:szCs w:val="20"/>
              </w:rPr>
              <w:t xml:space="preserve"> are </w:t>
            </w:r>
            <w:r w:rsidR="00A0212D" w:rsidRPr="003A09AE">
              <w:rPr>
                <w:rFonts w:cstheme="minorHAnsi"/>
                <w:sz w:val="20"/>
                <w:szCs w:val="20"/>
              </w:rPr>
              <w:t>included in the analysis.</w:t>
            </w:r>
          </w:p>
        </w:tc>
        <w:tc>
          <w:tcPr>
            <w:tcW w:w="4536" w:type="dxa"/>
          </w:tcPr>
          <w:p w14:paraId="7421116E" w14:textId="5781EC35" w:rsidR="00445DA3" w:rsidRPr="003A09AE" w:rsidRDefault="005D4BED" w:rsidP="00645B44">
            <w:pPr>
              <w:pStyle w:val="Bulletstable"/>
              <w:rPr>
                <w:rFonts w:cstheme="minorHAnsi"/>
                <w:szCs w:val="20"/>
              </w:rPr>
            </w:pPr>
            <w:r>
              <w:rPr>
                <w:rFonts w:cstheme="minorHAnsi"/>
                <w:szCs w:val="20"/>
              </w:rPr>
              <w:t>S</w:t>
            </w:r>
            <w:r w:rsidR="00A02257" w:rsidRPr="003A09AE">
              <w:rPr>
                <w:rFonts w:cstheme="minorHAnsi"/>
                <w:szCs w:val="20"/>
              </w:rPr>
              <w:t xml:space="preserve">everal studies </w:t>
            </w:r>
            <w:r>
              <w:rPr>
                <w:rFonts w:cstheme="minorHAnsi"/>
                <w:szCs w:val="20"/>
              </w:rPr>
              <w:t xml:space="preserve">have not found </w:t>
            </w:r>
            <w:r w:rsidR="00A02257" w:rsidRPr="003A09AE">
              <w:rPr>
                <w:rFonts w:cstheme="minorHAnsi"/>
                <w:szCs w:val="20"/>
              </w:rPr>
              <w:t xml:space="preserve">evidence to support the </w:t>
            </w:r>
            <w:r w:rsidR="000438BC" w:rsidRPr="003A09AE">
              <w:rPr>
                <w:rFonts w:cstheme="minorHAnsi"/>
                <w:szCs w:val="20"/>
              </w:rPr>
              <w:t xml:space="preserve">link between </w:t>
            </w:r>
            <w:r w:rsidR="00A02257" w:rsidRPr="003A09AE">
              <w:rPr>
                <w:rFonts w:cstheme="minorHAnsi"/>
                <w:szCs w:val="20"/>
              </w:rPr>
              <w:t xml:space="preserve">small facilities and </w:t>
            </w:r>
            <w:r w:rsidR="000438BC" w:rsidRPr="003A09AE">
              <w:rPr>
                <w:rFonts w:cstheme="minorHAnsi"/>
                <w:szCs w:val="20"/>
              </w:rPr>
              <w:t xml:space="preserve">reduced </w:t>
            </w:r>
            <w:r w:rsidR="00A02257" w:rsidRPr="003A09AE">
              <w:rPr>
                <w:rFonts w:cstheme="minorHAnsi"/>
                <w:szCs w:val="20"/>
              </w:rPr>
              <w:t>incidence of behavioural disturbances.</w:t>
            </w:r>
          </w:p>
          <w:p w14:paraId="6B7918FB" w14:textId="77777777" w:rsidR="00A02257" w:rsidRPr="003A09AE" w:rsidRDefault="00A02257" w:rsidP="00645B44">
            <w:pPr>
              <w:pStyle w:val="Bulletstable"/>
              <w:rPr>
                <w:rFonts w:cstheme="minorHAnsi"/>
                <w:szCs w:val="20"/>
              </w:rPr>
            </w:pPr>
            <w:r w:rsidRPr="003A09AE">
              <w:rPr>
                <w:rFonts w:cstheme="minorHAnsi"/>
                <w:szCs w:val="20"/>
              </w:rPr>
              <w:t xml:space="preserve">Evidence on the positive effects of controlling noise and overstimulation is strong. Common causes of overstimulation include busy doors or </w:t>
            </w:r>
            <w:r w:rsidRPr="003A09AE">
              <w:rPr>
                <w:rFonts w:cstheme="minorHAnsi"/>
                <w:szCs w:val="20"/>
              </w:rPr>
              <w:lastRenderedPageBreak/>
              <w:t>thoroughfares, clutter, loud noises including alarms, televisions and PA systems.</w:t>
            </w:r>
          </w:p>
          <w:p w14:paraId="05820A86" w14:textId="1940BC62" w:rsidR="00A02257" w:rsidRPr="003A09AE" w:rsidRDefault="0051795D" w:rsidP="00A02257">
            <w:pPr>
              <w:pStyle w:val="Bulletstable"/>
              <w:rPr>
                <w:rFonts w:cstheme="minorHAnsi"/>
                <w:szCs w:val="20"/>
              </w:rPr>
            </w:pPr>
            <w:r>
              <w:rPr>
                <w:rFonts w:cstheme="minorHAnsi"/>
                <w:szCs w:val="20"/>
              </w:rPr>
              <w:t>D</w:t>
            </w:r>
            <w:r w:rsidR="00A02257" w:rsidRPr="003A09AE">
              <w:rPr>
                <w:rFonts w:cstheme="minorHAnsi"/>
                <w:szCs w:val="20"/>
              </w:rPr>
              <w:t>esign features can reduce exit-seeking behaviour in people with dementia, while supporting feelings of choice and autonomy.</w:t>
            </w:r>
          </w:p>
          <w:p w14:paraId="0BF27DF5" w14:textId="32C1B94F" w:rsidR="00FA6F7B" w:rsidRPr="003A09AE" w:rsidRDefault="00FA6F7B" w:rsidP="00FA6F7B">
            <w:pPr>
              <w:pStyle w:val="Bulletstable"/>
              <w:rPr>
                <w:rFonts w:cstheme="minorHAnsi"/>
                <w:szCs w:val="20"/>
              </w:rPr>
            </w:pPr>
            <w:r w:rsidRPr="003A09AE">
              <w:rPr>
                <w:rFonts w:cstheme="minorHAnsi"/>
                <w:szCs w:val="20"/>
              </w:rPr>
              <w:t>It is difficult to disentangle design features of RACF</w:t>
            </w:r>
            <w:r w:rsidR="000438BC" w:rsidRPr="003A09AE">
              <w:rPr>
                <w:rFonts w:cstheme="minorHAnsi"/>
                <w:szCs w:val="20"/>
              </w:rPr>
              <w:t>s</w:t>
            </w:r>
            <w:r w:rsidRPr="003A09AE">
              <w:rPr>
                <w:rFonts w:cstheme="minorHAnsi"/>
                <w:szCs w:val="20"/>
              </w:rPr>
              <w:t xml:space="preserve"> from staff use of these features. For example, domestic-scale kitchens become more helpful if staff interact with residents in them.</w:t>
            </w:r>
          </w:p>
        </w:tc>
        <w:tc>
          <w:tcPr>
            <w:tcW w:w="3479" w:type="dxa"/>
          </w:tcPr>
          <w:p w14:paraId="799823D5" w14:textId="77777777" w:rsidR="00445DA3" w:rsidRPr="003A09AE" w:rsidRDefault="00A02257" w:rsidP="00A02257">
            <w:pPr>
              <w:pStyle w:val="Bulletstable"/>
              <w:rPr>
                <w:rFonts w:cstheme="minorHAnsi"/>
                <w:szCs w:val="20"/>
              </w:rPr>
            </w:pPr>
            <w:r w:rsidRPr="003A09AE">
              <w:rPr>
                <w:rFonts w:cstheme="minorHAnsi"/>
                <w:szCs w:val="20"/>
              </w:rPr>
              <w:lastRenderedPageBreak/>
              <w:t>There is sufficient evidence to use Marshall’s</w:t>
            </w:r>
            <w:r w:rsidR="00D80F4A" w:rsidRPr="003A09AE">
              <w:rPr>
                <w:rFonts w:cstheme="minorHAnsi"/>
                <w:szCs w:val="20"/>
              </w:rPr>
              <w:t xml:space="preserve"> guiding principles for the design of long-term environments for people with dementia.</w:t>
            </w:r>
          </w:p>
          <w:p w14:paraId="51E47CED" w14:textId="0B3707DA" w:rsidR="00A02257" w:rsidRPr="003A09AE" w:rsidRDefault="00A02257" w:rsidP="00A02257">
            <w:pPr>
              <w:pStyle w:val="Bulletstable"/>
              <w:rPr>
                <w:rFonts w:cstheme="minorHAnsi"/>
                <w:szCs w:val="20"/>
              </w:rPr>
            </w:pPr>
            <w:r w:rsidRPr="003A09AE">
              <w:rPr>
                <w:rFonts w:cstheme="minorHAnsi"/>
                <w:szCs w:val="20"/>
              </w:rPr>
              <w:lastRenderedPageBreak/>
              <w:t xml:space="preserve">Helpful stimulation </w:t>
            </w:r>
            <w:r w:rsidR="000438BC" w:rsidRPr="003A09AE">
              <w:rPr>
                <w:rFonts w:cstheme="minorHAnsi"/>
                <w:szCs w:val="20"/>
              </w:rPr>
              <w:t xml:space="preserve">for residents </w:t>
            </w:r>
            <w:r w:rsidRPr="003A09AE">
              <w:rPr>
                <w:rFonts w:cstheme="minorHAnsi"/>
                <w:szCs w:val="20"/>
              </w:rPr>
              <w:t xml:space="preserve">should be identified and </w:t>
            </w:r>
            <w:r w:rsidR="000438BC" w:rsidRPr="003A09AE">
              <w:rPr>
                <w:rFonts w:cstheme="minorHAnsi"/>
                <w:szCs w:val="20"/>
              </w:rPr>
              <w:t>included in design</w:t>
            </w:r>
            <w:r w:rsidRPr="003A09AE">
              <w:rPr>
                <w:rFonts w:cstheme="minorHAnsi"/>
                <w:szCs w:val="20"/>
              </w:rPr>
              <w:t>.</w:t>
            </w:r>
            <w:r w:rsidR="000F6DE0">
              <w:rPr>
                <w:rFonts w:cstheme="minorHAnsi"/>
                <w:szCs w:val="20"/>
              </w:rPr>
              <w:t xml:space="preserve"> </w:t>
            </w:r>
            <w:r w:rsidR="000F6DE0">
              <w:rPr>
                <w:rFonts w:cstheme="minorHAnsi"/>
                <w:b/>
                <w:bCs/>
                <w:szCs w:val="20"/>
              </w:rPr>
              <w:t>[1]</w:t>
            </w:r>
          </w:p>
          <w:p w14:paraId="1711B678" w14:textId="496B2B29" w:rsidR="00A02257" w:rsidRPr="003A09AE" w:rsidRDefault="00A02257" w:rsidP="00A02257">
            <w:pPr>
              <w:pStyle w:val="Bulletstable"/>
              <w:rPr>
                <w:rFonts w:cstheme="minorHAnsi"/>
                <w:szCs w:val="20"/>
              </w:rPr>
            </w:pPr>
            <w:r w:rsidRPr="003A09AE">
              <w:rPr>
                <w:rFonts w:cstheme="minorHAnsi"/>
                <w:szCs w:val="20"/>
              </w:rPr>
              <w:t xml:space="preserve">Visual access to facilities </w:t>
            </w:r>
            <w:r w:rsidR="000F6DE0">
              <w:rPr>
                <w:rFonts w:cstheme="minorHAnsi"/>
                <w:b/>
                <w:bCs/>
                <w:szCs w:val="20"/>
              </w:rPr>
              <w:t xml:space="preserve">[2.4] </w:t>
            </w:r>
            <w:r w:rsidRPr="003A09AE">
              <w:rPr>
                <w:rFonts w:cstheme="minorHAnsi"/>
                <w:szCs w:val="20"/>
              </w:rPr>
              <w:t xml:space="preserve">and </w:t>
            </w:r>
            <w:r w:rsidR="000438BC" w:rsidRPr="003A09AE">
              <w:rPr>
                <w:rFonts w:cstheme="minorHAnsi"/>
                <w:szCs w:val="20"/>
              </w:rPr>
              <w:t xml:space="preserve">activities </w:t>
            </w:r>
            <w:r w:rsidRPr="003A09AE">
              <w:rPr>
                <w:rFonts w:cstheme="minorHAnsi"/>
                <w:szCs w:val="20"/>
              </w:rPr>
              <w:t>should be promoted.</w:t>
            </w:r>
            <w:r w:rsidR="000F6DE0">
              <w:rPr>
                <w:rFonts w:cstheme="minorHAnsi"/>
                <w:szCs w:val="20"/>
              </w:rPr>
              <w:t xml:space="preserve"> </w:t>
            </w:r>
          </w:p>
          <w:p w14:paraId="70D6C71D" w14:textId="320CDF7C" w:rsidR="00A02257" w:rsidRPr="003A09AE" w:rsidRDefault="00A02257" w:rsidP="00A02257">
            <w:pPr>
              <w:pStyle w:val="Bulletstable"/>
              <w:rPr>
                <w:rFonts w:cstheme="minorHAnsi"/>
                <w:szCs w:val="20"/>
              </w:rPr>
            </w:pPr>
            <w:r w:rsidRPr="003A09AE">
              <w:rPr>
                <w:rFonts w:cstheme="minorHAnsi"/>
                <w:szCs w:val="20"/>
              </w:rPr>
              <w:t>Unobtrusive</w:t>
            </w:r>
            <w:r w:rsidR="00290E6E" w:rsidRPr="003A09AE">
              <w:rPr>
                <w:rFonts w:cstheme="minorHAnsi"/>
                <w:szCs w:val="20"/>
              </w:rPr>
              <w:t xml:space="preserve"> security features are recommended.</w:t>
            </w:r>
            <w:r w:rsidR="000F6DE0">
              <w:rPr>
                <w:rFonts w:cstheme="minorHAnsi"/>
                <w:szCs w:val="20"/>
              </w:rPr>
              <w:t xml:space="preserve"> </w:t>
            </w:r>
            <w:r w:rsidR="000F6DE0">
              <w:rPr>
                <w:rFonts w:cstheme="minorHAnsi"/>
                <w:b/>
                <w:bCs/>
                <w:szCs w:val="20"/>
              </w:rPr>
              <w:t>[4.4]</w:t>
            </w:r>
          </w:p>
        </w:tc>
      </w:tr>
      <w:tr w:rsidR="00445DA3" w:rsidRPr="003A09AE" w14:paraId="1A3202C5" w14:textId="77777777" w:rsidTr="0074180D">
        <w:tc>
          <w:tcPr>
            <w:tcW w:w="2972" w:type="dxa"/>
          </w:tcPr>
          <w:p w14:paraId="4FE0FA1A" w14:textId="499D3A6D" w:rsidR="00445DA3" w:rsidRPr="003A09AE" w:rsidRDefault="00181B4F" w:rsidP="00645B44">
            <w:pPr>
              <w:spacing w:before="40" w:after="40"/>
              <w:rPr>
                <w:rFonts w:cstheme="minorHAnsi"/>
                <w:sz w:val="20"/>
                <w:szCs w:val="20"/>
                <w:lang w:eastAsia="zh-CN" w:bidi="th-TH"/>
              </w:rPr>
            </w:pPr>
            <w:r w:rsidRPr="00181B4F">
              <w:rPr>
                <w:rFonts w:cstheme="minorHAnsi"/>
                <w:sz w:val="20"/>
                <w:szCs w:val="20"/>
                <w:lang w:eastAsia="zh-CN" w:bidi="th-TH"/>
              </w:rPr>
              <w:lastRenderedPageBreak/>
              <w:t xml:space="preserve">Fleming R, Kelly F and </w:t>
            </w:r>
            <w:proofErr w:type="spellStart"/>
            <w:r w:rsidRPr="00181B4F">
              <w:rPr>
                <w:rFonts w:cstheme="minorHAnsi"/>
                <w:sz w:val="20"/>
                <w:szCs w:val="20"/>
                <w:lang w:eastAsia="zh-CN" w:bidi="th-TH"/>
              </w:rPr>
              <w:t>Stillfried</w:t>
            </w:r>
            <w:proofErr w:type="spellEnd"/>
            <w:r w:rsidRPr="00181B4F">
              <w:rPr>
                <w:rFonts w:cstheme="minorHAnsi"/>
                <w:sz w:val="20"/>
                <w:szCs w:val="20"/>
                <w:lang w:eastAsia="zh-CN" w:bidi="th-TH"/>
              </w:rPr>
              <w:t xml:space="preserve"> G (2015) ‘I want to feel at home’: Establishing what aspects of environmental design are important to people with dementia nearing the end of life. BMC Palliative Care, Vol.14, pp.26.</w:t>
            </w:r>
          </w:p>
        </w:tc>
        <w:tc>
          <w:tcPr>
            <w:tcW w:w="3686" w:type="dxa"/>
          </w:tcPr>
          <w:p w14:paraId="1CC9D95E" w14:textId="649D8531" w:rsidR="00445DA3" w:rsidRPr="003A09AE" w:rsidRDefault="00445DA3" w:rsidP="000438BC">
            <w:pPr>
              <w:spacing w:before="40" w:after="40"/>
              <w:rPr>
                <w:rFonts w:cstheme="minorHAnsi"/>
                <w:sz w:val="20"/>
                <w:szCs w:val="20"/>
                <w:lang w:eastAsia="zh-CN" w:bidi="th-TH"/>
              </w:rPr>
            </w:pPr>
            <w:r w:rsidRPr="003A09AE">
              <w:rPr>
                <w:rFonts w:cstheme="minorHAnsi"/>
                <w:sz w:val="20"/>
                <w:szCs w:val="20"/>
                <w:lang w:eastAsia="zh-CN" w:bidi="th-TH"/>
              </w:rPr>
              <w:t xml:space="preserve">Australian study </w:t>
            </w:r>
            <w:r w:rsidRPr="003A09AE">
              <w:rPr>
                <w:rFonts w:cstheme="minorHAnsi"/>
                <w:sz w:val="20"/>
                <w:szCs w:val="20"/>
              </w:rPr>
              <w:t>explor</w:t>
            </w:r>
            <w:r w:rsidR="00E6063B">
              <w:rPr>
                <w:rFonts w:cstheme="minorHAnsi"/>
                <w:sz w:val="20"/>
                <w:szCs w:val="20"/>
              </w:rPr>
              <w:t>ing</w:t>
            </w:r>
            <w:r w:rsidRPr="003A09AE">
              <w:rPr>
                <w:rFonts w:cstheme="minorHAnsi"/>
                <w:sz w:val="20"/>
                <w:szCs w:val="20"/>
              </w:rPr>
              <w:t xml:space="preserve"> the needs and wishes of people with dementia, their families, and those caring for them, regarding optimal environmental design.</w:t>
            </w:r>
            <w:r w:rsidR="00E6063B">
              <w:rPr>
                <w:rFonts w:cstheme="minorHAnsi"/>
                <w:sz w:val="20"/>
                <w:szCs w:val="20"/>
              </w:rPr>
              <w:t xml:space="preserve"> Research </w:t>
            </w:r>
            <w:r w:rsidR="00E6063B" w:rsidRPr="003A09AE">
              <w:rPr>
                <w:rFonts w:cstheme="minorHAnsi"/>
                <w:sz w:val="20"/>
                <w:szCs w:val="20"/>
                <w:lang w:eastAsia="zh-CN" w:bidi="th-TH"/>
              </w:rPr>
              <w:t xml:space="preserve">involved three focus group discussions informed by literature review, involving 18 people with direct experience of palliative dementia care. </w:t>
            </w:r>
            <w:r w:rsidRPr="003A09AE">
              <w:rPr>
                <w:rFonts w:cstheme="minorHAnsi"/>
                <w:sz w:val="20"/>
                <w:szCs w:val="20"/>
                <w:lang w:eastAsia="zh-CN" w:bidi="th-TH"/>
              </w:rPr>
              <w:t>Thematic analysis of outcomes incorporated into a Delphi survey involving 21 dementia experts</w:t>
            </w:r>
            <w:r w:rsidR="00E6063B">
              <w:rPr>
                <w:rFonts w:cstheme="minorHAnsi"/>
                <w:sz w:val="20"/>
                <w:szCs w:val="20"/>
                <w:lang w:eastAsia="zh-CN" w:bidi="th-TH"/>
              </w:rPr>
              <w:t>.</w:t>
            </w:r>
            <w:r w:rsidRPr="003A09AE">
              <w:rPr>
                <w:rFonts w:cstheme="minorHAnsi"/>
                <w:sz w:val="20"/>
                <w:szCs w:val="20"/>
                <w:lang w:eastAsia="zh-CN" w:bidi="th-TH"/>
              </w:rPr>
              <w:t xml:space="preserve"> </w:t>
            </w:r>
          </w:p>
        </w:tc>
        <w:tc>
          <w:tcPr>
            <w:tcW w:w="4536" w:type="dxa"/>
          </w:tcPr>
          <w:p w14:paraId="0FB86BC7" w14:textId="035240EB" w:rsidR="00E6063B" w:rsidRDefault="00E6063B" w:rsidP="00645B44">
            <w:pPr>
              <w:pStyle w:val="Bulletstable"/>
              <w:rPr>
                <w:rFonts w:cstheme="minorHAnsi"/>
                <w:szCs w:val="20"/>
              </w:rPr>
            </w:pPr>
            <w:r>
              <w:rPr>
                <w:rFonts w:cstheme="minorHAnsi"/>
                <w:szCs w:val="20"/>
                <w:lang w:eastAsia="zh-CN" w:bidi="th-TH"/>
              </w:rPr>
              <w:t>Fifteen</w:t>
            </w:r>
            <w:r w:rsidRPr="003A09AE">
              <w:rPr>
                <w:rFonts w:cstheme="minorHAnsi"/>
                <w:szCs w:val="20"/>
                <w:lang w:eastAsia="zh-CN" w:bidi="th-TH"/>
              </w:rPr>
              <w:t xml:space="preserve"> core environmental design features</w:t>
            </w:r>
            <w:r>
              <w:rPr>
                <w:rFonts w:cstheme="minorHAnsi"/>
                <w:szCs w:val="20"/>
                <w:lang w:eastAsia="zh-CN" w:bidi="th-TH"/>
              </w:rPr>
              <w:t xml:space="preserve"> are identified</w:t>
            </w:r>
            <w:r w:rsidRPr="003A09AE">
              <w:rPr>
                <w:rFonts w:cstheme="minorHAnsi"/>
                <w:szCs w:val="20"/>
                <w:lang w:eastAsia="zh-CN" w:bidi="th-TH"/>
              </w:rPr>
              <w:t>.</w:t>
            </w:r>
            <w:r w:rsidR="005D4BED">
              <w:rPr>
                <w:rFonts w:cstheme="minorHAnsi"/>
                <w:szCs w:val="20"/>
                <w:lang w:eastAsia="zh-CN" w:bidi="th-TH"/>
              </w:rPr>
              <w:t xml:space="preserve"> These included private spaces, spaces to host family and friends, and opportunities spiritual practice.</w:t>
            </w:r>
          </w:p>
          <w:p w14:paraId="4279BF71"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Buildings with long corridors and ‘nooks and crannies’ were found to be unsafe as these features encouraged wandering.</w:t>
            </w:r>
          </w:p>
          <w:p w14:paraId="53B2346E"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Wide corridors and wide doorways were vital for wheelchair accessibility.</w:t>
            </w:r>
          </w:p>
          <w:p w14:paraId="76924CC1" w14:textId="78AC7906"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Design that enabled visual monitoring by staff was deemed important. </w:t>
            </w:r>
          </w:p>
          <w:p w14:paraId="7FD9EE3D" w14:textId="5E10BD37" w:rsidR="00445DA3" w:rsidRPr="003A09AE" w:rsidRDefault="00445DA3" w:rsidP="00976246">
            <w:pPr>
              <w:pStyle w:val="Bulletstable"/>
              <w:rPr>
                <w:rFonts w:cstheme="minorHAnsi"/>
                <w:szCs w:val="20"/>
                <w:lang w:eastAsia="zh-CN" w:bidi="th-TH"/>
              </w:rPr>
            </w:pPr>
            <w:r w:rsidRPr="003A09AE">
              <w:rPr>
                <w:rFonts w:cstheme="minorHAnsi"/>
                <w:szCs w:val="20"/>
                <w:lang w:eastAsia="zh-CN" w:bidi="th-TH"/>
              </w:rPr>
              <w:t>Corridors should be used as circulation areas, not as places to gain privacy when there is none in rooms or other places.</w:t>
            </w:r>
          </w:p>
        </w:tc>
        <w:tc>
          <w:tcPr>
            <w:tcW w:w="3479" w:type="dxa"/>
          </w:tcPr>
          <w:p w14:paraId="7467E14F" w14:textId="5EB87AF7" w:rsidR="001C28CF" w:rsidRPr="00CB29F5" w:rsidRDefault="001C28CF" w:rsidP="001C28CF">
            <w:pPr>
              <w:pStyle w:val="Bulletstable"/>
              <w:rPr>
                <w:rFonts w:cstheme="minorHAnsi"/>
                <w:szCs w:val="20"/>
                <w:lang w:eastAsia="zh-CN" w:bidi="th-TH"/>
              </w:rPr>
            </w:pPr>
            <w:r>
              <w:rPr>
                <w:rFonts w:cstheme="minorHAnsi"/>
                <w:szCs w:val="20"/>
                <w:lang w:eastAsia="zh-CN" w:bidi="th-TH"/>
              </w:rPr>
              <w:t>Enable the person by facilitating movement, monitoring room temperature, and making toilets accessible</w:t>
            </w:r>
            <w:r w:rsidRPr="003A09AE">
              <w:rPr>
                <w:rFonts w:cstheme="minorHAnsi"/>
                <w:szCs w:val="20"/>
                <w:lang w:eastAsia="zh-CN" w:bidi="th-TH"/>
              </w:rPr>
              <w:t>.</w:t>
            </w:r>
            <w:r>
              <w:rPr>
                <w:rFonts w:cstheme="minorHAnsi"/>
                <w:szCs w:val="20"/>
                <w:lang w:eastAsia="zh-CN" w:bidi="th-TH"/>
              </w:rPr>
              <w:t xml:space="preserve"> </w:t>
            </w:r>
            <w:r>
              <w:rPr>
                <w:rFonts w:cstheme="minorHAnsi"/>
                <w:b/>
                <w:bCs/>
                <w:szCs w:val="20"/>
                <w:lang w:eastAsia="zh-CN" w:bidi="th-TH"/>
              </w:rPr>
              <w:t>[1]</w:t>
            </w:r>
          </w:p>
          <w:p w14:paraId="6652491E" w14:textId="2C0EDB8D" w:rsidR="001C28CF" w:rsidRPr="003B055A" w:rsidRDefault="001C28CF" w:rsidP="003B055A">
            <w:pPr>
              <w:pStyle w:val="Bulletstable"/>
              <w:rPr>
                <w:rFonts w:cstheme="minorHAnsi"/>
                <w:szCs w:val="20"/>
                <w:lang w:eastAsia="zh-CN" w:bidi="th-TH"/>
              </w:rPr>
            </w:pPr>
            <w:r w:rsidRPr="003A09AE">
              <w:rPr>
                <w:rFonts w:cstheme="minorHAnsi"/>
                <w:szCs w:val="20"/>
                <w:lang w:eastAsia="zh-CN" w:bidi="th-TH"/>
              </w:rPr>
              <w:t>Promote a sense of familiarity and homeliness.</w:t>
            </w:r>
            <w:r>
              <w:rPr>
                <w:rFonts w:cstheme="minorHAnsi"/>
                <w:szCs w:val="20"/>
                <w:lang w:eastAsia="zh-CN" w:bidi="th-TH"/>
              </w:rPr>
              <w:t xml:space="preserve"> </w:t>
            </w:r>
            <w:r>
              <w:rPr>
                <w:rFonts w:cstheme="minorHAnsi"/>
                <w:b/>
                <w:bCs/>
                <w:szCs w:val="20"/>
                <w:lang w:eastAsia="zh-CN" w:bidi="th-TH"/>
              </w:rPr>
              <w:t>[1.1]</w:t>
            </w:r>
          </w:p>
          <w:p w14:paraId="246BC11A" w14:textId="77777777" w:rsidR="00A4495C" w:rsidRPr="003A09AE" w:rsidRDefault="00A4495C" w:rsidP="00A4495C">
            <w:pPr>
              <w:pStyle w:val="Bulletstable"/>
              <w:rPr>
                <w:rFonts w:cstheme="minorHAnsi"/>
                <w:szCs w:val="20"/>
                <w:lang w:eastAsia="zh-CN" w:bidi="th-TH"/>
              </w:rPr>
            </w:pPr>
            <w:r w:rsidRPr="003A09AE">
              <w:rPr>
                <w:rFonts w:cstheme="minorHAnsi"/>
                <w:szCs w:val="20"/>
                <w:lang w:eastAsia="zh-CN" w:bidi="th-TH"/>
              </w:rPr>
              <w:t>Enable visual monitoring by staff – via human contact and not through the person being placed in a public area.</w:t>
            </w:r>
            <w:r>
              <w:rPr>
                <w:rFonts w:cstheme="minorHAnsi"/>
                <w:szCs w:val="20"/>
                <w:lang w:eastAsia="zh-CN" w:bidi="th-TH"/>
              </w:rPr>
              <w:t xml:space="preserve"> </w:t>
            </w:r>
            <w:r>
              <w:rPr>
                <w:rFonts w:cstheme="minorHAnsi"/>
                <w:b/>
                <w:bCs/>
                <w:szCs w:val="20"/>
                <w:lang w:eastAsia="zh-CN" w:bidi="th-TH"/>
              </w:rPr>
              <w:t>[1.7]</w:t>
            </w:r>
          </w:p>
          <w:p w14:paraId="6695A7C6" w14:textId="4C26D433" w:rsidR="00445DA3" w:rsidRPr="00CB29F5" w:rsidRDefault="00445DA3" w:rsidP="00A4495C">
            <w:pPr>
              <w:pStyle w:val="Bulletstable"/>
              <w:rPr>
                <w:rFonts w:cstheme="minorHAnsi"/>
                <w:szCs w:val="20"/>
                <w:lang w:eastAsia="zh-CN" w:bidi="th-TH"/>
              </w:rPr>
            </w:pPr>
            <w:r w:rsidRPr="003A09AE">
              <w:rPr>
                <w:rFonts w:cstheme="minorHAnsi"/>
                <w:szCs w:val="20"/>
                <w:lang w:eastAsia="zh-CN" w:bidi="th-TH"/>
              </w:rPr>
              <w:t>Corridors should be short and wide, with wide doorways, no alcoves or nooks and with easy visual monitoring.</w:t>
            </w:r>
            <w:r w:rsidR="00EC6040">
              <w:rPr>
                <w:rFonts w:cstheme="minorHAnsi"/>
                <w:szCs w:val="20"/>
                <w:lang w:eastAsia="zh-CN" w:bidi="th-TH"/>
              </w:rPr>
              <w:t xml:space="preserve"> </w:t>
            </w:r>
            <w:r w:rsidR="00EC6040">
              <w:rPr>
                <w:rFonts w:cstheme="minorHAnsi"/>
                <w:b/>
                <w:bCs/>
                <w:szCs w:val="20"/>
                <w:lang w:eastAsia="zh-CN" w:bidi="th-TH"/>
              </w:rPr>
              <w:t>[1.7, 2.5]</w:t>
            </w:r>
          </w:p>
          <w:p w14:paraId="08A7831F" w14:textId="6C85A258" w:rsidR="001C28CF" w:rsidRPr="003B055A" w:rsidRDefault="001C28CF" w:rsidP="003B055A">
            <w:pPr>
              <w:pStyle w:val="Bulletstable"/>
              <w:rPr>
                <w:rFonts w:cstheme="minorHAnsi"/>
                <w:szCs w:val="20"/>
                <w:lang w:eastAsia="zh-CN" w:bidi="th-TH"/>
              </w:rPr>
            </w:pPr>
            <w:r w:rsidRPr="003A09AE">
              <w:rPr>
                <w:rFonts w:cstheme="minorHAnsi"/>
                <w:szCs w:val="20"/>
                <w:lang w:eastAsia="zh-CN" w:bidi="th-TH"/>
              </w:rPr>
              <w:t xml:space="preserve">Provide </w:t>
            </w:r>
            <w:r>
              <w:rPr>
                <w:rFonts w:cstheme="minorHAnsi"/>
                <w:szCs w:val="20"/>
                <w:lang w:eastAsia="zh-CN" w:bidi="th-TH"/>
              </w:rPr>
              <w:t>a homelike environment</w:t>
            </w:r>
            <w:r w:rsidRPr="003A09AE">
              <w:rPr>
                <w:rFonts w:cstheme="minorHAnsi"/>
                <w:szCs w:val="20"/>
                <w:lang w:eastAsia="zh-CN" w:bidi="th-TH"/>
              </w:rPr>
              <w:t>.</w:t>
            </w:r>
            <w:r>
              <w:rPr>
                <w:rFonts w:cstheme="minorHAnsi"/>
                <w:szCs w:val="20"/>
                <w:lang w:eastAsia="zh-CN" w:bidi="th-TH"/>
              </w:rPr>
              <w:t xml:space="preserve"> </w:t>
            </w:r>
            <w:r>
              <w:rPr>
                <w:rFonts w:cstheme="minorHAnsi"/>
                <w:b/>
                <w:bCs/>
                <w:szCs w:val="20"/>
                <w:lang w:eastAsia="zh-CN" w:bidi="th-TH"/>
              </w:rPr>
              <w:t>[2]</w:t>
            </w:r>
          </w:p>
          <w:p w14:paraId="16523C76" w14:textId="05CF781E"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Design should provide access to the outdoors/natural environment</w:t>
            </w:r>
            <w:r w:rsidR="00576092" w:rsidRPr="003A09AE">
              <w:rPr>
                <w:rFonts w:cstheme="minorHAnsi"/>
                <w:szCs w:val="20"/>
                <w:lang w:eastAsia="zh-CN" w:bidi="th-TH"/>
              </w:rPr>
              <w:t>.</w:t>
            </w:r>
            <w:r w:rsidR="005D4BED">
              <w:rPr>
                <w:rFonts w:cstheme="minorHAnsi"/>
                <w:szCs w:val="20"/>
                <w:lang w:eastAsia="zh-CN" w:bidi="th-TH"/>
              </w:rPr>
              <w:t xml:space="preserve"> </w:t>
            </w:r>
            <w:r w:rsidR="005D4BED">
              <w:rPr>
                <w:rFonts w:cstheme="minorHAnsi"/>
                <w:b/>
                <w:bCs/>
                <w:szCs w:val="20"/>
                <w:lang w:eastAsia="zh-CN" w:bidi="th-TH"/>
              </w:rPr>
              <w:t>[3]</w:t>
            </w:r>
          </w:p>
          <w:p w14:paraId="6BE63310" w14:textId="01DAEFC3"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Indoor areas should also provide access to nature, for example</w:t>
            </w:r>
            <w:r w:rsidR="005E4789" w:rsidRPr="003A09AE">
              <w:rPr>
                <w:rFonts w:cstheme="minorHAnsi"/>
                <w:szCs w:val="20"/>
                <w:lang w:eastAsia="zh-CN" w:bidi="th-TH"/>
              </w:rPr>
              <w:t>, through</w:t>
            </w:r>
            <w:r w:rsidRPr="003A09AE">
              <w:rPr>
                <w:rFonts w:cstheme="minorHAnsi"/>
                <w:szCs w:val="20"/>
                <w:lang w:eastAsia="zh-CN" w:bidi="th-TH"/>
              </w:rPr>
              <w:t xml:space="preserve"> plants, natural light, fresh air.</w:t>
            </w:r>
            <w:r w:rsidR="005D4BED">
              <w:rPr>
                <w:rFonts w:cstheme="minorHAnsi"/>
                <w:szCs w:val="20"/>
                <w:lang w:eastAsia="zh-CN" w:bidi="th-TH"/>
              </w:rPr>
              <w:t xml:space="preserve"> </w:t>
            </w:r>
            <w:r w:rsidR="005D4BED">
              <w:rPr>
                <w:rFonts w:cstheme="minorHAnsi"/>
                <w:b/>
                <w:bCs/>
                <w:szCs w:val="20"/>
                <w:lang w:eastAsia="zh-CN" w:bidi="th-TH"/>
              </w:rPr>
              <w:t>[3.6]</w:t>
            </w:r>
          </w:p>
          <w:p w14:paraId="6CC1F727" w14:textId="2C1ADA48" w:rsidR="00445DA3" w:rsidRPr="00CB29F5" w:rsidRDefault="00445DA3" w:rsidP="005D4BED">
            <w:pPr>
              <w:pStyle w:val="Bulletstable"/>
              <w:rPr>
                <w:rFonts w:cstheme="minorHAnsi"/>
                <w:szCs w:val="20"/>
                <w:lang w:eastAsia="zh-CN" w:bidi="th-TH"/>
              </w:rPr>
            </w:pPr>
            <w:r w:rsidRPr="003A09AE">
              <w:rPr>
                <w:rFonts w:cstheme="minorHAnsi"/>
                <w:szCs w:val="20"/>
                <w:lang w:eastAsia="zh-CN" w:bidi="th-TH"/>
              </w:rPr>
              <w:lastRenderedPageBreak/>
              <w:t>Provide opportunities for spiritual</w:t>
            </w:r>
            <w:r w:rsidR="005D4BED">
              <w:rPr>
                <w:rFonts w:cstheme="minorHAnsi"/>
                <w:szCs w:val="20"/>
                <w:lang w:eastAsia="zh-CN" w:bidi="th-TH"/>
              </w:rPr>
              <w:t xml:space="preserve"> practice and </w:t>
            </w:r>
            <w:r w:rsidRPr="005D4BED">
              <w:rPr>
                <w:rFonts w:cstheme="minorHAnsi"/>
                <w:szCs w:val="20"/>
                <w:lang w:eastAsia="zh-CN" w:bidi="th-TH"/>
              </w:rPr>
              <w:t xml:space="preserve">social </w:t>
            </w:r>
            <w:r w:rsidR="005D4BED">
              <w:rPr>
                <w:rFonts w:cstheme="minorHAnsi"/>
                <w:szCs w:val="20"/>
                <w:lang w:eastAsia="zh-CN" w:bidi="th-TH"/>
              </w:rPr>
              <w:t>engagement</w:t>
            </w:r>
            <w:r w:rsidR="009567BD">
              <w:rPr>
                <w:rFonts w:cstheme="minorHAnsi"/>
                <w:szCs w:val="20"/>
                <w:lang w:eastAsia="zh-CN" w:bidi="th-TH"/>
              </w:rPr>
              <w:t>.</w:t>
            </w:r>
            <w:r w:rsidR="005D4BED">
              <w:rPr>
                <w:rFonts w:cstheme="minorHAnsi"/>
                <w:szCs w:val="20"/>
                <w:lang w:eastAsia="zh-CN" w:bidi="th-TH"/>
              </w:rPr>
              <w:t xml:space="preserve"> </w:t>
            </w:r>
            <w:r w:rsidR="005D4BED">
              <w:rPr>
                <w:rFonts w:cstheme="minorHAnsi"/>
                <w:b/>
                <w:bCs/>
                <w:szCs w:val="20"/>
                <w:lang w:eastAsia="zh-CN" w:bidi="th-TH"/>
              </w:rPr>
              <w:t>[4.2]</w:t>
            </w:r>
          </w:p>
          <w:p w14:paraId="43318C3B" w14:textId="1851E87C" w:rsidR="001C28CF" w:rsidRPr="003B055A" w:rsidRDefault="001C28CF" w:rsidP="003B055A">
            <w:pPr>
              <w:pStyle w:val="Bulletstable"/>
              <w:rPr>
                <w:rFonts w:cstheme="minorHAnsi"/>
                <w:szCs w:val="20"/>
                <w:lang w:eastAsia="zh-CN" w:bidi="th-TH"/>
              </w:rPr>
            </w:pPr>
            <w:r w:rsidRPr="003A09AE">
              <w:rPr>
                <w:rFonts w:cstheme="minorHAnsi"/>
                <w:szCs w:val="20"/>
                <w:lang w:eastAsia="zh-CN" w:bidi="th-TH"/>
              </w:rPr>
              <w:t>Support staff, residents and visitors to find their way around.</w:t>
            </w:r>
            <w:r>
              <w:rPr>
                <w:rFonts w:cstheme="minorHAnsi"/>
                <w:szCs w:val="20"/>
                <w:lang w:eastAsia="zh-CN" w:bidi="th-TH"/>
              </w:rPr>
              <w:t xml:space="preserve"> </w:t>
            </w:r>
            <w:r>
              <w:rPr>
                <w:rFonts w:cstheme="minorHAnsi"/>
                <w:b/>
                <w:bCs/>
                <w:szCs w:val="20"/>
                <w:lang w:eastAsia="zh-CN" w:bidi="th-TH"/>
              </w:rPr>
              <w:t>[4.3]</w:t>
            </w:r>
          </w:p>
          <w:p w14:paraId="7549B040" w14:textId="5C5DDBFB" w:rsidR="00445DA3" w:rsidRPr="00E30CDC" w:rsidRDefault="00445DA3" w:rsidP="00E30CDC">
            <w:pPr>
              <w:pStyle w:val="Bulletstable"/>
              <w:rPr>
                <w:rFonts w:cstheme="minorHAnsi"/>
                <w:szCs w:val="20"/>
                <w:lang w:eastAsia="zh-CN" w:bidi="th-TH"/>
              </w:rPr>
            </w:pPr>
            <w:r w:rsidRPr="003A09AE">
              <w:rPr>
                <w:rFonts w:cstheme="minorHAnsi"/>
                <w:szCs w:val="20"/>
                <w:lang w:eastAsia="zh-CN" w:bidi="th-TH"/>
              </w:rPr>
              <w:t>Support safety and security</w:t>
            </w:r>
            <w:r w:rsidR="00576092" w:rsidRPr="003A09AE">
              <w:rPr>
                <w:rFonts w:cstheme="minorHAnsi"/>
                <w:szCs w:val="20"/>
                <w:lang w:eastAsia="zh-CN" w:bidi="th-TH"/>
              </w:rPr>
              <w:t>.</w:t>
            </w:r>
            <w:r w:rsidR="00A4495C">
              <w:rPr>
                <w:rFonts w:cstheme="minorHAnsi"/>
                <w:szCs w:val="20"/>
                <w:lang w:eastAsia="zh-CN" w:bidi="th-TH"/>
              </w:rPr>
              <w:t xml:space="preserve"> </w:t>
            </w:r>
            <w:r w:rsidR="00A4495C">
              <w:rPr>
                <w:rFonts w:cstheme="minorHAnsi"/>
                <w:b/>
                <w:bCs/>
                <w:szCs w:val="20"/>
                <w:lang w:eastAsia="zh-CN" w:bidi="th-TH"/>
              </w:rPr>
              <w:t>[4.4]</w:t>
            </w:r>
          </w:p>
        </w:tc>
      </w:tr>
      <w:tr w:rsidR="00E16094" w:rsidRPr="003A09AE" w14:paraId="3650191E" w14:textId="77777777" w:rsidTr="0074180D">
        <w:tc>
          <w:tcPr>
            <w:tcW w:w="2972" w:type="dxa"/>
          </w:tcPr>
          <w:p w14:paraId="682D704F" w14:textId="0778D48B" w:rsidR="00E16094" w:rsidRPr="003A09AE" w:rsidRDefault="00181B4F" w:rsidP="00E16094">
            <w:pPr>
              <w:spacing w:before="40" w:after="40"/>
              <w:rPr>
                <w:rFonts w:cstheme="minorHAnsi"/>
                <w:sz w:val="20"/>
                <w:szCs w:val="20"/>
                <w:lang w:eastAsia="zh-CN" w:bidi="th-TH"/>
              </w:rPr>
            </w:pPr>
            <w:r w:rsidRPr="00181B4F">
              <w:rPr>
                <w:rFonts w:cstheme="minorHAnsi"/>
                <w:sz w:val="20"/>
                <w:szCs w:val="20"/>
                <w:lang w:eastAsia="zh-CN" w:bidi="th-TH"/>
              </w:rPr>
              <w:lastRenderedPageBreak/>
              <w:t>Fleming R, Goodenough B, Low L-F, et al. (2016) The relationship between the quality of the built environment and the quality of life of people with dementia in residential care. Dementia, Vol.15, No.4, pp.663-80.</w:t>
            </w:r>
          </w:p>
        </w:tc>
        <w:tc>
          <w:tcPr>
            <w:tcW w:w="3686" w:type="dxa"/>
          </w:tcPr>
          <w:p w14:paraId="323A71C6" w14:textId="35EC9850" w:rsidR="00E16094" w:rsidRPr="003A09AE" w:rsidRDefault="00E16094" w:rsidP="00E16094">
            <w:pPr>
              <w:spacing w:before="40" w:after="40"/>
              <w:rPr>
                <w:rFonts w:cstheme="minorHAnsi"/>
                <w:sz w:val="20"/>
                <w:szCs w:val="20"/>
              </w:rPr>
            </w:pPr>
            <w:r w:rsidRPr="003A09AE">
              <w:rPr>
                <w:rFonts w:cstheme="minorHAnsi"/>
                <w:sz w:val="20"/>
                <w:szCs w:val="20"/>
              </w:rPr>
              <w:t xml:space="preserve">Australian study </w:t>
            </w:r>
            <w:r w:rsidR="00E6063B">
              <w:rPr>
                <w:rFonts w:cstheme="minorHAnsi"/>
                <w:sz w:val="20"/>
                <w:szCs w:val="20"/>
              </w:rPr>
              <w:t>of</w:t>
            </w:r>
            <w:r w:rsidRPr="003A09AE">
              <w:rPr>
                <w:rFonts w:cstheme="minorHAnsi"/>
                <w:sz w:val="20"/>
                <w:szCs w:val="20"/>
              </w:rPr>
              <w:t xml:space="preserve"> environmental and personal characteristics associated with quality of life in people with dementia</w:t>
            </w:r>
            <w:r w:rsidR="00E6063B">
              <w:rPr>
                <w:rFonts w:cstheme="minorHAnsi"/>
                <w:sz w:val="20"/>
                <w:szCs w:val="20"/>
              </w:rPr>
              <w:t xml:space="preserve"> who</w:t>
            </w:r>
            <w:r w:rsidRPr="003A09AE">
              <w:rPr>
                <w:rFonts w:cstheme="minorHAnsi"/>
                <w:sz w:val="20"/>
                <w:szCs w:val="20"/>
              </w:rPr>
              <w:t xml:space="preserve"> liv</w:t>
            </w:r>
            <w:r w:rsidR="00E6063B">
              <w:rPr>
                <w:rFonts w:cstheme="minorHAnsi"/>
                <w:sz w:val="20"/>
                <w:szCs w:val="20"/>
              </w:rPr>
              <w:t>e</w:t>
            </w:r>
            <w:r w:rsidRPr="003A09AE">
              <w:rPr>
                <w:rFonts w:cstheme="minorHAnsi"/>
                <w:sz w:val="20"/>
                <w:szCs w:val="20"/>
              </w:rPr>
              <w:t xml:space="preserve"> in </w:t>
            </w:r>
            <w:r w:rsidR="00E6063B">
              <w:rPr>
                <w:rFonts w:cstheme="minorHAnsi"/>
                <w:sz w:val="20"/>
                <w:szCs w:val="20"/>
              </w:rPr>
              <w:t>RACFs</w:t>
            </w:r>
            <w:r w:rsidRPr="003A09AE">
              <w:rPr>
                <w:rFonts w:cstheme="minorHAnsi"/>
                <w:sz w:val="20"/>
                <w:szCs w:val="20"/>
              </w:rPr>
              <w:t xml:space="preserve">. Data were obtained from 275 </w:t>
            </w:r>
            <w:r w:rsidR="00E6063B">
              <w:rPr>
                <w:rFonts w:cstheme="minorHAnsi"/>
                <w:sz w:val="20"/>
                <w:szCs w:val="20"/>
              </w:rPr>
              <w:t>participants</w:t>
            </w:r>
            <w:r w:rsidR="00E6063B" w:rsidRPr="003A09AE">
              <w:rPr>
                <w:rFonts w:cstheme="minorHAnsi"/>
                <w:sz w:val="20"/>
                <w:szCs w:val="20"/>
              </w:rPr>
              <w:t xml:space="preserve"> </w:t>
            </w:r>
            <w:r w:rsidR="00E6063B">
              <w:rPr>
                <w:rFonts w:cstheme="minorHAnsi"/>
                <w:sz w:val="20"/>
                <w:szCs w:val="20"/>
              </w:rPr>
              <w:t>at</w:t>
            </w:r>
            <w:r w:rsidRPr="003A09AE">
              <w:rPr>
                <w:rFonts w:cstheme="minorHAnsi"/>
                <w:sz w:val="20"/>
                <w:szCs w:val="20"/>
              </w:rPr>
              <w:t xml:space="preserve"> 35 </w:t>
            </w:r>
            <w:r w:rsidR="00E6063B">
              <w:rPr>
                <w:rFonts w:cstheme="minorHAnsi"/>
                <w:sz w:val="20"/>
                <w:szCs w:val="20"/>
              </w:rPr>
              <w:t>RACFs</w:t>
            </w:r>
            <w:r w:rsidRPr="003A09AE">
              <w:rPr>
                <w:rFonts w:cstheme="minorHAnsi"/>
                <w:sz w:val="20"/>
                <w:szCs w:val="20"/>
              </w:rPr>
              <w:t xml:space="preserve"> and analysed using linear regression. A secondary analysis was undertaken with data extracted from the Sydney Multisite Intervention of </w:t>
            </w:r>
            <w:proofErr w:type="spellStart"/>
            <w:r w:rsidRPr="003A09AE">
              <w:rPr>
                <w:rFonts w:cstheme="minorHAnsi"/>
                <w:sz w:val="20"/>
                <w:szCs w:val="20"/>
              </w:rPr>
              <w:t>LaughterBosses</w:t>
            </w:r>
            <w:proofErr w:type="spellEnd"/>
            <w:r w:rsidRPr="003A09AE">
              <w:rPr>
                <w:rFonts w:cstheme="minorHAnsi"/>
                <w:sz w:val="20"/>
                <w:szCs w:val="20"/>
              </w:rPr>
              <w:t xml:space="preserve"> and </w:t>
            </w:r>
            <w:proofErr w:type="spellStart"/>
            <w:r w:rsidRPr="003A09AE">
              <w:rPr>
                <w:rFonts w:cstheme="minorHAnsi"/>
                <w:sz w:val="20"/>
                <w:szCs w:val="20"/>
              </w:rPr>
              <w:t>ElderClowns</w:t>
            </w:r>
            <w:proofErr w:type="spellEnd"/>
            <w:r w:rsidRPr="003A09AE">
              <w:rPr>
                <w:rFonts w:cstheme="minorHAnsi"/>
                <w:sz w:val="20"/>
                <w:szCs w:val="20"/>
              </w:rPr>
              <w:t xml:space="preserve"> (SMILE) study.</w:t>
            </w:r>
          </w:p>
        </w:tc>
        <w:tc>
          <w:tcPr>
            <w:tcW w:w="4536" w:type="dxa"/>
          </w:tcPr>
          <w:p w14:paraId="072B8210" w14:textId="1498E01C" w:rsidR="00E16094" w:rsidRPr="003A09AE" w:rsidRDefault="00E16094" w:rsidP="00E16094">
            <w:pPr>
              <w:pStyle w:val="Bulletstable"/>
              <w:rPr>
                <w:rFonts w:cstheme="minorHAnsi"/>
                <w:szCs w:val="20"/>
                <w:lang w:eastAsia="zh-CN" w:bidi="th-TH"/>
              </w:rPr>
            </w:pPr>
            <w:r w:rsidRPr="003A09AE">
              <w:rPr>
                <w:rFonts w:cstheme="minorHAnsi"/>
                <w:szCs w:val="20"/>
                <w:lang w:eastAsia="zh-CN" w:bidi="th-TH"/>
              </w:rPr>
              <w:t>Residents at RACF</w:t>
            </w:r>
            <w:r w:rsidR="00CE5FA1">
              <w:rPr>
                <w:rFonts w:cstheme="minorHAnsi"/>
                <w:szCs w:val="20"/>
                <w:lang w:eastAsia="zh-CN" w:bidi="th-TH"/>
              </w:rPr>
              <w:t>s</w:t>
            </w:r>
            <w:r w:rsidRPr="003A09AE">
              <w:rPr>
                <w:rFonts w:cstheme="minorHAnsi"/>
                <w:szCs w:val="20"/>
                <w:lang w:eastAsia="zh-CN" w:bidi="th-TH"/>
              </w:rPr>
              <w:t xml:space="preserve"> that </w:t>
            </w:r>
            <w:r w:rsidR="007A5ED6">
              <w:rPr>
                <w:rFonts w:cstheme="minorHAnsi"/>
                <w:szCs w:val="20"/>
                <w:lang w:eastAsia="zh-CN" w:bidi="th-TH"/>
              </w:rPr>
              <w:t>participated in</w:t>
            </w:r>
            <w:r w:rsidR="007A5ED6" w:rsidRPr="003A09AE">
              <w:rPr>
                <w:rFonts w:cstheme="minorHAnsi"/>
                <w:szCs w:val="20"/>
                <w:lang w:eastAsia="zh-CN" w:bidi="th-TH"/>
              </w:rPr>
              <w:t xml:space="preserve"> </w:t>
            </w:r>
            <w:r w:rsidR="0051795D" w:rsidRPr="003A09AE">
              <w:rPr>
                <w:rFonts w:cstheme="minorHAnsi"/>
                <w:szCs w:val="20"/>
                <w:lang w:eastAsia="zh-CN" w:bidi="th-TH"/>
              </w:rPr>
              <w:t>insid</w:t>
            </w:r>
            <w:r w:rsidR="007A5ED6">
              <w:rPr>
                <w:rFonts w:cstheme="minorHAnsi"/>
                <w:szCs w:val="20"/>
                <w:lang w:eastAsia="zh-CN" w:bidi="th-TH"/>
              </w:rPr>
              <w:t>e</w:t>
            </w:r>
            <w:r w:rsidRPr="003A09AE">
              <w:rPr>
                <w:rFonts w:cstheme="minorHAnsi"/>
                <w:szCs w:val="20"/>
                <w:lang w:eastAsia="zh-CN" w:bidi="th-TH"/>
              </w:rPr>
              <w:t xml:space="preserve"> and outside activities were found to have higher quality of life, compared with facilities with limited activities.</w:t>
            </w:r>
          </w:p>
          <w:p w14:paraId="2B295E14" w14:textId="1BA257CD" w:rsidR="00E16094" w:rsidRPr="003A09AE" w:rsidRDefault="00E16094" w:rsidP="00E16094">
            <w:pPr>
              <w:pStyle w:val="Bulletstable"/>
              <w:rPr>
                <w:rFonts w:cstheme="minorHAnsi"/>
                <w:szCs w:val="20"/>
                <w:lang w:eastAsia="zh-CN" w:bidi="th-TH"/>
              </w:rPr>
            </w:pPr>
            <w:r w:rsidRPr="003A09AE">
              <w:rPr>
                <w:rFonts w:cstheme="minorHAnsi"/>
                <w:szCs w:val="20"/>
              </w:rPr>
              <w:t xml:space="preserve">Characteristics that significantly contributed to self-reported quality of life </w:t>
            </w:r>
            <w:r w:rsidR="0051795D" w:rsidRPr="003A09AE">
              <w:rPr>
                <w:rFonts w:cstheme="minorHAnsi"/>
                <w:szCs w:val="20"/>
              </w:rPr>
              <w:t>were</w:t>
            </w:r>
            <w:r w:rsidR="007A5ED6">
              <w:rPr>
                <w:rFonts w:cstheme="minorHAnsi"/>
                <w:szCs w:val="20"/>
              </w:rPr>
              <w:t>:</w:t>
            </w:r>
            <w:r w:rsidRPr="003A09AE">
              <w:rPr>
                <w:rFonts w:cstheme="minorHAnsi"/>
                <w:szCs w:val="20"/>
              </w:rPr>
              <w:t xml:space="preserve"> provision of alternatives to wandering, familiarity, provision of spaces for engagement in domestic activities.</w:t>
            </w:r>
          </w:p>
        </w:tc>
        <w:tc>
          <w:tcPr>
            <w:tcW w:w="3479" w:type="dxa"/>
          </w:tcPr>
          <w:p w14:paraId="6D0AFCEE" w14:textId="0D21DB94" w:rsidR="00E16094" w:rsidRPr="003A09AE" w:rsidRDefault="00E16094" w:rsidP="00E16094">
            <w:pPr>
              <w:pStyle w:val="Bulletstable"/>
              <w:rPr>
                <w:rFonts w:cstheme="minorHAnsi"/>
                <w:szCs w:val="20"/>
                <w:lang w:eastAsia="zh-CN" w:bidi="th-TH"/>
              </w:rPr>
            </w:pPr>
            <w:r w:rsidRPr="003A09AE">
              <w:rPr>
                <w:rFonts w:cstheme="minorHAnsi"/>
                <w:szCs w:val="20"/>
                <w:lang w:eastAsia="zh-CN" w:bidi="th-TH"/>
              </w:rPr>
              <w:t>Provide a homely environment with familiar features.</w:t>
            </w:r>
            <w:r w:rsidR="007A5ED6">
              <w:rPr>
                <w:rFonts w:cstheme="minorHAnsi"/>
                <w:szCs w:val="20"/>
                <w:lang w:eastAsia="zh-CN" w:bidi="th-TH"/>
              </w:rPr>
              <w:t xml:space="preserve"> </w:t>
            </w:r>
            <w:r w:rsidR="007A5ED6">
              <w:rPr>
                <w:rFonts w:cstheme="minorHAnsi"/>
                <w:b/>
                <w:bCs/>
                <w:szCs w:val="20"/>
                <w:lang w:eastAsia="zh-CN" w:bidi="th-TH"/>
              </w:rPr>
              <w:t>[2]</w:t>
            </w:r>
          </w:p>
          <w:p w14:paraId="5996243B" w14:textId="1DC3731C" w:rsidR="00E16094" w:rsidRPr="003A09AE" w:rsidRDefault="00E16094" w:rsidP="00E16094">
            <w:pPr>
              <w:pStyle w:val="Bulletstable"/>
              <w:rPr>
                <w:rFonts w:cstheme="minorHAnsi"/>
                <w:szCs w:val="20"/>
                <w:lang w:eastAsia="zh-CN" w:bidi="th-TH"/>
              </w:rPr>
            </w:pPr>
            <w:r w:rsidRPr="003A09AE">
              <w:rPr>
                <w:rFonts w:cstheme="minorHAnsi"/>
                <w:szCs w:val="20"/>
                <w:lang w:eastAsia="zh-CN" w:bidi="th-TH"/>
              </w:rPr>
              <w:t>Design walking routes that are easy to navigate.</w:t>
            </w:r>
            <w:r w:rsidR="007A5ED6">
              <w:rPr>
                <w:rFonts w:cstheme="minorHAnsi"/>
                <w:szCs w:val="20"/>
                <w:lang w:eastAsia="zh-CN" w:bidi="th-TH"/>
              </w:rPr>
              <w:t xml:space="preserve"> </w:t>
            </w:r>
            <w:r w:rsidR="007A5ED6">
              <w:rPr>
                <w:rFonts w:cstheme="minorHAnsi"/>
                <w:b/>
                <w:bCs/>
                <w:szCs w:val="20"/>
                <w:lang w:eastAsia="zh-CN" w:bidi="th-TH"/>
              </w:rPr>
              <w:t>[1.7, 3.5]</w:t>
            </w:r>
          </w:p>
          <w:p w14:paraId="6FF8C951" w14:textId="798EA3C0" w:rsidR="00E16094" w:rsidRPr="003A09AE" w:rsidRDefault="00E16094" w:rsidP="00E16094">
            <w:pPr>
              <w:pStyle w:val="Bulletstable"/>
              <w:rPr>
                <w:rFonts w:cstheme="minorHAnsi"/>
                <w:szCs w:val="20"/>
                <w:lang w:eastAsia="zh-CN" w:bidi="th-TH"/>
              </w:rPr>
            </w:pPr>
            <w:r w:rsidRPr="003A09AE">
              <w:rPr>
                <w:rFonts w:cstheme="minorHAnsi"/>
                <w:szCs w:val="20"/>
                <w:lang w:eastAsia="zh-CN" w:bidi="th-TH"/>
              </w:rPr>
              <w:t>Domestic kitchens should encourage residents to engage in domestic duties should they wish.</w:t>
            </w:r>
            <w:r w:rsidR="007A5ED6">
              <w:rPr>
                <w:rFonts w:cstheme="minorHAnsi"/>
                <w:szCs w:val="20"/>
                <w:lang w:eastAsia="zh-CN" w:bidi="th-TH"/>
              </w:rPr>
              <w:t xml:space="preserve"> </w:t>
            </w:r>
            <w:r w:rsidR="007A5ED6">
              <w:rPr>
                <w:rFonts w:cstheme="minorHAnsi"/>
                <w:b/>
                <w:bCs/>
                <w:szCs w:val="20"/>
                <w:lang w:eastAsia="zh-CN" w:bidi="th-TH"/>
              </w:rPr>
              <w:t>[2.3]</w:t>
            </w:r>
          </w:p>
        </w:tc>
      </w:tr>
      <w:tr w:rsidR="00445DA3" w:rsidRPr="003A09AE" w14:paraId="53648DCC" w14:textId="77777777" w:rsidTr="0074180D">
        <w:tc>
          <w:tcPr>
            <w:tcW w:w="2972" w:type="dxa"/>
          </w:tcPr>
          <w:p w14:paraId="56480DBC" w14:textId="31AC0551" w:rsidR="00445DA3" w:rsidRPr="003A09AE" w:rsidRDefault="00181B4F" w:rsidP="00314EB2">
            <w:pPr>
              <w:spacing w:before="40" w:after="40"/>
              <w:rPr>
                <w:rFonts w:cstheme="minorHAnsi"/>
                <w:sz w:val="20"/>
                <w:szCs w:val="20"/>
                <w:lang w:eastAsia="zh-CN" w:bidi="th-TH"/>
              </w:rPr>
            </w:pPr>
            <w:proofErr w:type="spellStart"/>
            <w:r w:rsidRPr="00181B4F">
              <w:rPr>
                <w:rFonts w:cstheme="minorHAnsi"/>
                <w:sz w:val="20"/>
                <w:szCs w:val="20"/>
                <w:lang w:eastAsia="zh-CN" w:bidi="th-TH"/>
              </w:rPr>
              <w:t>Garre-Olmo</w:t>
            </w:r>
            <w:proofErr w:type="spellEnd"/>
            <w:r w:rsidRPr="00181B4F">
              <w:rPr>
                <w:rFonts w:cstheme="minorHAnsi"/>
                <w:sz w:val="20"/>
                <w:szCs w:val="20"/>
                <w:lang w:eastAsia="zh-CN" w:bidi="th-TH"/>
              </w:rPr>
              <w:t xml:space="preserve"> J, López -</w:t>
            </w:r>
            <w:proofErr w:type="spellStart"/>
            <w:r w:rsidRPr="00181B4F">
              <w:rPr>
                <w:rFonts w:cstheme="minorHAnsi"/>
                <w:sz w:val="20"/>
                <w:szCs w:val="20"/>
                <w:lang w:eastAsia="zh-CN" w:bidi="th-TH"/>
              </w:rPr>
              <w:t>Pousa</w:t>
            </w:r>
            <w:proofErr w:type="spellEnd"/>
            <w:r w:rsidRPr="00181B4F">
              <w:rPr>
                <w:rFonts w:cstheme="minorHAnsi"/>
                <w:sz w:val="20"/>
                <w:szCs w:val="20"/>
                <w:lang w:eastAsia="zh-CN" w:bidi="th-TH"/>
              </w:rPr>
              <w:t xml:space="preserve"> S, Turon-Estrada A, et al. (2012) Environmental determinants of quality of life in nursing home residents with severe dementia. Journal of the American Geriatrics Society, Vol.60, No.7, pp.1230-6.</w:t>
            </w:r>
          </w:p>
        </w:tc>
        <w:tc>
          <w:tcPr>
            <w:tcW w:w="3686" w:type="dxa"/>
          </w:tcPr>
          <w:p w14:paraId="7AA14EB3" w14:textId="5FD522C2" w:rsidR="00445DA3" w:rsidRPr="003A09AE" w:rsidRDefault="00445DA3" w:rsidP="000D750A">
            <w:pPr>
              <w:spacing w:before="40" w:after="40"/>
              <w:rPr>
                <w:rFonts w:cstheme="minorHAnsi"/>
                <w:sz w:val="20"/>
                <w:szCs w:val="20"/>
                <w:lang w:eastAsia="zh-CN" w:bidi="th-TH"/>
              </w:rPr>
            </w:pPr>
            <w:r w:rsidRPr="003A09AE">
              <w:rPr>
                <w:rFonts w:cstheme="minorHAnsi"/>
                <w:sz w:val="20"/>
                <w:szCs w:val="20"/>
              </w:rPr>
              <w:t xml:space="preserve">Cross-sectional study on the impact of environmental factors on RACF residents’ quality of life. The study was conducted in eight </w:t>
            </w:r>
            <w:r w:rsidR="00E6063B">
              <w:rPr>
                <w:rFonts w:cstheme="minorHAnsi"/>
                <w:sz w:val="20"/>
                <w:szCs w:val="20"/>
              </w:rPr>
              <w:t>Spanish R</w:t>
            </w:r>
            <w:r w:rsidRPr="003A09AE">
              <w:rPr>
                <w:rFonts w:cstheme="minorHAnsi"/>
                <w:sz w:val="20"/>
                <w:szCs w:val="20"/>
              </w:rPr>
              <w:t>ACF</w:t>
            </w:r>
            <w:r w:rsidR="00E6063B">
              <w:rPr>
                <w:rFonts w:cstheme="minorHAnsi"/>
                <w:sz w:val="20"/>
                <w:szCs w:val="20"/>
              </w:rPr>
              <w:t>s</w:t>
            </w:r>
            <w:r w:rsidRPr="003A09AE">
              <w:rPr>
                <w:rFonts w:cstheme="minorHAnsi"/>
                <w:sz w:val="20"/>
                <w:szCs w:val="20"/>
              </w:rPr>
              <w:t>, with a random sample of 160 residents who had severe symptoms of dementia. Adjusted multivariate logistic regression analyses were conducted to examine associations.</w:t>
            </w:r>
          </w:p>
        </w:tc>
        <w:tc>
          <w:tcPr>
            <w:tcW w:w="4536" w:type="dxa"/>
          </w:tcPr>
          <w:p w14:paraId="195520D7" w14:textId="77777777" w:rsidR="00445DA3" w:rsidRPr="003A09AE" w:rsidRDefault="00445DA3" w:rsidP="000D750A">
            <w:pPr>
              <w:pStyle w:val="Bulletstable"/>
              <w:rPr>
                <w:rFonts w:cstheme="minorHAnsi"/>
                <w:szCs w:val="20"/>
              </w:rPr>
            </w:pPr>
            <w:r w:rsidRPr="003A09AE">
              <w:rPr>
                <w:rFonts w:cstheme="minorHAnsi"/>
                <w:szCs w:val="20"/>
              </w:rPr>
              <w:t>Quality of life scores were associated with the relationship between temperature in bedroom and number of hours spent there.</w:t>
            </w:r>
          </w:p>
          <w:p w14:paraId="71D99CAA" w14:textId="77777777" w:rsidR="00445DA3" w:rsidRPr="003A09AE" w:rsidRDefault="00445DA3" w:rsidP="000D750A">
            <w:pPr>
              <w:pStyle w:val="Bulletstable"/>
              <w:rPr>
                <w:rFonts w:cstheme="minorHAnsi"/>
                <w:szCs w:val="20"/>
              </w:rPr>
            </w:pPr>
            <w:r w:rsidRPr="003A09AE">
              <w:rPr>
                <w:rFonts w:cstheme="minorHAnsi"/>
                <w:szCs w:val="20"/>
              </w:rPr>
              <w:t>The main types of noise identified were alarms, intercoms, ringing phones, loud television and crowds.</w:t>
            </w:r>
          </w:p>
          <w:p w14:paraId="445C0751" w14:textId="77777777" w:rsidR="00445DA3" w:rsidRPr="003A09AE" w:rsidRDefault="00445DA3" w:rsidP="000D0E7A">
            <w:pPr>
              <w:pStyle w:val="Bulletstable"/>
              <w:rPr>
                <w:rFonts w:cstheme="minorHAnsi"/>
                <w:szCs w:val="20"/>
              </w:rPr>
            </w:pPr>
            <w:r w:rsidRPr="003A09AE">
              <w:rPr>
                <w:rFonts w:cstheme="minorHAnsi"/>
                <w:szCs w:val="20"/>
              </w:rPr>
              <w:t>Noise levels were associated with social interaction. However, high noise levels were associated with reduced social interaction.</w:t>
            </w:r>
          </w:p>
          <w:p w14:paraId="19917516" w14:textId="6CE8F9E5" w:rsidR="00445DA3" w:rsidRPr="003A09AE" w:rsidRDefault="00445DA3" w:rsidP="000438BC">
            <w:pPr>
              <w:pStyle w:val="Bulletstable"/>
              <w:rPr>
                <w:rFonts w:cstheme="minorHAnsi"/>
                <w:szCs w:val="20"/>
              </w:rPr>
            </w:pPr>
            <w:r w:rsidRPr="003A09AE">
              <w:rPr>
                <w:rFonts w:cstheme="minorHAnsi"/>
                <w:szCs w:val="20"/>
              </w:rPr>
              <w:t xml:space="preserve">Low light levels in bedrooms as well </w:t>
            </w:r>
            <w:r w:rsidR="007A5ED6">
              <w:rPr>
                <w:rFonts w:cstheme="minorHAnsi"/>
                <w:szCs w:val="20"/>
              </w:rPr>
              <w:t xml:space="preserve">as </w:t>
            </w:r>
            <w:r w:rsidRPr="003A09AE">
              <w:rPr>
                <w:rFonts w:cstheme="minorHAnsi"/>
                <w:szCs w:val="20"/>
              </w:rPr>
              <w:t xml:space="preserve">longer hours spent in bedrooms </w:t>
            </w:r>
            <w:r w:rsidR="000438BC" w:rsidRPr="003A09AE">
              <w:rPr>
                <w:rFonts w:cstheme="minorHAnsi"/>
                <w:szCs w:val="20"/>
              </w:rPr>
              <w:t xml:space="preserve">were </w:t>
            </w:r>
            <w:r w:rsidRPr="003A09AE">
              <w:rPr>
                <w:rFonts w:cstheme="minorHAnsi"/>
                <w:szCs w:val="20"/>
              </w:rPr>
              <w:t>associated with negative mood</w:t>
            </w:r>
            <w:r w:rsidR="000438BC" w:rsidRPr="003A09AE">
              <w:rPr>
                <w:rFonts w:cstheme="minorHAnsi"/>
                <w:szCs w:val="20"/>
              </w:rPr>
              <w:t>s among residents</w:t>
            </w:r>
            <w:r w:rsidRPr="003A09AE">
              <w:rPr>
                <w:rFonts w:cstheme="minorHAnsi"/>
                <w:szCs w:val="20"/>
              </w:rPr>
              <w:t>.</w:t>
            </w:r>
          </w:p>
        </w:tc>
        <w:tc>
          <w:tcPr>
            <w:tcW w:w="3479" w:type="dxa"/>
          </w:tcPr>
          <w:p w14:paraId="7C458B7B" w14:textId="5F1C69EB" w:rsidR="00445DA3" w:rsidRPr="003A09AE" w:rsidRDefault="00445DA3" w:rsidP="00314EB2">
            <w:pPr>
              <w:pStyle w:val="Bulletstable"/>
              <w:rPr>
                <w:rFonts w:cstheme="minorHAnsi"/>
                <w:szCs w:val="20"/>
              </w:rPr>
            </w:pPr>
            <w:r w:rsidRPr="003A09AE">
              <w:rPr>
                <w:rFonts w:cstheme="minorHAnsi"/>
                <w:szCs w:val="20"/>
              </w:rPr>
              <w:t>Monitor lighting and temperature to ensure standards are met.</w:t>
            </w:r>
            <w:r w:rsidR="007A5ED6">
              <w:rPr>
                <w:rFonts w:cstheme="minorHAnsi"/>
                <w:szCs w:val="20"/>
              </w:rPr>
              <w:t xml:space="preserve"> </w:t>
            </w:r>
            <w:r w:rsidR="007A5ED6">
              <w:rPr>
                <w:rFonts w:cstheme="minorHAnsi"/>
                <w:b/>
                <w:bCs/>
                <w:szCs w:val="20"/>
              </w:rPr>
              <w:t>[1.5]</w:t>
            </w:r>
          </w:p>
          <w:p w14:paraId="3C35D118" w14:textId="34F9E6A2" w:rsidR="00445DA3" w:rsidRPr="003A09AE" w:rsidRDefault="00445DA3" w:rsidP="00976246">
            <w:pPr>
              <w:pStyle w:val="Bulletstable"/>
              <w:rPr>
                <w:rFonts w:cstheme="minorHAnsi"/>
                <w:szCs w:val="20"/>
              </w:rPr>
            </w:pPr>
            <w:r w:rsidRPr="003A09AE">
              <w:rPr>
                <w:rFonts w:cstheme="minorHAnsi"/>
                <w:szCs w:val="20"/>
              </w:rPr>
              <w:t>Minimise noise in common areas.</w:t>
            </w:r>
            <w:r w:rsidR="007A5ED6">
              <w:rPr>
                <w:rFonts w:cstheme="minorHAnsi"/>
                <w:szCs w:val="20"/>
              </w:rPr>
              <w:t xml:space="preserve"> </w:t>
            </w:r>
            <w:r w:rsidR="007A5ED6">
              <w:rPr>
                <w:rFonts w:cstheme="minorHAnsi"/>
                <w:b/>
                <w:bCs/>
                <w:szCs w:val="20"/>
              </w:rPr>
              <w:t>[1.3]</w:t>
            </w:r>
          </w:p>
        </w:tc>
      </w:tr>
      <w:tr w:rsidR="00595016" w:rsidRPr="003A09AE" w14:paraId="3FBA13CA" w14:textId="77777777" w:rsidTr="0074180D">
        <w:tc>
          <w:tcPr>
            <w:tcW w:w="2972" w:type="dxa"/>
          </w:tcPr>
          <w:p w14:paraId="4265CEEF" w14:textId="2C214680" w:rsidR="00595016" w:rsidRPr="003A09AE" w:rsidRDefault="00181B4F" w:rsidP="00976A69">
            <w:pPr>
              <w:spacing w:before="40" w:after="40"/>
              <w:rPr>
                <w:rFonts w:cstheme="minorHAnsi"/>
                <w:sz w:val="20"/>
                <w:szCs w:val="20"/>
              </w:rPr>
            </w:pPr>
            <w:r w:rsidRPr="00181B4F">
              <w:rPr>
                <w:rFonts w:cstheme="minorHAnsi"/>
                <w:sz w:val="20"/>
                <w:szCs w:val="20"/>
              </w:rPr>
              <w:t xml:space="preserve">Gitlin LN, Winter L, Burke J, et al. (2008) Tailored activities to manage neuropsychiatric behaviours in persons with dementia and reduce caregiver </w:t>
            </w:r>
            <w:r w:rsidRPr="00181B4F">
              <w:rPr>
                <w:rFonts w:cstheme="minorHAnsi"/>
                <w:sz w:val="20"/>
                <w:szCs w:val="20"/>
              </w:rPr>
              <w:lastRenderedPageBreak/>
              <w:t>burden: A randomised pilot study. American Journal of Geriatric Ps</w:t>
            </w:r>
            <w:r>
              <w:rPr>
                <w:rFonts w:cstheme="minorHAnsi"/>
                <w:sz w:val="20"/>
                <w:szCs w:val="20"/>
              </w:rPr>
              <w:t>ychiatry, Vol.16, No.3, pp.229-</w:t>
            </w:r>
            <w:r w:rsidRPr="00181B4F">
              <w:rPr>
                <w:rFonts w:cstheme="minorHAnsi"/>
                <w:sz w:val="20"/>
                <w:szCs w:val="20"/>
              </w:rPr>
              <w:t>39.</w:t>
            </w:r>
          </w:p>
        </w:tc>
        <w:tc>
          <w:tcPr>
            <w:tcW w:w="3686" w:type="dxa"/>
          </w:tcPr>
          <w:p w14:paraId="56C08276" w14:textId="020F78E2" w:rsidR="00595016" w:rsidRPr="003A09AE" w:rsidRDefault="00976A69" w:rsidP="00976A69">
            <w:pPr>
              <w:spacing w:before="40" w:after="40"/>
              <w:rPr>
                <w:rFonts w:cstheme="minorHAnsi"/>
                <w:sz w:val="20"/>
                <w:szCs w:val="20"/>
              </w:rPr>
            </w:pPr>
            <w:r>
              <w:rPr>
                <w:rFonts w:cstheme="minorHAnsi"/>
                <w:sz w:val="20"/>
                <w:szCs w:val="20"/>
              </w:rPr>
              <w:lastRenderedPageBreak/>
              <w:t xml:space="preserve">Prospective </w:t>
            </w:r>
            <w:r w:rsidR="000B1F22">
              <w:rPr>
                <w:rFonts w:cstheme="minorHAnsi"/>
                <w:sz w:val="20"/>
                <w:szCs w:val="20"/>
              </w:rPr>
              <w:t xml:space="preserve">randomised control </w:t>
            </w:r>
            <w:r>
              <w:rPr>
                <w:rFonts w:cstheme="minorHAnsi"/>
                <w:sz w:val="20"/>
                <w:szCs w:val="20"/>
              </w:rPr>
              <w:t xml:space="preserve">study </w:t>
            </w:r>
            <w:r w:rsidR="000B1F22">
              <w:rPr>
                <w:rFonts w:cstheme="minorHAnsi"/>
                <w:sz w:val="20"/>
                <w:szCs w:val="20"/>
              </w:rPr>
              <w:t xml:space="preserve">examining the impact of a tailored activity program on outcomes among people with dementia and their caregivers. </w:t>
            </w:r>
            <w:r w:rsidR="004A31CE">
              <w:rPr>
                <w:rFonts w:cstheme="minorHAnsi"/>
                <w:sz w:val="20"/>
                <w:szCs w:val="20"/>
              </w:rPr>
              <w:t>P</w:t>
            </w:r>
            <w:r w:rsidR="000B1F22">
              <w:rPr>
                <w:rFonts w:cstheme="minorHAnsi"/>
                <w:sz w:val="20"/>
                <w:szCs w:val="20"/>
              </w:rPr>
              <w:t xml:space="preserve">articipants </w:t>
            </w:r>
            <w:r w:rsidR="004A31CE">
              <w:rPr>
                <w:rFonts w:cstheme="minorHAnsi"/>
                <w:sz w:val="20"/>
                <w:szCs w:val="20"/>
              </w:rPr>
              <w:t xml:space="preserve">(n=60) </w:t>
            </w:r>
            <w:r w:rsidR="000B1F22">
              <w:rPr>
                <w:rFonts w:cstheme="minorHAnsi"/>
                <w:sz w:val="20"/>
                <w:szCs w:val="20"/>
              </w:rPr>
              <w:t>were studied over 4-</w:t>
            </w:r>
            <w:r w:rsidR="000B1F22">
              <w:rPr>
                <w:rFonts w:cstheme="minorHAnsi"/>
                <w:sz w:val="20"/>
                <w:szCs w:val="20"/>
              </w:rPr>
              <w:lastRenderedPageBreak/>
              <w:t>months living in the community as well as living in RACFs.</w:t>
            </w:r>
          </w:p>
        </w:tc>
        <w:tc>
          <w:tcPr>
            <w:tcW w:w="4536" w:type="dxa"/>
          </w:tcPr>
          <w:p w14:paraId="4C62F781" w14:textId="4551143C" w:rsidR="00595016" w:rsidRDefault="000B1F22" w:rsidP="000B1F22">
            <w:pPr>
              <w:pStyle w:val="Bulletstable"/>
              <w:numPr>
                <w:ilvl w:val="0"/>
                <w:numId w:val="44"/>
              </w:numPr>
              <w:rPr>
                <w:rFonts w:cstheme="minorHAnsi"/>
                <w:szCs w:val="20"/>
                <w:lang w:eastAsia="zh-CN" w:bidi="th-TH"/>
              </w:rPr>
            </w:pPr>
            <w:r>
              <w:rPr>
                <w:rFonts w:cstheme="minorHAnsi"/>
                <w:szCs w:val="20"/>
                <w:lang w:eastAsia="zh-CN" w:bidi="th-TH"/>
              </w:rPr>
              <w:lastRenderedPageBreak/>
              <w:t>The activity program was linked with reduced frequency of ne</w:t>
            </w:r>
            <w:r w:rsidR="00394CD6">
              <w:rPr>
                <w:rFonts w:cstheme="minorHAnsi"/>
                <w:szCs w:val="20"/>
                <w:lang w:eastAsia="zh-CN" w:bidi="th-TH"/>
              </w:rPr>
              <w:t>gative behavioural occurrences.</w:t>
            </w:r>
          </w:p>
          <w:p w14:paraId="4530E645" w14:textId="4F0A7311" w:rsidR="000B1F22" w:rsidRDefault="002E1274" w:rsidP="000B1F22">
            <w:pPr>
              <w:pStyle w:val="Bulletstable"/>
              <w:numPr>
                <w:ilvl w:val="0"/>
                <w:numId w:val="44"/>
              </w:numPr>
              <w:rPr>
                <w:rFonts w:cstheme="minorHAnsi"/>
                <w:szCs w:val="20"/>
                <w:lang w:eastAsia="zh-CN" w:bidi="th-TH"/>
              </w:rPr>
            </w:pPr>
            <w:r>
              <w:rPr>
                <w:rFonts w:cstheme="minorHAnsi"/>
                <w:szCs w:val="20"/>
                <w:lang w:eastAsia="zh-CN" w:bidi="th-TH"/>
              </w:rPr>
              <w:t>People</w:t>
            </w:r>
            <w:r w:rsidR="000B1F22">
              <w:rPr>
                <w:rFonts w:cstheme="minorHAnsi"/>
                <w:szCs w:val="20"/>
                <w:lang w:eastAsia="zh-CN" w:bidi="th-TH"/>
              </w:rPr>
              <w:t xml:space="preserve"> who accessed the activity program were reported to be more engaged, be able to keep busy and showed a trend to improved quality of </w:t>
            </w:r>
            <w:r w:rsidR="000B1F22">
              <w:rPr>
                <w:rFonts w:cstheme="minorHAnsi"/>
                <w:szCs w:val="20"/>
                <w:lang w:eastAsia="zh-CN" w:bidi="th-TH"/>
              </w:rPr>
              <w:lastRenderedPageBreak/>
              <w:t>life</w:t>
            </w:r>
            <w:r>
              <w:rPr>
                <w:rFonts w:cstheme="minorHAnsi"/>
                <w:szCs w:val="20"/>
                <w:lang w:eastAsia="zh-CN" w:bidi="th-TH"/>
              </w:rPr>
              <w:t xml:space="preserve"> compared with people who did not access the program.</w:t>
            </w:r>
          </w:p>
          <w:p w14:paraId="3259C854" w14:textId="42781D58" w:rsidR="000B1F22" w:rsidRPr="003A09AE" w:rsidRDefault="000B1F22" w:rsidP="000B1F22">
            <w:pPr>
              <w:pStyle w:val="Bulletstable"/>
              <w:numPr>
                <w:ilvl w:val="0"/>
                <w:numId w:val="44"/>
              </w:numPr>
              <w:rPr>
                <w:rFonts w:cstheme="minorHAnsi"/>
                <w:szCs w:val="20"/>
                <w:lang w:eastAsia="zh-CN" w:bidi="th-TH"/>
              </w:rPr>
            </w:pPr>
            <w:r>
              <w:rPr>
                <w:rFonts w:cstheme="minorHAnsi"/>
                <w:szCs w:val="20"/>
                <w:lang w:eastAsia="zh-CN" w:bidi="th-TH"/>
              </w:rPr>
              <w:t>The activity program did not</w:t>
            </w:r>
            <w:r w:rsidR="007A5ED6">
              <w:rPr>
                <w:rFonts w:cstheme="minorHAnsi"/>
                <w:szCs w:val="20"/>
                <w:lang w:eastAsia="zh-CN" w:bidi="th-TH"/>
              </w:rPr>
              <w:t xml:space="preserve"> appear to impact upon</w:t>
            </w:r>
            <w:r>
              <w:rPr>
                <w:rFonts w:cstheme="minorHAnsi"/>
                <w:szCs w:val="20"/>
                <w:lang w:eastAsia="zh-CN" w:bidi="th-TH"/>
              </w:rPr>
              <w:t xml:space="preserve"> depressed mood</w:t>
            </w:r>
            <w:r w:rsidR="007A5ED6">
              <w:rPr>
                <w:rFonts w:cstheme="minorHAnsi"/>
                <w:szCs w:val="20"/>
                <w:lang w:eastAsia="zh-CN" w:bidi="th-TH"/>
              </w:rPr>
              <w:t>s</w:t>
            </w:r>
            <w:r>
              <w:rPr>
                <w:rFonts w:cstheme="minorHAnsi"/>
                <w:szCs w:val="20"/>
                <w:lang w:eastAsia="zh-CN" w:bidi="th-TH"/>
              </w:rPr>
              <w:t>.</w:t>
            </w:r>
          </w:p>
        </w:tc>
        <w:tc>
          <w:tcPr>
            <w:tcW w:w="3479" w:type="dxa"/>
          </w:tcPr>
          <w:p w14:paraId="396701BA" w14:textId="7D491D0E" w:rsidR="00595016" w:rsidRPr="003A09AE" w:rsidRDefault="000B1F22" w:rsidP="000B1F22">
            <w:pPr>
              <w:pStyle w:val="Bulletstable"/>
              <w:numPr>
                <w:ilvl w:val="0"/>
                <w:numId w:val="44"/>
              </w:numPr>
              <w:rPr>
                <w:rFonts w:cstheme="minorHAnsi"/>
                <w:szCs w:val="20"/>
                <w:lang w:eastAsia="zh-CN" w:bidi="th-TH"/>
              </w:rPr>
            </w:pPr>
            <w:r>
              <w:rPr>
                <w:rFonts w:cstheme="minorHAnsi"/>
                <w:szCs w:val="20"/>
                <w:lang w:eastAsia="zh-CN" w:bidi="th-TH"/>
              </w:rPr>
              <w:lastRenderedPageBreak/>
              <w:t xml:space="preserve">Design tailored activities to maintain and build upon the existing capacities of </w:t>
            </w:r>
            <w:r w:rsidR="00490F21">
              <w:rPr>
                <w:rFonts w:cstheme="minorHAnsi"/>
                <w:szCs w:val="20"/>
                <w:lang w:eastAsia="zh-CN" w:bidi="th-TH"/>
              </w:rPr>
              <w:t xml:space="preserve">RACF </w:t>
            </w:r>
            <w:r>
              <w:rPr>
                <w:rFonts w:cstheme="minorHAnsi"/>
                <w:szCs w:val="20"/>
                <w:lang w:eastAsia="zh-CN" w:bidi="th-TH"/>
              </w:rPr>
              <w:t>residents.</w:t>
            </w:r>
            <w:r w:rsidR="007A5ED6">
              <w:rPr>
                <w:rFonts w:cstheme="minorHAnsi"/>
                <w:szCs w:val="20"/>
                <w:lang w:eastAsia="zh-CN" w:bidi="th-TH"/>
              </w:rPr>
              <w:t xml:space="preserve"> </w:t>
            </w:r>
            <w:r w:rsidR="007A5ED6">
              <w:rPr>
                <w:rFonts w:cstheme="minorHAnsi"/>
                <w:b/>
                <w:bCs/>
                <w:szCs w:val="20"/>
                <w:lang w:eastAsia="zh-CN" w:bidi="th-TH"/>
              </w:rPr>
              <w:t xml:space="preserve">[2, 3, 4] </w:t>
            </w:r>
          </w:p>
        </w:tc>
      </w:tr>
      <w:tr w:rsidR="00E16094" w:rsidRPr="003A09AE" w14:paraId="6A13C84C" w14:textId="77777777" w:rsidTr="0074180D">
        <w:tc>
          <w:tcPr>
            <w:tcW w:w="2972" w:type="dxa"/>
          </w:tcPr>
          <w:p w14:paraId="62575975" w14:textId="40D793DA" w:rsidR="00E16094" w:rsidRPr="003A09AE" w:rsidRDefault="00181B4F" w:rsidP="00E16094">
            <w:pPr>
              <w:rPr>
                <w:rFonts w:cstheme="minorHAnsi"/>
                <w:sz w:val="20"/>
                <w:szCs w:val="20"/>
              </w:rPr>
            </w:pPr>
            <w:r w:rsidRPr="00181B4F">
              <w:rPr>
                <w:rFonts w:cstheme="minorHAnsi"/>
                <w:sz w:val="20"/>
                <w:szCs w:val="20"/>
              </w:rPr>
              <w:t xml:space="preserve">Goring S and </w:t>
            </w:r>
            <w:proofErr w:type="spellStart"/>
            <w:r w:rsidRPr="00181B4F">
              <w:rPr>
                <w:rFonts w:cstheme="minorHAnsi"/>
                <w:sz w:val="20"/>
                <w:szCs w:val="20"/>
              </w:rPr>
              <w:t>Loshak</w:t>
            </w:r>
            <w:proofErr w:type="spellEnd"/>
            <w:r w:rsidRPr="00181B4F">
              <w:rPr>
                <w:rFonts w:cstheme="minorHAnsi"/>
                <w:sz w:val="20"/>
                <w:szCs w:val="20"/>
              </w:rPr>
              <w:t xml:space="preserve"> H (2021) Homelike models of long-term care: A 2021 update. Canadian Journal of Health Technologies, Vol.1, No.11.</w:t>
            </w:r>
          </w:p>
        </w:tc>
        <w:tc>
          <w:tcPr>
            <w:tcW w:w="3686" w:type="dxa"/>
          </w:tcPr>
          <w:p w14:paraId="4C0FD1F1" w14:textId="30348340" w:rsidR="00E16094" w:rsidRPr="003A09AE" w:rsidRDefault="00FD2ED2" w:rsidP="0035561B">
            <w:pPr>
              <w:spacing w:before="40" w:after="40"/>
              <w:rPr>
                <w:rFonts w:cstheme="minorHAnsi"/>
                <w:sz w:val="20"/>
                <w:szCs w:val="20"/>
              </w:rPr>
            </w:pPr>
            <w:r w:rsidRPr="003A09AE">
              <w:rPr>
                <w:rFonts w:cstheme="minorHAnsi"/>
                <w:sz w:val="20"/>
                <w:szCs w:val="20"/>
              </w:rPr>
              <w:t>R</w:t>
            </w:r>
            <w:r w:rsidR="004C2916" w:rsidRPr="003A09AE">
              <w:rPr>
                <w:rFonts w:cstheme="minorHAnsi"/>
                <w:sz w:val="20"/>
                <w:szCs w:val="20"/>
              </w:rPr>
              <w:t xml:space="preserve">eview of </w:t>
            </w:r>
            <w:r w:rsidR="00FC5359" w:rsidRPr="003A09AE">
              <w:rPr>
                <w:rFonts w:cstheme="minorHAnsi"/>
                <w:sz w:val="20"/>
                <w:szCs w:val="20"/>
              </w:rPr>
              <w:t>recent publications</w:t>
            </w:r>
            <w:r w:rsidRPr="003A09AE">
              <w:rPr>
                <w:rFonts w:cstheme="minorHAnsi"/>
                <w:sz w:val="20"/>
                <w:szCs w:val="20"/>
              </w:rPr>
              <w:t xml:space="preserve"> </w:t>
            </w:r>
            <w:r w:rsidR="004C2916" w:rsidRPr="003A09AE">
              <w:rPr>
                <w:rFonts w:cstheme="minorHAnsi"/>
                <w:sz w:val="20"/>
                <w:szCs w:val="20"/>
              </w:rPr>
              <w:t xml:space="preserve">that address the </w:t>
            </w:r>
            <w:r w:rsidR="0035561B" w:rsidRPr="003A09AE">
              <w:rPr>
                <w:rFonts w:cstheme="minorHAnsi"/>
                <w:sz w:val="20"/>
                <w:szCs w:val="20"/>
              </w:rPr>
              <w:t xml:space="preserve">comparative </w:t>
            </w:r>
            <w:r w:rsidR="004C2916" w:rsidRPr="003A09AE">
              <w:rPr>
                <w:rFonts w:cstheme="minorHAnsi"/>
                <w:sz w:val="20"/>
                <w:szCs w:val="20"/>
              </w:rPr>
              <w:t xml:space="preserve">clinical effectiveness of homelike care models </w:t>
            </w:r>
            <w:r w:rsidR="0035561B" w:rsidRPr="003A09AE">
              <w:rPr>
                <w:rFonts w:cstheme="minorHAnsi"/>
                <w:sz w:val="20"/>
                <w:szCs w:val="20"/>
              </w:rPr>
              <w:t xml:space="preserve">compared with traditional </w:t>
            </w:r>
            <w:r w:rsidR="004C2916" w:rsidRPr="003A09AE">
              <w:rPr>
                <w:rFonts w:cstheme="minorHAnsi"/>
                <w:sz w:val="20"/>
                <w:szCs w:val="20"/>
              </w:rPr>
              <w:t>RACF</w:t>
            </w:r>
            <w:r w:rsidR="007623F4" w:rsidRPr="003A09AE">
              <w:rPr>
                <w:rFonts w:cstheme="minorHAnsi"/>
                <w:sz w:val="20"/>
                <w:szCs w:val="20"/>
              </w:rPr>
              <w:t>s</w:t>
            </w:r>
            <w:r w:rsidR="004C2916" w:rsidRPr="003A09AE">
              <w:rPr>
                <w:rFonts w:cstheme="minorHAnsi"/>
                <w:sz w:val="20"/>
                <w:szCs w:val="20"/>
              </w:rPr>
              <w:t xml:space="preserve">, cost effectiveness and </w:t>
            </w:r>
            <w:r w:rsidR="004A31CE" w:rsidRPr="003A09AE">
              <w:rPr>
                <w:rFonts w:cstheme="minorHAnsi"/>
                <w:sz w:val="20"/>
                <w:szCs w:val="20"/>
              </w:rPr>
              <w:t>evidence-based</w:t>
            </w:r>
            <w:r w:rsidR="004C2916" w:rsidRPr="003A09AE">
              <w:rPr>
                <w:rFonts w:cstheme="minorHAnsi"/>
                <w:sz w:val="20"/>
                <w:szCs w:val="20"/>
              </w:rPr>
              <w:t xml:space="preserve"> guidelines. </w:t>
            </w:r>
            <w:r w:rsidRPr="003A09AE">
              <w:rPr>
                <w:rFonts w:cstheme="minorHAnsi"/>
                <w:sz w:val="20"/>
                <w:szCs w:val="20"/>
              </w:rPr>
              <w:t xml:space="preserve">Six </w:t>
            </w:r>
            <w:r w:rsidR="00FC5359" w:rsidRPr="003A09AE">
              <w:rPr>
                <w:rFonts w:cstheme="minorHAnsi"/>
                <w:sz w:val="20"/>
                <w:szCs w:val="20"/>
              </w:rPr>
              <w:t xml:space="preserve">research </w:t>
            </w:r>
            <w:r w:rsidRPr="003A09AE">
              <w:rPr>
                <w:rFonts w:cstheme="minorHAnsi"/>
                <w:sz w:val="20"/>
                <w:szCs w:val="20"/>
              </w:rPr>
              <w:t>studies</w:t>
            </w:r>
            <w:r w:rsidR="004C2916" w:rsidRPr="003A09AE">
              <w:rPr>
                <w:rFonts w:cstheme="minorHAnsi"/>
                <w:sz w:val="20"/>
                <w:szCs w:val="20"/>
              </w:rPr>
              <w:t xml:space="preserve"> </w:t>
            </w:r>
            <w:r w:rsidRPr="003A09AE">
              <w:rPr>
                <w:rFonts w:cstheme="minorHAnsi"/>
                <w:sz w:val="20"/>
                <w:szCs w:val="20"/>
              </w:rPr>
              <w:t xml:space="preserve">published </w:t>
            </w:r>
            <w:r w:rsidR="004C2916" w:rsidRPr="003A09AE">
              <w:rPr>
                <w:rFonts w:cstheme="minorHAnsi"/>
                <w:sz w:val="20"/>
                <w:szCs w:val="20"/>
              </w:rPr>
              <w:t xml:space="preserve">between </w:t>
            </w:r>
            <w:r w:rsidRPr="003A09AE">
              <w:rPr>
                <w:rFonts w:cstheme="minorHAnsi"/>
                <w:sz w:val="20"/>
                <w:szCs w:val="20"/>
              </w:rPr>
              <w:t xml:space="preserve">May </w:t>
            </w:r>
            <w:r w:rsidR="004C2916" w:rsidRPr="003A09AE">
              <w:rPr>
                <w:rFonts w:cstheme="minorHAnsi"/>
                <w:sz w:val="20"/>
                <w:szCs w:val="20"/>
              </w:rPr>
              <w:t>2019</w:t>
            </w:r>
            <w:r w:rsidRPr="003A09AE">
              <w:rPr>
                <w:rFonts w:cstheme="minorHAnsi"/>
                <w:sz w:val="20"/>
                <w:szCs w:val="20"/>
              </w:rPr>
              <w:t xml:space="preserve"> and October 2021 met inclusion criteria.</w:t>
            </w:r>
            <w:r w:rsidR="00FC5359" w:rsidRPr="003A09AE">
              <w:rPr>
                <w:rFonts w:cstheme="minorHAnsi"/>
                <w:sz w:val="20"/>
                <w:szCs w:val="20"/>
              </w:rPr>
              <w:t xml:space="preserve"> No studies on cost effectiveness or guidelines were identified.</w:t>
            </w:r>
          </w:p>
        </w:tc>
        <w:tc>
          <w:tcPr>
            <w:tcW w:w="4536" w:type="dxa"/>
          </w:tcPr>
          <w:p w14:paraId="4024FAFF" w14:textId="4A5F9401" w:rsidR="00FD2ED2" w:rsidRPr="003A09AE" w:rsidRDefault="00FD2ED2" w:rsidP="00645B44">
            <w:pPr>
              <w:pStyle w:val="Bulletstable"/>
              <w:rPr>
                <w:rFonts w:cstheme="minorHAnsi"/>
                <w:szCs w:val="20"/>
                <w:lang w:eastAsia="zh-CN" w:bidi="th-TH"/>
              </w:rPr>
            </w:pPr>
            <w:r w:rsidRPr="003A09AE">
              <w:rPr>
                <w:rFonts w:cstheme="minorHAnsi"/>
                <w:szCs w:val="20"/>
                <w:lang w:eastAsia="zh-CN" w:bidi="th-TH"/>
              </w:rPr>
              <w:t>Among the six studies reviewed, inconsistent associations between psychosocial outcomes and homelike models of care were noted.</w:t>
            </w:r>
            <w:r w:rsidR="0035561B" w:rsidRPr="003A09AE">
              <w:rPr>
                <w:rFonts w:cstheme="minorHAnsi"/>
                <w:szCs w:val="20"/>
                <w:lang w:eastAsia="zh-CN" w:bidi="th-TH"/>
              </w:rPr>
              <w:t xml:space="preserve"> Researchers explained these variations in relation to heterogeneous </w:t>
            </w:r>
            <w:r w:rsidR="007623F4" w:rsidRPr="003A09AE">
              <w:rPr>
                <w:rFonts w:cstheme="minorHAnsi"/>
                <w:szCs w:val="20"/>
                <w:lang w:eastAsia="zh-CN" w:bidi="th-TH"/>
              </w:rPr>
              <w:t xml:space="preserve">or poorly documented </w:t>
            </w:r>
            <w:r w:rsidR="0035561B" w:rsidRPr="003A09AE">
              <w:rPr>
                <w:rFonts w:cstheme="minorHAnsi"/>
                <w:szCs w:val="20"/>
                <w:lang w:eastAsia="zh-CN" w:bidi="th-TH"/>
              </w:rPr>
              <w:t>models</w:t>
            </w:r>
            <w:r w:rsidR="007623F4" w:rsidRPr="003A09AE">
              <w:rPr>
                <w:rFonts w:cstheme="minorHAnsi"/>
                <w:szCs w:val="20"/>
                <w:lang w:eastAsia="zh-CN" w:bidi="th-TH"/>
              </w:rPr>
              <w:t xml:space="preserve"> of care</w:t>
            </w:r>
            <w:r w:rsidR="0035561B" w:rsidRPr="003A09AE">
              <w:rPr>
                <w:rFonts w:cstheme="minorHAnsi"/>
                <w:szCs w:val="20"/>
                <w:lang w:eastAsia="zh-CN" w:bidi="th-TH"/>
              </w:rPr>
              <w:t>, differing staffing and implementation levels and other disruptions to care.</w:t>
            </w:r>
          </w:p>
          <w:p w14:paraId="73D3A59D" w14:textId="18568513" w:rsidR="007623F4" w:rsidRPr="003A09AE" w:rsidRDefault="007623F4" w:rsidP="00645B44">
            <w:pPr>
              <w:pStyle w:val="Bulletstable"/>
              <w:rPr>
                <w:rFonts w:cstheme="minorHAnsi"/>
                <w:szCs w:val="20"/>
                <w:lang w:eastAsia="zh-CN" w:bidi="th-TH"/>
              </w:rPr>
            </w:pPr>
            <w:r w:rsidRPr="003A09AE">
              <w:rPr>
                <w:rFonts w:cstheme="minorHAnsi"/>
                <w:szCs w:val="20"/>
                <w:lang w:eastAsia="zh-CN" w:bidi="th-TH"/>
              </w:rPr>
              <w:t>Evidence of increased social interaction in homelike care models was mixed.</w:t>
            </w:r>
          </w:p>
          <w:p w14:paraId="4A3BEFA9" w14:textId="73D8B157" w:rsidR="007623F4" w:rsidRPr="003A09AE" w:rsidRDefault="007623F4" w:rsidP="00645B44">
            <w:pPr>
              <w:pStyle w:val="Bulletstable"/>
              <w:rPr>
                <w:rFonts w:cstheme="minorHAnsi"/>
                <w:szCs w:val="20"/>
                <w:lang w:eastAsia="zh-CN" w:bidi="th-TH"/>
              </w:rPr>
            </w:pPr>
            <w:r w:rsidRPr="003A09AE">
              <w:rPr>
                <w:rFonts w:cstheme="minorHAnsi"/>
                <w:szCs w:val="20"/>
                <w:lang w:eastAsia="zh-CN" w:bidi="th-TH"/>
              </w:rPr>
              <w:t>Evidence of reduced psychotropic drug use in homelike care models was mixed.</w:t>
            </w:r>
          </w:p>
          <w:p w14:paraId="62E28D5C" w14:textId="159A9CDF" w:rsidR="00FD2ED2" w:rsidRPr="003A09AE" w:rsidRDefault="0035561B" w:rsidP="00645B44">
            <w:pPr>
              <w:pStyle w:val="Bulletstable"/>
              <w:rPr>
                <w:rFonts w:cstheme="minorHAnsi"/>
                <w:szCs w:val="20"/>
                <w:lang w:eastAsia="zh-CN" w:bidi="th-TH"/>
              </w:rPr>
            </w:pPr>
            <w:r w:rsidRPr="003A09AE">
              <w:rPr>
                <w:rFonts w:cstheme="minorHAnsi"/>
                <w:szCs w:val="20"/>
                <w:lang w:eastAsia="zh-CN" w:bidi="th-TH"/>
              </w:rPr>
              <w:t>COVID-19 transmission was considerably less common in homelike care models, compared with traditional larger-scale RACF</w:t>
            </w:r>
            <w:r w:rsidR="00CE5FA1">
              <w:rPr>
                <w:rFonts w:cstheme="minorHAnsi"/>
                <w:szCs w:val="20"/>
                <w:lang w:eastAsia="zh-CN" w:bidi="th-TH"/>
              </w:rPr>
              <w:t>s</w:t>
            </w:r>
            <w:r w:rsidRPr="003A09AE">
              <w:rPr>
                <w:rFonts w:cstheme="minorHAnsi"/>
                <w:szCs w:val="20"/>
                <w:lang w:eastAsia="zh-CN" w:bidi="th-TH"/>
              </w:rPr>
              <w:t xml:space="preserve">. Researchers explained this as pertaining not only to </w:t>
            </w:r>
            <w:r w:rsidR="004A31CE" w:rsidRPr="003A09AE">
              <w:rPr>
                <w:rFonts w:cstheme="minorHAnsi"/>
                <w:szCs w:val="20"/>
                <w:lang w:eastAsia="zh-CN" w:bidi="th-TH"/>
              </w:rPr>
              <w:t>small size</w:t>
            </w:r>
            <w:r w:rsidRPr="003A09AE">
              <w:rPr>
                <w:rFonts w:cstheme="minorHAnsi"/>
                <w:szCs w:val="20"/>
                <w:lang w:eastAsia="zh-CN" w:bidi="th-TH"/>
              </w:rPr>
              <w:t xml:space="preserve"> of facilities, but features such as ensuites, smaller care teams, and fewer admissions.</w:t>
            </w:r>
          </w:p>
          <w:p w14:paraId="15F5EEBC" w14:textId="6C17FFEA" w:rsidR="0035561B" w:rsidRPr="003A09AE" w:rsidRDefault="007623F4" w:rsidP="00181B4F">
            <w:pPr>
              <w:pStyle w:val="Bulletstable"/>
              <w:rPr>
                <w:rFonts w:cstheme="minorHAnsi"/>
                <w:szCs w:val="20"/>
                <w:lang w:eastAsia="zh-CN" w:bidi="th-TH"/>
              </w:rPr>
            </w:pPr>
            <w:r w:rsidRPr="003A09AE">
              <w:rPr>
                <w:rFonts w:cstheme="minorHAnsi"/>
                <w:szCs w:val="20"/>
                <w:lang w:eastAsia="zh-CN" w:bidi="th-TH"/>
              </w:rPr>
              <w:t xml:space="preserve">Some evidence of reduced falls risk among residents with cognitive impairments was reported by Zimmerman et al. (2019), however generalisability of this finding was limited </w:t>
            </w:r>
            <w:r w:rsidR="00181B4F">
              <w:rPr>
                <w:rFonts w:cstheme="minorHAnsi"/>
                <w:szCs w:val="20"/>
                <w:lang w:eastAsia="zh-CN" w:bidi="th-TH"/>
              </w:rPr>
              <w:t xml:space="preserve">as </w:t>
            </w:r>
            <w:r w:rsidRPr="003A09AE">
              <w:rPr>
                <w:rFonts w:cstheme="minorHAnsi"/>
                <w:szCs w:val="20"/>
                <w:lang w:eastAsia="zh-CN" w:bidi="th-TH"/>
              </w:rPr>
              <w:t>the model of homelike care in the German nursing homes studied was poorly described.</w:t>
            </w:r>
          </w:p>
        </w:tc>
        <w:tc>
          <w:tcPr>
            <w:tcW w:w="3479" w:type="dxa"/>
          </w:tcPr>
          <w:p w14:paraId="24E79EC4" w14:textId="6DE6069B" w:rsidR="00FC5359" w:rsidRPr="003A09AE" w:rsidRDefault="00FC5359" w:rsidP="00FC5359">
            <w:pPr>
              <w:pStyle w:val="Bulletstable"/>
              <w:rPr>
                <w:rFonts w:cstheme="minorHAnsi"/>
                <w:szCs w:val="20"/>
                <w:lang w:eastAsia="zh-CN" w:bidi="th-TH"/>
              </w:rPr>
            </w:pPr>
            <w:r w:rsidRPr="003A09AE">
              <w:rPr>
                <w:rFonts w:cstheme="minorHAnsi"/>
                <w:szCs w:val="20"/>
                <w:lang w:eastAsia="zh-CN" w:bidi="th-TH"/>
              </w:rPr>
              <w:t>Homelike models of care should be prioritised</w:t>
            </w:r>
            <w:r w:rsidR="007A5ED6">
              <w:rPr>
                <w:rFonts w:cstheme="minorHAnsi"/>
                <w:szCs w:val="20"/>
                <w:lang w:eastAsia="zh-CN" w:bidi="th-TH"/>
              </w:rPr>
              <w:t>, however there is an apparent need for more evidence of their specific benefits</w:t>
            </w:r>
            <w:r w:rsidRPr="003A09AE">
              <w:rPr>
                <w:rFonts w:cstheme="minorHAnsi"/>
                <w:szCs w:val="20"/>
                <w:lang w:eastAsia="zh-CN" w:bidi="th-TH"/>
              </w:rPr>
              <w:t>.</w:t>
            </w:r>
            <w:r w:rsidR="007A5ED6">
              <w:rPr>
                <w:rFonts w:cstheme="minorHAnsi"/>
                <w:szCs w:val="20"/>
                <w:lang w:eastAsia="zh-CN" w:bidi="th-TH"/>
              </w:rPr>
              <w:t xml:space="preserve"> </w:t>
            </w:r>
            <w:r w:rsidR="007A5ED6">
              <w:rPr>
                <w:rFonts w:cstheme="minorHAnsi"/>
                <w:b/>
                <w:bCs/>
                <w:szCs w:val="20"/>
                <w:lang w:eastAsia="zh-CN" w:bidi="th-TH"/>
              </w:rPr>
              <w:t>[2]</w:t>
            </w:r>
          </w:p>
          <w:p w14:paraId="16D45028" w14:textId="39627D0E" w:rsidR="00FC5359" w:rsidRPr="002E5807" w:rsidRDefault="00FC5359" w:rsidP="002E5807">
            <w:pPr>
              <w:pStyle w:val="Bulletstable"/>
              <w:rPr>
                <w:rFonts w:cstheme="minorHAnsi"/>
                <w:szCs w:val="20"/>
                <w:lang w:eastAsia="zh-CN" w:bidi="th-TH"/>
              </w:rPr>
            </w:pPr>
            <w:r w:rsidRPr="003A09AE">
              <w:rPr>
                <w:rFonts w:cstheme="minorHAnsi"/>
                <w:szCs w:val="20"/>
                <w:lang w:eastAsia="zh-CN" w:bidi="th-TH"/>
              </w:rPr>
              <w:t xml:space="preserve">Different models of homelike care need to be </w:t>
            </w:r>
            <w:r w:rsidR="007A5ED6">
              <w:rPr>
                <w:rFonts w:cstheme="minorHAnsi"/>
                <w:szCs w:val="20"/>
                <w:lang w:eastAsia="zh-CN" w:bidi="th-TH"/>
              </w:rPr>
              <w:t>clarified</w:t>
            </w:r>
            <w:r w:rsidRPr="003A09AE">
              <w:rPr>
                <w:rFonts w:cstheme="minorHAnsi"/>
                <w:szCs w:val="20"/>
                <w:lang w:eastAsia="zh-CN" w:bidi="th-TH"/>
              </w:rPr>
              <w:t xml:space="preserve"> </w:t>
            </w:r>
            <w:r w:rsidR="004A31CE" w:rsidRPr="003A09AE">
              <w:rPr>
                <w:rFonts w:cstheme="minorHAnsi"/>
                <w:szCs w:val="20"/>
                <w:lang w:eastAsia="zh-CN" w:bidi="th-TH"/>
              </w:rPr>
              <w:t>to</w:t>
            </w:r>
            <w:r w:rsidRPr="003A09AE">
              <w:rPr>
                <w:rFonts w:cstheme="minorHAnsi"/>
                <w:szCs w:val="20"/>
                <w:lang w:eastAsia="zh-CN" w:bidi="th-TH"/>
              </w:rPr>
              <w:t xml:space="preserve"> better identify the specific strengths and weaknesses of models.</w:t>
            </w:r>
          </w:p>
        </w:tc>
      </w:tr>
      <w:tr w:rsidR="00445DA3" w:rsidRPr="003A09AE" w14:paraId="67F54186" w14:textId="77777777" w:rsidTr="0074180D">
        <w:tc>
          <w:tcPr>
            <w:tcW w:w="2972" w:type="dxa"/>
          </w:tcPr>
          <w:p w14:paraId="44D55708" w14:textId="78D90524" w:rsidR="00445DA3" w:rsidRPr="003A09AE" w:rsidRDefault="00181B4F" w:rsidP="00645B44">
            <w:pPr>
              <w:spacing w:before="40" w:after="40"/>
              <w:rPr>
                <w:rFonts w:cstheme="minorHAnsi"/>
                <w:sz w:val="20"/>
                <w:szCs w:val="20"/>
                <w:lang w:eastAsia="zh-CN" w:bidi="th-TH"/>
              </w:rPr>
            </w:pPr>
            <w:r w:rsidRPr="00181B4F">
              <w:rPr>
                <w:rFonts w:cstheme="minorHAnsi"/>
                <w:sz w:val="20"/>
                <w:szCs w:val="20"/>
                <w:lang w:eastAsia="zh-CN" w:bidi="th-TH"/>
              </w:rPr>
              <w:t xml:space="preserve">Guo J, </w:t>
            </w:r>
            <w:proofErr w:type="spellStart"/>
            <w:r w:rsidRPr="00181B4F">
              <w:rPr>
                <w:rFonts w:cstheme="minorHAnsi"/>
                <w:sz w:val="20"/>
                <w:szCs w:val="20"/>
                <w:lang w:eastAsia="zh-CN" w:bidi="th-TH"/>
              </w:rPr>
              <w:t>Yanai</w:t>
            </w:r>
            <w:proofErr w:type="spellEnd"/>
            <w:r w:rsidRPr="00181B4F">
              <w:rPr>
                <w:rFonts w:cstheme="minorHAnsi"/>
                <w:sz w:val="20"/>
                <w:szCs w:val="20"/>
                <w:lang w:eastAsia="zh-CN" w:bidi="th-TH"/>
              </w:rPr>
              <w:t xml:space="preserve"> S and Kodama T (2022) Factors influencing the use of and attitude toward community gardens in aged care facilities: The managers’ </w:t>
            </w:r>
            <w:r w:rsidRPr="00181B4F">
              <w:rPr>
                <w:rFonts w:cstheme="minorHAnsi"/>
                <w:sz w:val="20"/>
                <w:szCs w:val="20"/>
                <w:lang w:eastAsia="zh-CN" w:bidi="th-TH"/>
              </w:rPr>
              <w:lastRenderedPageBreak/>
              <w:t>perspective. Urban Forestry and Urban Greening, Vol.70, pp.127524.</w:t>
            </w:r>
          </w:p>
        </w:tc>
        <w:tc>
          <w:tcPr>
            <w:tcW w:w="3686" w:type="dxa"/>
          </w:tcPr>
          <w:p w14:paraId="2CF48667" w14:textId="1BC7F6BF" w:rsidR="00445DA3" w:rsidRPr="003A09AE" w:rsidRDefault="00445DA3" w:rsidP="00645B44">
            <w:pPr>
              <w:spacing w:before="40" w:after="40"/>
              <w:rPr>
                <w:rFonts w:cstheme="minorHAnsi"/>
                <w:sz w:val="20"/>
                <w:szCs w:val="20"/>
                <w:lang w:eastAsia="zh-CN" w:bidi="th-TH"/>
              </w:rPr>
            </w:pPr>
            <w:r w:rsidRPr="003A09AE">
              <w:rPr>
                <w:rFonts w:cstheme="minorHAnsi"/>
                <w:sz w:val="20"/>
                <w:szCs w:val="20"/>
              </w:rPr>
              <w:lastRenderedPageBreak/>
              <w:t xml:space="preserve">Cross sectional </w:t>
            </w:r>
            <w:r w:rsidR="004A31CE">
              <w:rPr>
                <w:rFonts w:cstheme="minorHAnsi"/>
                <w:sz w:val="20"/>
                <w:szCs w:val="20"/>
              </w:rPr>
              <w:t xml:space="preserve">survey-based </w:t>
            </w:r>
            <w:r w:rsidRPr="003A09AE">
              <w:rPr>
                <w:rFonts w:cstheme="minorHAnsi"/>
                <w:sz w:val="20"/>
                <w:szCs w:val="20"/>
              </w:rPr>
              <w:t xml:space="preserve">study </w:t>
            </w:r>
            <w:r w:rsidR="004A31CE">
              <w:rPr>
                <w:rFonts w:cstheme="minorHAnsi"/>
                <w:sz w:val="20"/>
                <w:szCs w:val="20"/>
              </w:rPr>
              <w:t xml:space="preserve">involving </w:t>
            </w:r>
            <w:r w:rsidRPr="003A09AE">
              <w:rPr>
                <w:rFonts w:cstheme="minorHAnsi"/>
                <w:sz w:val="20"/>
                <w:szCs w:val="20"/>
              </w:rPr>
              <w:t>44 managers of elderly housing care services across Tokyo about community gardens.</w:t>
            </w:r>
          </w:p>
        </w:tc>
        <w:tc>
          <w:tcPr>
            <w:tcW w:w="4536" w:type="dxa"/>
          </w:tcPr>
          <w:p w14:paraId="3BD4F6E2" w14:textId="3CAD6F46"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Garden use was positively associated with garden area, the number of garden equipment types, barrier free design, interaction, community aesthetic and </w:t>
            </w:r>
            <w:r w:rsidR="004A31CE" w:rsidRPr="003A09AE">
              <w:rPr>
                <w:rFonts w:cstheme="minorHAnsi"/>
                <w:szCs w:val="20"/>
                <w:lang w:eastAsia="zh-CN" w:bidi="th-TH"/>
              </w:rPr>
              <w:t>enough</w:t>
            </w:r>
            <w:r w:rsidRPr="003A09AE">
              <w:rPr>
                <w:rFonts w:cstheme="minorHAnsi"/>
                <w:szCs w:val="20"/>
                <w:lang w:eastAsia="zh-CN" w:bidi="th-TH"/>
              </w:rPr>
              <w:t xml:space="preserve"> garden members. </w:t>
            </w:r>
          </w:p>
          <w:p w14:paraId="7410114B"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lastRenderedPageBreak/>
              <w:t xml:space="preserve">High frequency use of gardens was also associated with younger age of the building and improved education about food and agriculture. </w:t>
            </w:r>
          </w:p>
          <w:p w14:paraId="2774583E" w14:textId="4AAC2FD9" w:rsidR="00445DA3" w:rsidRPr="003A09AE" w:rsidRDefault="00445DA3" w:rsidP="000438BC">
            <w:pPr>
              <w:pStyle w:val="Bulletstable"/>
              <w:rPr>
                <w:rFonts w:cstheme="minorHAnsi"/>
                <w:szCs w:val="20"/>
                <w:lang w:eastAsia="zh-CN" w:bidi="th-TH"/>
              </w:rPr>
            </w:pPr>
            <w:r w:rsidRPr="003A09AE">
              <w:rPr>
                <w:rFonts w:cstheme="minorHAnsi"/>
                <w:szCs w:val="20"/>
                <w:lang w:eastAsia="zh-CN" w:bidi="th-TH"/>
              </w:rPr>
              <w:t xml:space="preserve">Managers tended to have </w:t>
            </w:r>
            <w:r w:rsidR="002571F8">
              <w:rPr>
                <w:rFonts w:cstheme="minorHAnsi"/>
                <w:szCs w:val="20"/>
                <w:lang w:eastAsia="zh-CN" w:bidi="th-TH"/>
              </w:rPr>
              <w:t xml:space="preserve">more </w:t>
            </w:r>
            <w:r w:rsidRPr="003A09AE">
              <w:rPr>
                <w:rFonts w:cstheme="minorHAnsi"/>
                <w:szCs w:val="20"/>
                <w:lang w:eastAsia="zh-CN" w:bidi="th-TH"/>
              </w:rPr>
              <w:t>negative attitudes</w:t>
            </w:r>
            <w:r w:rsidR="002571F8">
              <w:rPr>
                <w:rFonts w:cstheme="minorHAnsi"/>
                <w:szCs w:val="20"/>
                <w:lang w:eastAsia="zh-CN" w:bidi="th-TH"/>
              </w:rPr>
              <w:t xml:space="preserve"> about gardens in RACFs</w:t>
            </w:r>
            <w:r w:rsidRPr="003A09AE">
              <w:rPr>
                <w:rFonts w:cstheme="minorHAnsi"/>
                <w:szCs w:val="20"/>
                <w:lang w:eastAsia="zh-CN" w:bidi="th-TH"/>
              </w:rPr>
              <w:t xml:space="preserve"> where residents managed the</w:t>
            </w:r>
            <w:r w:rsidR="002571F8">
              <w:rPr>
                <w:rFonts w:cstheme="minorHAnsi"/>
                <w:szCs w:val="20"/>
                <w:lang w:eastAsia="zh-CN" w:bidi="th-TH"/>
              </w:rPr>
              <w:t xml:space="preserve"> garden</w:t>
            </w:r>
            <w:r w:rsidRPr="003A09AE">
              <w:rPr>
                <w:rFonts w:cstheme="minorHAnsi"/>
                <w:szCs w:val="20"/>
                <w:lang w:eastAsia="zh-CN" w:bidi="th-TH"/>
              </w:rPr>
              <w:t>.</w:t>
            </w:r>
          </w:p>
        </w:tc>
        <w:tc>
          <w:tcPr>
            <w:tcW w:w="3479" w:type="dxa"/>
          </w:tcPr>
          <w:p w14:paraId="356A0EE0" w14:textId="4E37845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lastRenderedPageBreak/>
              <w:t xml:space="preserve">Community gardens should </w:t>
            </w:r>
            <w:r w:rsidR="00FC5359" w:rsidRPr="003A09AE">
              <w:rPr>
                <w:rFonts w:cstheme="minorHAnsi"/>
                <w:szCs w:val="20"/>
                <w:lang w:eastAsia="zh-CN" w:bidi="th-TH"/>
              </w:rPr>
              <w:t>be well-maintained</w:t>
            </w:r>
            <w:r w:rsidR="000438BC" w:rsidRPr="003A09AE">
              <w:rPr>
                <w:rFonts w:cstheme="minorHAnsi"/>
                <w:szCs w:val="20"/>
                <w:lang w:eastAsia="zh-CN" w:bidi="th-TH"/>
              </w:rPr>
              <w:t>.</w:t>
            </w:r>
            <w:r w:rsidR="00BD4B47">
              <w:rPr>
                <w:rFonts w:cstheme="minorHAnsi"/>
                <w:szCs w:val="20"/>
                <w:lang w:eastAsia="zh-CN" w:bidi="th-TH"/>
              </w:rPr>
              <w:t xml:space="preserve"> </w:t>
            </w:r>
            <w:r w:rsidR="00BD4B47">
              <w:rPr>
                <w:rFonts w:cstheme="minorHAnsi"/>
                <w:b/>
                <w:bCs/>
                <w:szCs w:val="20"/>
                <w:lang w:eastAsia="zh-CN" w:bidi="th-TH"/>
              </w:rPr>
              <w:t>[3]</w:t>
            </w:r>
          </w:p>
          <w:p w14:paraId="32670CEB" w14:textId="17FA396E" w:rsidR="00445DA3" w:rsidRPr="003A09AE" w:rsidRDefault="000438BC" w:rsidP="00645B44">
            <w:pPr>
              <w:pStyle w:val="Bulletstable"/>
              <w:rPr>
                <w:rFonts w:cstheme="minorHAnsi"/>
                <w:szCs w:val="20"/>
                <w:lang w:eastAsia="zh-CN" w:bidi="th-TH"/>
              </w:rPr>
            </w:pPr>
            <w:r w:rsidRPr="003A09AE">
              <w:rPr>
                <w:rFonts w:cstheme="minorHAnsi"/>
                <w:szCs w:val="20"/>
                <w:lang w:eastAsia="zh-CN" w:bidi="th-TH"/>
              </w:rPr>
              <w:t xml:space="preserve">Various </w:t>
            </w:r>
            <w:r w:rsidR="00445DA3" w:rsidRPr="003A09AE">
              <w:rPr>
                <w:rFonts w:cstheme="minorHAnsi"/>
                <w:szCs w:val="20"/>
                <w:lang w:eastAsia="zh-CN" w:bidi="th-TH"/>
              </w:rPr>
              <w:t xml:space="preserve">types of garden equipment should be available. </w:t>
            </w:r>
          </w:p>
          <w:p w14:paraId="36677335" w14:textId="4F7EF8D0" w:rsidR="00445DA3" w:rsidRPr="003A09AE" w:rsidRDefault="00445DA3" w:rsidP="000438BC">
            <w:pPr>
              <w:pStyle w:val="Bulletstable"/>
              <w:rPr>
                <w:rFonts w:cstheme="minorHAnsi"/>
                <w:szCs w:val="20"/>
                <w:lang w:eastAsia="zh-CN" w:bidi="th-TH"/>
              </w:rPr>
            </w:pPr>
            <w:r w:rsidRPr="003A09AE">
              <w:rPr>
                <w:rFonts w:cstheme="minorHAnsi"/>
                <w:szCs w:val="20"/>
                <w:lang w:eastAsia="zh-CN" w:bidi="th-TH"/>
              </w:rPr>
              <w:lastRenderedPageBreak/>
              <w:t xml:space="preserve">Smooth, wide pathways, shaded areas and adequate lighting </w:t>
            </w:r>
            <w:r w:rsidR="000438BC" w:rsidRPr="003A09AE">
              <w:rPr>
                <w:rFonts w:cstheme="minorHAnsi"/>
                <w:szCs w:val="20"/>
                <w:lang w:eastAsia="zh-CN" w:bidi="th-TH"/>
              </w:rPr>
              <w:t>should be prioritised</w:t>
            </w:r>
            <w:r w:rsidRPr="003A09AE">
              <w:rPr>
                <w:rFonts w:cstheme="minorHAnsi"/>
                <w:szCs w:val="20"/>
                <w:lang w:eastAsia="zh-CN" w:bidi="th-TH"/>
              </w:rPr>
              <w:t>.</w:t>
            </w:r>
            <w:r w:rsidR="00BD4B47">
              <w:rPr>
                <w:rFonts w:cstheme="minorHAnsi"/>
                <w:szCs w:val="20"/>
                <w:lang w:eastAsia="zh-CN" w:bidi="th-TH"/>
              </w:rPr>
              <w:t xml:space="preserve"> </w:t>
            </w:r>
            <w:r w:rsidR="00BD4B47">
              <w:rPr>
                <w:rFonts w:cstheme="minorHAnsi"/>
                <w:b/>
                <w:bCs/>
                <w:szCs w:val="20"/>
                <w:lang w:eastAsia="zh-CN" w:bidi="th-TH"/>
              </w:rPr>
              <w:t>[3.5]</w:t>
            </w:r>
          </w:p>
        </w:tc>
      </w:tr>
      <w:tr w:rsidR="00445DA3" w:rsidRPr="003A09AE" w14:paraId="3084D4AA" w14:textId="77777777" w:rsidTr="0074180D">
        <w:tc>
          <w:tcPr>
            <w:tcW w:w="2972" w:type="dxa"/>
          </w:tcPr>
          <w:p w14:paraId="0BB87F4F" w14:textId="40D60468" w:rsidR="00445DA3" w:rsidRPr="003A09AE" w:rsidRDefault="00181B4F" w:rsidP="00181B4F">
            <w:pPr>
              <w:spacing w:before="40" w:after="40"/>
              <w:rPr>
                <w:rFonts w:cstheme="minorHAnsi"/>
                <w:sz w:val="20"/>
                <w:szCs w:val="20"/>
                <w:lang w:eastAsia="zh-CN" w:bidi="th-TH"/>
              </w:rPr>
            </w:pPr>
            <w:proofErr w:type="spellStart"/>
            <w:r w:rsidRPr="00181B4F">
              <w:rPr>
                <w:rFonts w:cstheme="minorHAnsi"/>
                <w:sz w:val="20"/>
                <w:szCs w:val="20"/>
                <w:lang w:eastAsia="zh-CN" w:bidi="th-TH"/>
              </w:rPr>
              <w:lastRenderedPageBreak/>
              <w:t>Hadjri</w:t>
            </w:r>
            <w:proofErr w:type="spellEnd"/>
            <w:r w:rsidRPr="00181B4F">
              <w:rPr>
                <w:rFonts w:cstheme="minorHAnsi"/>
                <w:sz w:val="20"/>
                <w:szCs w:val="20"/>
                <w:lang w:eastAsia="zh-CN" w:bidi="th-TH"/>
              </w:rPr>
              <w:t xml:space="preserve"> K, Faith V and McManus M (2012) Designing </w:t>
            </w:r>
            <w:r>
              <w:rPr>
                <w:rFonts w:cstheme="minorHAnsi"/>
                <w:sz w:val="20"/>
                <w:szCs w:val="20"/>
                <w:lang w:eastAsia="zh-CN" w:bidi="th-TH"/>
              </w:rPr>
              <w:t>d</w:t>
            </w:r>
            <w:r w:rsidRPr="00181B4F">
              <w:rPr>
                <w:rFonts w:cstheme="minorHAnsi"/>
                <w:sz w:val="20"/>
                <w:szCs w:val="20"/>
                <w:lang w:eastAsia="zh-CN" w:bidi="th-TH"/>
              </w:rPr>
              <w:t xml:space="preserve">ementia </w:t>
            </w:r>
            <w:r>
              <w:rPr>
                <w:rFonts w:cstheme="minorHAnsi"/>
                <w:sz w:val="20"/>
                <w:szCs w:val="20"/>
                <w:lang w:eastAsia="zh-CN" w:bidi="th-TH"/>
              </w:rPr>
              <w:t>n</w:t>
            </w:r>
            <w:r w:rsidRPr="00181B4F">
              <w:rPr>
                <w:rFonts w:cstheme="minorHAnsi"/>
                <w:sz w:val="20"/>
                <w:szCs w:val="20"/>
                <w:lang w:eastAsia="zh-CN" w:bidi="th-TH"/>
              </w:rPr>
              <w:t xml:space="preserve">ursing and </w:t>
            </w:r>
            <w:r>
              <w:rPr>
                <w:rFonts w:cstheme="minorHAnsi"/>
                <w:sz w:val="20"/>
                <w:szCs w:val="20"/>
                <w:lang w:eastAsia="zh-CN" w:bidi="th-TH"/>
              </w:rPr>
              <w:t>r</w:t>
            </w:r>
            <w:r w:rsidRPr="00181B4F">
              <w:rPr>
                <w:rFonts w:cstheme="minorHAnsi"/>
                <w:sz w:val="20"/>
                <w:szCs w:val="20"/>
                <w:lang w:eastAsia="zh-CN" w:bidi="th-TH"/>
              </w:rPr>
              <w:t xml:space="preserve">esidential </w:t>
            </w:r>
            <w:r>
              <w:rPr>
                <w:rFonts w:cstheme="minorHAnsi"/>
                <w:sz w:val="20"/>
                <w:szCs w:val="20"/>
                <w:lang w:eastAsia="zh-CN" w:bidi="th-TH"/>
              </w:rPr>
              <w:t>c</w:t>
            </w:r>
            <w:r w:rsidRPr="00181B4F">
              <w:rPr>
                <w:rFonts w:cstheme="minorHAnsi"/>
                <w:sz w:val="20"/>
                <w:szCs w:val="20"/>
                <w:lang w:eastAsia="zh-CN" w:bidi="th-TH"/>
              </w:rPr>
              <w:t xml:space="preserve">are </w:t>
            </w:r>
            <w:r>
              <w:rPr>
                <w:rFonts w:cstheme="minorHAnsi"/>
                <w:sz w:val="20"/>
                <w:szCs w:val="20"/>
                <w:lang w:eastAsia="zh-CN" w:bidi="th-TH"/>
              </w:rPr>
              <w:t>h</w:t>
            </w:r>
            <w:r w:rsidRPr="00181B4F">
              <w:rPr>
                <w:rFonts w:cstheme="minorHAnsi"/>
                <w:sz w:val="20"/>
                <w:szCs w:val="20"/>
                <w:lang w:eastAsia="zh-CN" w:bidi="th-TH"/>
              </w:rPr>
              <w:t>omes. Journal of Integrated Care, Vol.20, No.5, pp.322-40.</w:t>
            </w:r>
          </w:p>
        </w:tc>
        <w:tc>
          <w:tcPr>
            <w:tcW w:w="3686" w:type="dxa"/>
          </w:tcPr>
          <w:p w14:paraId="27B98A15" w14:textId="253479BE" w:rsidR="00445DA3" w:rsidRPr="003A09AE" w:rsidRDefault="00445DA3" w:rsidP="00645B44">
            <w:pPr>
              <w:spacing w:before="40" w:after="40"/>
              <w:rPr>
                <w:rFonts w:cstheme="minorHAnsi"/>
                <w:sz w:val="20"/>
                <w:szCs w:val="20"/>
                <w:lang w:eastAsia="zh-CN" w:bidi="th-TH"/>
              </w:rPr>
            </w:pPr>
            <w:r w:rsidRPr="003A09AE">
              <w:rPr>
                <w:rFonts w:cstheme="minorHAnsi"/>
                <w:sz w:val="20"/>
                <w:szCs w:val="20"/>
                <w:lang w:eastAsia="zh-CN" w:bidi="th-TH"/>
              </w:rPr>
              <w:t>Study involv</w:t>
            </w:r>
            <w:r w:rsidR="004A31CE">
              <w:rPr>
                <w:rFonts w:cstheme="minorHAnsi"/>
                <w:sz w:val="20"/>
                <w:szCs w:val="20"/>
                <w:lang w:eastAsia="zh-CN" w:bidi="th-TH"/>
              </w:rPr>
              <w:t>ing</w:t>
            </w:r>
            <w:r w:rsidRPr="003A09AE">
              <w:rPr>
                <w:rFonts w:cstheme="minorHAnsi"/>
                <w:sz w:val="20"/>
                <w:szCs w:val="20"/>
                <w:lang w:eastAsia="zh-CN" w:bidi="th-TH"/>
              </w:rPr>
              <w:t xml:space="preserve"> a postal survey of 53 </w:t>
            </w:r>
            <w:r w:rsidR="004A31CE">
              <w:rPr>
                <w:rFonts w:cstheme="minorHAnsi"/>
                <w:sz w:val="20"/>
                <w:szCs w:val="20"/>
                <w:lang w:eastAsia="zh-CN" w:bidi="th-TH"/>
              </w:rPr>
              <w:t>RACF</w:t>
            </w:r>
            <w:r w:rsidRPr="003A09AE">
              <w:rPr>
                <w:rFonts w:cstheme="minorHAnsi"/>
                <w:sz w:val="20"/>
                <w:szCs w:val="20"/>
                <w:lang w:eastAsia="zh-CN" w:bidi="th-TH"/>
              </w:rPr>
              <w:t xml:space="preserve"> and nursing home managers in Northern Ireland to assess their perception</w:t>
            </w:r>
            <w:r w:rsidR="004A31CE">
              <w:rPr>
                <w:rFonts w:cstheme="minorHAnsi"/>
                <w:sz w:val="20"/>
                <w:szCs w:val="20"/>
                <w:lang w:eastAsia="zh-CN" w:bidi="th-TH"/>
              </w:rPr>
              <w:t>s</w:t>
            </w:r>
            <w:r w:rsidRPr="003A09AE">
              <w:rPr>
                <w:rFonts w:cstheme="minorHAnsi"/>
                <w:sz w:val="20"/>
                <w:szCs w:val="20"/>
                <w:lang w:eastAsia="zh-CN" w:bidi="th-TH"/>
              </w:rPr>
              <w:t xml:space="preserve"> of facility alignment with the Dementia Services Development Centre’s dementia-friendly design essential criteria.</w:t>
            </w:r>
          </w:p>
        </w:tc>
        <w:tc>
          <w:tcPr>
            <w:tcW w:w="4536" w:type="dxa"/>
          </w:tcPr>
          <w:p w14:paraId="13F3061F"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Design of ensuite toilets and bathrooms was found to be one of the five main design flaws in aged-care facilities.</w:t>
            </w:r>
          </w:p>
          <w:p w14:paraId="6D3E9978" w14:textId="6BD820BE"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Of </w:t>
            </w:r>
            <w:r w:rsidR="00BD4B47">
              <w:rPr>
                <w:rFonts w:cstheme="minorHAnsi"/>
                <w:szCs w:val="20"/>
                <w:lang w:eastAsia="zh-CN" w:bidi="th-TH"/>
              </w:rPr>
              <w:t>nursing homes and RACFs in this study</w:t>
            </w:r>
            <w:r w:rsidRPr="003A09AE">
              <w:rPr>
                <w:rFonts w:cstheme="minorHAnsi"/>
                <w:szCs w:val="20"/>
                <w:lang w:eastAsia="zh-CN" w:bidi="th-TH"/>
              </w:rPr>
              <w:t xml:space="preserve">, 85% used toilet seat colours that contrasted with the toilet bowl and </w:t>
            </w:r>
            <w:r w:rsidR="00BD4B47" w:rsidRPr="003A09AE">
              <w:rPr>
                <w:rFonts w:cstheme="minorHAnsi"/>
                <w:szCs w:val="20"/>
                <w:lang w:eastAsia="zh-CN" w:bidi="th-TH"/>
              </w:rPr>
              <w:t xml:space="preserve">65% </w:t>
            </w:r>
            <w:r w:rsidR="00BD4B47">
              <w:rPr>
                <w:rFonts w:cstheme="minorHAnsi"/>
                <w:szCs w:val="20"/>
                <w:lang w:eastAsia="zh-CN" w:bidi="th-TH"/>
              </w:rPr>
              <w:t>used colours that contrasted with the</w:t>
            </w:r>
            <w:r w:rsidR="00BD4B47" w:rsidRPr="003A09AE">
              <w:rPr>
                <w:rFonts w:cstheme="minorHAnsi"/>
                <w:szCs w:val="20"/>
                <w:lang w:eastAsia="zh-CN" w:bidi="th-TH"/>
              </w:rPr>
              <w:t xml:space="preserve"> </w:t>
            </w:r>
            <w:r w:rsidRPr="003A09AE">
              <w:rPr>
                <w:rFonts w:cstheme="minorHAnsi"/>
                <w:szCs w:val="20"/>
                <w:lang w:eastAsia="zh-CN" w:bidi="th-TH"/>
              </w:rPr>
              <w:t>floor.</w:t>
            </w:r>
          </w:p>
          <w:p w14:paraId="15927201" w14:textId="3CD32043"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In </w:t>
            </w:r>
            <w:r w:rsidR="00BD4B47">
              <w:rPr>
                <w:rFonts w:cstheme="minorHAnsi"/>
                <w:szCs w:val="20"/>
                <w:lang w:eastAsia="zh-CN" w:bidi="th-TH"/>
              </w:rPr>
              <w:t>RACFs</w:t>
            </w:r>
            <w:r w:rsidRPr="003A09AE">
              <w:rPr>
                <w:rFonts w:cstheme="minorHAnsi"/>
                <w:szCs w:val="20"/>
                <w:lang w:eastAsia="zh-CN" w:bidi="th-TH"/>
              </w:rPr>
              <w:t>, approximately 65% used visual signage for display items (such as toothpaste, shampoo etc.) to signal the function of the room.</w:t>
            </w:r>
          </w:p>
        </w:tc>
        <w:tc>
          <w:tcPr>
            <w:tcW w:w="3479" w:type="dxa"/>
          </w:tcPr>
          <w:p w14:paraId="2E2C48F0" w14:textId="2B5A5ACA"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Contrast toilet seat and floor colours to improve toilet visibility.</w:t>
            </w:r>
            <w:r w:rsidR="00BD4B47">
              <w:rPr>
                <w:rFonts w:cstheme="minorHAnsi"/>
                <w:szCs w:val="20"/>
                <w:lang w:eastAsia="zh-CN" w:bidi="th-TH"/>
              </w:rPr>
              <w:t xml:space="preserve"> </w:t>
            </w:r>
            <w:r w:rsidR="00BD4B47" w:rsidRPr="0049212B">
              <w:rPr>
                <w:rFonts w:cstheme="minorHAnsi"/>
                <w:b/>
                <w:bCs/>
                <w:szCs w:val="20"/>
                <w:lang w:eastAsia="zh-CN" w:bidi="th-TH"/>
              </w:rPr>
              <w:t>[</w:t>
            </w:r>
            <w:r w:rsidR="00BD4B47">
              <w:rPr>
                <w:rFonts w:cstheme="minorHAnsi"/>
                <w:b/>
                <w:bCs/>
                <w:szCs w:val="20"/>
                <w:lang w:eastAsia="zh-CN" w:bidi="th-TH"/>
              </w:rPr>
              <w:t>1.6, 1.10</w:t>
            </w:r>
            <w:r w:rsidR="00F15C75">
              <w:rPr>
                <w:rFonts w:cstheme="minorHAnsi"/>
                <w:b/>
                <w:bCs/>
                <w:szCs w:val="20"/>
                <w:lang w:eastAsia="zh-CN" w:bidi="th-TH"/>
              </w:rPr>
              <w:t>, 2.7</w:t>
            </w:r>
            <w:r w:rsidR="00BD4B47">
              <w:rPr>
                <w:rFonts w:cstheme="minorHAnsi"/>
                <w:b/>
                <w:bCs/>
                <w:szCs w:val="20"/>
                <w:lang w:eastAsia="zh-CN" w:bidi="th-TH"/>
              </w:rPr>
              <w:t>]</w:t>
            </w:r>
          </w:p>
          <w:p w14:paraId="73F6D7FB" w14:textId="4BBA9D13"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Use visual signage for toilet, bathroom </w:t>
            </w:r>
            <w:r w:rsidR="0051795D" w:rsidRPr="003A09AE">
              <w:rPr>
                <w:rFonts w:cstheme="minorHAnsi"/>
                <w:szCs w:val="20"/>
                <w:lang w:eastAsia="zh-CN" w:bidi="th-TH"/>
              </w:rPr>
              <w:t>and</w:t>
            </w:r>
            <w:r w:rsidRPr="003A09AE">
              <w:rPr>
                <w:rFonts w:cstheme="minorHAnsi"/>
                <w:szCs w:val="20"/>
                <w:lang w:eastAsia="zh-CN" w:bidi="th-TH"/>
              </w:rPr>
              <w:t xml:space="preserve"> bathroom items.</w:t>
            </w:r>
            <w:r w:rsidR="00BD4B47">
              <w:rPr>
                <w:rFonts w:cstheme="minorHAnsi"/>
                <w:szCs w:val="20"/>
                <w:lang w:eastAsia="zh-CN" w:bidi="th-TH"/>
              </w:rPr>
              <w:t xml:space="preserve"> </w:t>
            </w:r>
            <w:r w:rsidR="00BD4B47">
              <w:rPr>
                <w:rFonts w:cstheme="minorHAnsi"/>
                <w:b/>
                <w:bCs/>
                <w:szCs w:val="20"/>
                <w:lang w:eastAsia="zh-CN" w:bidi="th-TH"/>
              </w:rPr>
              <w:t>[1.10]</w:t>
            </w:r>
          </w:p>
        </w:tc>
      </w:tr>
      <w:tr w:rsidR="00445DA3" w:rsidRPr="003A09AE" w14:paraId="6D1369D4" w14:textId="77777777" w:rsidTr="0074180D">
        <w:tc>
          <w:tcPr>
            <w:tcW w:w="2972" w:type="dxa"/>
          </w:tcPr>
          <w:p w14:paraId="33A65305" w14:textId="78FA314F" w:rsidR="00445DA3" w:rsidRPr="003A09AE" w:rsidRDefault="00181B4F" w:rsidP="00205692">
            <w:pPr>
              <w:spacing w:before="40" w:after="40"/>
              <w:rPr>
                <w:rFonts w:cstheme="minorHAnsi"/>
                <w:sz w:val="20"/>
                <w:szCs w:val="20"/>
                <w:lang w:eastAsia="zh-CN" w:bidi="th-TH"/>
              </w:rPr>
            </w:pPr>
            <w:r w:rsidRPr="00181B4F">
              <w:rPr>
                <w:rFonts w:cstheme="minorHAnsi"/>
                <w:sz w:val="20"/>
                <w:szCs w:val="20"/>
                <w:lang w:eastAsia="zh-CN" w:bidi="th-TH"/>
              </w:rPr>
              <w:t xml:space="preserve">Harrison SL, Bradley C, </w:t>
            </w:r>
            <w:proofErr w:type="spellStart"/>
            <w:r w:rsidRPr="00181B4F">
              <w:rPr>
                <w:rFonts w:cstheme="minorHAnsi"/>
                <w:sz w:val="20"/>
                <w:szCs w:val="20"/>
                <w:lang w:eastAsia="zh-CN" w:bidi="th-TH"/>
              </w:rPr>
              <w:t>Milte</w:t>
            </w:r>
            <w:proofErr w:type="spellEnd"/>
            <w:r w:rsidRPr="00181B4F">
              <w:rPr>
                <w:rFonts w:cstheme="minorHAnsi"/>
                <w:sz w:val="20"/>
                <w:szCs w:val="20"/>
                <w:lang w:eastAsia="zh-CN" w:bidi="th-TH"/>
              </w:rPr>
              <w:t xml:space="preserve"> R, et al. (2018) Psychotropic medications in older people in residential care facilities and associations with quality of life: a cross-sectional study. BMC Geriatrics, Vol.18, No.1, pp.60.</w:t>
            </w:r>
          </w:p>
        </w:tc>
        <w:tc>
          <w:tcPr>
            <w:tcW w:w="3686" w:type="dxa"/>
          </w:tcPr>
          <w:p w14:paraId="4AAA59EC" w14:textId="051F08D7" w:rsidR="00445DA3" w:rsidRPr="003A09AE" w:rsidRDefault="000438BC" w:rsidP="000438BC">
            <w:pPr>
              <w:spacing w:before="40" w:after="40"/>
              <w:rPr>
                <w:rFonts w:cstheme="minorHAnsi"/>
                <w:sz w:val="20"/>
                <w:szCs w:val="20"/>
                <w:lang w:eastAsia="zh-CN" w:bidi="th-TH"/>
              </w:rPr>
            </w:pPr>
            <w:r w:rsidRPr="003A09AE">
              <w:rPr>
                <w:rFonts w:cstheme="minorHAnsi"/>
                <w:sz w:val="20"/>
                <w:szCs w:val="20"/>
              </w:rPr>
              <w:t xml:space="preserve">This study investigated quality of life, use of medical services and care costs. </w:t>
            </w:r>
            <w:r w:rsidR="00445DA3" w:rsidRPr="003A09AE">
              <w:rPr>
                <w:rFonts w:cstheme="minorHAnsi"/>
                <w:sz w:val="20"/>
                <w:szCs w:val="20"/>
              </w:rPr>
              <w:t>Cross-sectional national retrospective study of residents in 17 aged care homes. Four clustered domestic models of care were compared with 13 standard Australian models of residential aged care.</w:t>
            </w:r>
          </w:p>
        </w:tc>
        <w:tc>
          <w:tcPr>
            <w:tcW w:w="4536" w:type="dxa"/>
          </w:tcPr>
          <w:p w14:paraId="04489F4F" w14:textId="33B51148" w:rsidR="00445DA3" w:rsidRPr="003A09AE" w:rsidRDefault="0051795D" w:rsidP="00645B44">
            <w:pPr>
              <w:pStyle w:val="Bulletstable"/>
              <w:rPr>
                <w:rFonts w:cstheme="minorHAnsi"/>
                <w:szCs w:val="20"/>
                <w:lang w:eastAsia="zh-CN" w:bidi="th-TH"/>
              </w:rPr>
            </w:pPr>
            <w:r>
              <w:rPr>
                <w:rFonts w:cstheme="minorHAnsi"/>
                <w:szCs w:val="20"/>
                <w:lang w:eastAsia="zh-CN" w:bidi="th-TH"/>
              </w:rPr>
              <w:t>Comparatively less ad hoc psychotropic medications were administered in the s</w:t>
            </w:r>
            <w:r w:rsidR="00445DA3" w:rsidRPr="003A09AE">
              <w:rPr>
                <w:rFonts w:cstheme="minorHAnsi"/>
                <w:szCs w:val="20"/>
                <w:lang w:eastAsia="zh-CN" w:bidi="th-TH"/>
              </w:rPr>
              <w:t>mall-group, home-like model</w:t>
            </w:r>
            <w:r>
              <w:rPr>
                <w:rFonts w:cstheme="minorHAnsi"/>
                <w:szCs w:val="20"/>
                <w:lang w:eastAsia="zh-CN" w:bidi="th-TH"/>
              </w:rPr>
              <w:t>.</w:t>
            </w:r>
          </w:p>
          <w:p w14:paraId="711454BD" w14:textId="77777777" w:rsidR="00445DA3" w:rsidRPr="003A09AE" w:rsidRDefault="00445DA3" w:rsidP="00645B44">
            <w:pPr>
              <w:pStyle w:val="Bulletstable"/>
              <w:rPr>
                <w:rFonts w:cstheme="minorHAnsi"/>
                <w:szCs w:val="20"/>
                <w:lang w:eastAsia="zh-CN" w:bidi="th-TH"/>
              </w:rPr>
            </w:pPr>
            <w:r w:rsidRPr="003A09AE">
              <w:rPr>
                <w:rFonts w:cstheme="minorHAnsi"/>
                <w:szCs w:val="20"/>
              </w:rPr>
              <w:t>Living in clustered models of care was associated with higher quality of life and lower hospitalisations and emergency department presentations compared to standards models of care - with no additional care costs.</w:t>
            </w:r>
          </w:p>
        </w:tc>
        <w:tc>
          <w:tcPr>
            <w:tcW w:w="3479" w:type="dxa"/>
          </w:tcPr>
          <w:p w14:paraId="3403DBF5" w14:textId="29BB0049" w:rsidR="00445DA3" w:rsidRPr="003A09AE" w:rsidRDefault="00BD4B47" w:rsidP="00645B44">
            <w:pPr>
              <w:pStyle w:val="Bulletstable"/>
              <w:rPr>
                <w:rFonts w:cstheme="minorHAnsi"/>
                <w:szCs w:val="20"/>
                <w:lang w:eastAsia="zh-CN" w:bidi="th-TH"/>
              </w:rPr>
            </w:pPr>
            <w:r>
              <w:rPr>
                <w:rFonts w:cstheme="minorHAnsi"/>
                <w:szCs w:val="20"/>
              </w:rPr>
              <w:t>Design with a domestic scale</w:t>
            </w:r>
            <w:r w:rsidR="00181B4F">
              <w:rPr>
                <w:rFonts w:cstheme="minorHAnsi"/>
                <w:szCs w:val="20"/>
              </w:rPr>
              <w:t>.</w:t>
            </w:r>
            <w:r>
              <w:rPr>
                <w:rFonts w:cstheme="minorHAnsi"/>
                <w:szCs w:val="20"/>
              </w:rPr>
              <w:t xml:space="preserve"> </w:t>
            </w:r>
            <w:r>
              <w:rPr>
                <w:rFonts w:cstheme="minorHAnsi"/>
                <w:b/>
                <w:bCs/>
                <w:szCs w:val="20"/>
              </w:rPr>
              <w:t>[2]</w:t>
            </w:r>
          </w:p>
        </w:tc>
      </w:tr>
      <w:tr w:rsidR="00445DA3" w:rsidRPr="003A09AE" w14:paraId="542271D2" w14:textId="77777777" w:rsidTr="0074180D">
        <w:tc>
          <w:tcPr>
            <w:tcW w:w="2972" w:type="dxa"/>
          </w:tcPr>
          <w:p w14:paraId="6B0F297E" w14:textId="0E552296" w:rsidR="00445DA3" w:rsidRPr="003A09AE" w:rsidRDefault="00181B4F" w:rsidP="00006761">
            <w:pPr>
              <w:spacing w:before="40" w:after="40"/>
              <w:rPr>
                <w:rFonts w:cstheme="minorHAnsi"/>
                <w:sz w:val="20"/>
                <w:szCs w:val="20"/>
                <w:lang w:eastAsia="zh-CN" w:bidi="th-TH"/>
              </w:rPr>
            </w:pPr>
            <w:r w:rsidRPr="00181B4F">
              <w:rPr>
                <w:rFonts w:cstheme="minorHAnsi"/>
                <w:sz w:val="20"/>
                <w:szCs w:val="20"/>
                <w:lang w:eastAsia="zh-CN" w:bidi="th-TH"/>
              </w:rPr>
              <w:t>Hauge S and Kristin H (2008) The nursing home as a home: a field study of residents’ daily life in the common living rooms. Journal of Clinical Nursing, Vol.17, No.4, pp.460-7.</w:t>
            </w:r>
          </w:p>
        </w:tc>
        <w:tc>
          <w:tcPr>
            <w:tcW w:w="3686" w:type="dxa"/>
          </w:tcPr>
          <w:p w14:paraId="04BF5AA4" w14:textId="27D2A750" w:rsidR="00445DA3" w:rsidRPr="003A09AE" w:rsidRDefault="00445DA3" w:rsidP="00880E98">
            <w:pPr>
              <w:spacing w:before="40" w:after="40"/>
              <w:rPr>
                <w:rFonts w:cstheme="minorHAnsi"/>
                <w:sz w:val="20"/>
                <w:szCs w:val="20"/>
                <w:lang w:eastAsia="zh-CN" w:bidi="th-TH"/>
              </w:rPr>
            </w:pPr>
            <w:r w:rsidRPr="003A09AE">
              <w:rPr>
                <w:rFonts w:cstheme="minorHAnsi"/>
                <w:sz w:val="20"/>
                <w:szCs w:val="20"/>
                <w:lang w:eastAsia="zh-CN" w:bidi="th-TH"/>
              </w:rPr>
              <w:t xml:space="preserve">Field study of the nursing home </w:t>
            </w:r>
            <w:r w:rsidR="000438BC" w:rsidRPr="003A09AE">
              <w:rPr>
                <w:rFonts w:cstheme="minorHAnsi"/>
                <w:sz w:val="20"/>
                <w:szCs w:val="20"/>
                <w:lang w:eastAsia="zh-CN" w:bidi="th-TH"/>
              </w:rPr>
              <w:t>“</w:t>
            </w:r>
            <w:r w:rsidRPr="003A09AE">
              <w:rPr>
                <w:rFonts w:cstheme="minorHAnsi"/>
                <w:sz w:val="20"/>
                <w:szCs w:val="20"/>
                <w:lang w:eastAsia="zh-CN" w:bidi="th-TH"/>
              </w:rPr>
              <w:t>as a home</w:t>
            </w:r>
            <w:r w:rsidR="000438BC" w:rsidRPr="003A09AE">
              <w:rPr>
                <w:rFonts w:cstheme="minorHAnsi"/>
                <w:sz w:val="20"/>
                <w:szCs w:val="20"/>
                <w:lang w:eastAsia="zh-CN" w:bidi="th-TH"/>
              </w:rPr>
              <w:t>”</w:t>
            </w:r>
            <w:r w:rsidR="004A31CE">
              <w:rPr>
                <w:rFonts w:cstheme="minorHAnsi"/>
                <w:sz w:val="20"/>
                <w:szCs w:val="20"/>
                <w:lang w:eastAsia="zh-CN" w:bidi="th-TH"/>
              </w:rPr>
              <w:t xml:space="preserve"> concept</w:t>
            </w:r>
            <w:r w:rsidRPr="003A09AE">
              <w:rPr>
                <w:rFonts w:cstheme="minorHAnsi"/>
                <w:sz w:val="20"/>
                <w:szCs w:val="20"/>
                <w:lang w:eastAsia="zh-CN" w:bidi="th-TH"/>
              </w:rPr>
              <w:t>. Data were collected</w:t>
            </w:r>
            <w:r w:rsidR="004A31CE">
              <w:rPr>
                <w:rFonts w:cstheme="minorHAnsi"/>
                <w:sz w:val="20"/>
                <w:szCs w:val="20"/>
                <w:lang w:eastAsia="zh-CN" w:bidi="th-TH"/>
              </w:rPr>
              <w:t xml:space="preserve"> in 1999</w:t>
            </w:r>
            <w:r w:rsidRPr="003A09AE">
              <w:rPr>
                <w:rFonts w:cstheme="minorHAnsi"/>
                <w:sz w:val="20"/>
                <w:szCs w:val="20"/>
                <w:lang w:eastAsia="zh-CN" w:bidi="th-TH"/>
              </w:rPr>
              <w:t xml:space="preserve"> through observation and interviews with 24 residents in two long-term units in a traditional nursing home, in Norway</w:t>
            </w:r>
            <w:r w:rsidR="004A31CE">
              <w:rPr>
                <w:rFonts w:cstheme="minorHAnsi"/>
                <w:sz w:val="20"/>
                <w:szCs w:val="20"/>
                <w:lang w:eastAsia="zh-CN" w:bidi="th-TH"/>
              </w:rPr>
              <w:t>.</w:t>
            </w:r>
          </w:p>
        </w:tc>
        <w:tc>
          <w:tcPr>
            <w:tcW w:w="4536" w:type="dxa"/>
          </w:tcPr>
          <w:p w14:paraId="3C04F0F6" w14:textId="77777777" w:rsidR="00445DA3" w:rsidRPr="003A09AE" w:rsidRDefault="00445DA3" w:rsidP="00006761">
            <w:pPr>
              <w:pStyle w:val="Bulletstable"/>
              <w:rPr>
                <w:rFonts w:cstheme="minorHAnsi"/>
                <w:szCs w:val="20"/>
                <w:lang w:eastAsia="zh-CN" w:bidi="th-TH"/>
              </w:rPr>
            </w:pPr>
            <w:r w:rsidRPr="003A09AE">
              <w:rPr>
                <w:rFonts w:cstheme="minorHAnsi"/>
                <w:szCs w:val="20"/>
                <w:lang w:eastAsia="zh-CN" w:bidi="th-TH"/>
              </w:rPr>
              <w:t xml:space="preserve">Home-like environments have clear distinctions between private and public spaces. </w:t>
            </w:r>
          </w:p>
          <w:p w14:paraId="249CEDBA" w14:textId="77777777" w:rsidR="00445DA3" w:rsidRPr="003A09AE" w:rsidRDefault="00445DA3" w:rsidP="00006761">
            <w:pPr>
              <w:pStyle w:val="Bulletstable"/>
              <w:rPr>
                <w:rFonts w:cstheme="minorHAnsi"/>
                <w:szCs w:val="20"/>
                <w:lang w:eastAsia="zh-CN" w:bidi="th-TH"/>
              </w:rPr>
            </w:pPr>
            <w:r w:rsidRPr="003A09AE">
              <w:rPr>
                <w:rFonts w:cstheme="minorHAnsi"/>
                <w:szCs w:val="20"/>
                <w:lang w:eastAsia="zh-CN" w:bidi="th-TH"/>
              </w:rPr>
              <w:t>Having an ambiguous boundary between public and private spheres resulted in forced relationships. In this context, residents who were mobile tended to withdraw from the common living area.</w:t>
            </w:r>
          </w:p>
          <w:p w14:paraId="3358C2AD" w14:textId="77777777" w:rsidR="00445DA3" w:rsidRPr="003A09AE" w:rsidRDefault="00445DA3" w:rsidP="00006761">
            <w:pPr>
              <w:pStyle w:val="Bulletstable"/>
              <w:rPr>
                <w:rFonts w:cstheme="minorHAnsi"/>
                <w:szCs w:val="20"/>
                <w:lang w:eastAsia="zh-CN" w:bidi="th-TH"/>
              </w:rPr>
            </w:pPr>
            <w:r w:rsidRPr="003A09AE">
              <w:rPr>
                <w:rFonts w:cstheme="minorHAnsi"/>
                <w:szCs w:val="20"/>
                <w:lang w:eastAsia="zh-CN" w:bidi="th-TH"/>
              </w:rPr>
              <w:lastRenderedPageBreak/>
              <w:t xml:space="preserve">A living room with no home-like signals, such as personal photographs, can lead to it being experienced as neither public nor private space. </w:t>
            </w:r>
          </w:p>
          <w:p w14:paraId="6F3132F9" w14:textId="77777777" w:rsidR="00445DA3" w:rsidRPr="003A09AE" w:rsidRDefault="00445DA3" w:rsidP="000A2E4B">
            <w:pPr>
              <w:pStyle w:val="Bulletstable"/>
              <w:rPr>
                <w:rFonts w:cstheme="minorHAnsi"/>
                <w:szCs w:val="20"/>
                <w:lang w:eastAsia="zh-CN" w:bidi="th-TH"/>
              </w:rPr>
            </w:pPr>
            <w:r w:rsidRPr="003A09AE">
              <w:rPr>
                <w:rFonts w:cstheme="minorHAnsi"/>
                <w:szCs w:val="20"/>
                <w:lang w:eastAsia="zh-CN" w:bidi="th-TH"/>
              </w:rPr>
              <w:t xml:space="preserve">Living rooms with 12 or more residents all together were not conductive to communication between residents. </w:t>
            </w:r>
          </w:p>
        </w:tc>
        <w:tc>
          <w:tcPr>
            <w:tcW w:w="3479" w:type="dxa"/>
          </w:tcPr>
          <w:p w14:paraId="4D7D6947" w14:textId="05E5B09F" w:rsidR="00445DA3" w:rsidRPr="003A09AE" w:rsidRDefault="00445DA3" w:rsidP="00006761">
            <w:pPr>
              <w:pStyle w:val="Bulletstable"/>
              <w:rPr>
                <w:rFonts w:cstheme="minorHAnsi"/>
                <w:szCs w:val="20"/>
                <w:lang w:eastAsia="zh-CN" w:bidi="th-TH"/>
              </w:rPr>
            </w:pPr>
            <w:r w:rsidRPr="003A09AE">
              <w:rPr>
                <w:rFonts w:cstheme="minorHAnsi"/>
                <w:szCs w:val="20"/>
                <w:lang w:eastAsia="zh-CN" w:bidi="th-TH"/>
              </w:rPr>
              <w:lastRenderedPageBreak/>
              <w:t>Residents should have private living areas that they have control over.</w:t>
            </w:r>
            <w:r w:rsidR="00BD4B47">
              <w:rPr>
                <w:rFonts w:cstheme="minorHAnsi"/>
                <w:szCs w:val="20"/>
                <w:lang w:eastAsia="zh-CN" w:bidi="th-TH"/>
              </w:rPr>
              <w:t xml:space="preserve"> </w:t>
            </w:r>
            <w:r w:rsidR="00BD4B47">
              <w:rPr>
                <w:rFonts w:cstheme="minorHAnsi"/>
                <w:b/>
                <w:bCs/>
                <w:szCs w:val="20"/>
                <w:lang w:eastAsia="zh-CN" w:bidi="th-TH"/>
              </w:rPr>
              <w:t>[2]</w:t>
            </w:r>
          </w:p>
          <w:p w14:paraId="5F3C9525" w14:textId="77777777" w:rsidR="00445DA3" w:rsidRPr="003A09AE" w:rsidRDefault="00445DA3" w:rsidP="000A2E4B">
            <w:pPr>
              <w:pStyle w:val="Bulletstable"/>
              <w:rPr>
                <w:rFonts w:cstheme="minorHAnsi"/>
                <w:szCs w:val="20"/>
                <w:lang w:eastAsia="zh-CN" w:bidi="th-TH"/>
              </w:rPr>
            </w:pPr>
            <w:r w:rsidRPr="003A09AE">
              <w:rPr>
                <w:rFonts w:cstheme="minorHAnsi"/>
                <w:szCs w:val="20"/>
                <w:lang w:eastAsia="zh-CN" w:bidi="th-TH"/>
              </w:rPr>
              <w:t>“D</w:t>
            </w:r>
            <w:r w:rsidRPr="003A09AE">
              <w:rPr>
                <w:rFonts w:cstheme="minorHAnsi"/>
                <w:szCs w:val="20"/>
              </w:rPr>
              <w:t xml:space="preserve">efine the living room as a clear public area and to give the residents a chance to develop a more private lifestyle by alternating between their private </w:t>
            </w:r>
            <w:r w:rsidRPr="003A09AE">
              <w:rPr>
                <w:rFonts w:cstheme="minorHAnsi"/>
                <w:szCs w:val="20"/>
              </w:rPr>
              <w:lastRenderedPageBreak/>
              <w:t>rooms and a public common living room.”</w:t>
            </w:r>
          </w:p>
          <w:p w14:paraId="323289CE" w14:textId="106CAAF1" w:rsidR="00445DA3" w:rsidRPr="003A09AE" w:rsidRDefault="00445DA3" w:rsidP="008036B0">
            <w:pPr>
              <w:pStyle w:val="Bulletstable"/>
              <w:rPr>
                <w:rFonts w:cstheme="minorHAnsi"/>
                <w:szCs w:val="20"/>
                <w:lang w:eastAsia="zh-CN" w:bidi="th-TH"/>
              </w:rPr>
            </w:pPr>
            <w:r w:rsidRPr="003A09AE">
              <w:rPr>
                <w:rFonts w:cstheme="minorHAnsi"/>
                <w:szCs w:val="20"/>
                <w:lang w:eastAsia="zh-CN" w:bidi="th-TH"/>
              </w:rPr>
              <w:t>Generate a home-like environment by displaying the symbols of private living spaces, such as flowers, candlesticks, personal photos, cushions and knick-knacks.</w:t>
            </w:r>
            <w:r w:rsidR="00BD4B47">
              <w:rPr>
                <w:rFonts w:cstheme="minorHAnsi"/>
                <w:szCs w:val="20"/>
                <w:lang w:eastAsia="zh-CN" w:bidi="th-TH"/>
              </w:rPr>
              <w:t xml:space="preserve"> </w:t>
            </w:r>
            <w:r w:rsidR="00BD4B47">
              <w:rPr>
                <w:rFonts w:cstheme="minorHAnsi"/>
                <w:b/>
                <w:bCs/>
                <w:szCs w:val="20"/>
                <w:lang w:eastAsia="zh-CN" w:bidi="th-TH"/>
              </w:rPr>
              <w:t>[1.1]</w:t>
            </w:r>
          </w:p>
          <w:p w14:paraId="57DD63C0" w14:textId="56FBF893" w:rsidR="00445DA3" w:rsidRPr="003A09AE" w:rsidRDefault="00445DA3" w:rsidP="008036B0">
            <w:pPr>
              <w:pStyle w:val="Bulletstable"/>
              <w:rPr>
                <w:rFonts w:cstheme="minorHAnsi"/>
                <w:szCs w:val="20"/>
                <w:lang w:eastAsia="zh-CN" w:bidi="th-TH"/>
              </w:rPr>
            </w:pPr>
            <w:r w:rsidRPr="003A09AE">
              <w:rPr>
                <w:rFonts w:cstheme="minorHAnsi"/>
                <w:szCs w:val="20"/>
                <w:lang w:eastAsia="zh-CN" w:bidi="th-TH"/>
              </w:rPr>
              <w:t>Provide residents with spaces suited to small group activities.</w:t>
            </w:r>
            <w:r w:rsidR="00BD4B47">
              <w:rPr>
                <w:rFonts w:cstheme="minorHAnsi"/>
                <w:szCs w:val="20"/>
                <w:lang w:eastAsia="zh-CN" w:bidi="th-TH"/>
              </w:rPr>
              <w:t xml:space="preserve"> </w:t>
            </w:r>
            <w:r w:rsidR="00BD4B47">
              <w:rPr>
                <w:rFonts w:cstheme="minorHAnsi"/>
                <w:b/>
                <w:bCs/>
                <w:szCs w:val="20"/>
                <w:lang w:eastAsia="zh-CN" w:bidi="th-TH"/>
              </w:rPr>
              <w:t>[4.2]</w:t>
            </w:r>
          </w:p>
        </w:tc>
      </w:tr>
      <w:tr w:rsidR="00445DA3" w:rsidRPr="003A09AE" w14:paraId="522FD24A" w14:textId="77777777" w:rsidTr="0074180D">
        <w:tc>
          <w:tcPr>
            <w:tcW w:w="2972" w:type="dxa"/>
          </w:tcPr>
          <w:p w14:paraId="5C19AC47" w14:textId="2AF14EA7" w:rsidR="00445DA3" w:rsidRPr="003A09AE" w:rsidRDefault="00181B4F" w:rsidP="00314EB2">
            <w:pPr>
              <w:spacing w:before="40" w:after="40"/>
              <w:rPr>
                <w:rFonts w:cstheme="minorHAnsi"/>
                <w:sz w:val="20"/>
                <w:szCs w:val="20"/>
                <w:lang w:eastAsia="zh-CN" w:bidi="th-TH"/>
              </w:rPr>
            </w:pPr>
            <w:r w:rsidRPr="00181B4F">
              <w:rPr>
                <w:rFonts w:cstheme="minorHAnsi"/>
                <w:sz w:val="20"/>
                <w:szCs w:val="20"/>
                <w:lang w:eastAsia="zh-CN" w:bidi="th-TH"/>
              </w:rPr>
              <w:lastRenderedPageBreak/>
              <w:t>Hayne MJ and Fleming R (2014) Acoustic design guidelines for dementia care facilities. Proceedings of 43rd International Congress on Noise Control Engineering, Australian Acoustical Society.</w:t>
            </w:r>
          </w:p>
        </w:tc>
        <w:tc>
          <w:tcPr>
            <w:tcW w:w="3686" w:type="dxa"/>
          </w:tcPr>
          <w:p w14:paraId="320FAA84" w14:textId="575A2E0A" w:rsidR="00445DA3" w:rsidRPr="003A09AE" w:rsidRDefault="00AD7CB6" w:rsidP="00F10F0F">
            <w:pPr>
              <w:spacing w:before="40" w:after="40"/>
              <w:rPr>
                <w:rFonts w:cstheme="minorHAnsi"/>
                <w:sz w:val="20"/>
                <w:szCs w:val="20"/>
                <w:lang w:eastAsia="zh-CN" w:bidi="th-TH"/>
              </w:rPr>
            </w:pPr>
            <w:r>
              <w:rPr>
                <w:rFonts w:cstheme="minorHAnsi"/>
                <w:sz w:val="20"/>
                <w:szCs w:val="20"/>
                <w:lang w:eastAsia="zh-CN" w:bidi="th-TH"/>
              </w:rPr>
              <w:t>E</w:t>
            </w:r>
            <w:r w:rsidR="00445DA3" w:rsidRPr="003A09AE">
              <w:rPr>
                <w:rFonts w:cstheme="minorHAnsi"/>
                <w:sz w:val="20"/>
                <w:szCs w:val="20"/>
                <w:lang w:eastAsia="zh-CN" w:bidi="th-TH"/>
              </w:rPr>
              <w:t xml:space="preserve">xplores the role that noise plays in influencing how people with dementia interpret their surroundings. </w:t>
            </w:r>
            <w:r>
              <w:rPr>
                <w:rFonts w:cstheme="minorHAnsi"/>
                <w:sz w:val="20"/>
                <w:szCs w:val="20"/>
                <w:lang w:eastAsia="zh-CN" w:bidi="th-TH"/>
              </w:rPr>
              <w:t>A</w:t>
            </w:r>
            <w:r w:rsidR="00445DA3" w:rsidRPr="003A09AE">
              <w:rPr>
                <w:rFonts w:cstheme="minorHAnsi"/>
                <w:sz w:val="20"/>
                <w:szCs w:val="20"/>
                <w:lang w:eastAsia="zh-CN" w:bidi="th-TH"/>
              </w:rPr>
              <w:t>uthors provide guidelines for the acoustic design of dementia care facilities.</w:t>
            </w:r>
          </w:p>
        </w:tc>
        <w:tc>
          <w:tcPr>
            <w:tcW w:w="4536" w:type="dxa"/>
          </w:tcPr>
          <w:p w14:paraId="1E0D5FD3" w14:textId="698AB7DE" w:rsidR="00445DA3" w:rsidRPr="003A09AE" w:rsidRDefault="00445DA3" w:rsidP="00386B91">
            <w:pPr>
              <w:pStyle w:val="Bulletstable"/>
              <w:numPr>
                <w:ilvl w:val="0"/>
                <w:numId w:val="34"/>
              </w:numPr>
              <w:rPr>
                <w:rFonts w:cstheme="minorHAnsi"/>
                <w:szCs w:val="20"/>
              </w:rPr>
            </w:pPr>
            <w:r w:rsidRPr="003A09AE">
              <w:rPr>
                <w:rFonts w:cstheme="minorHAnsi"/>
                <w:szCs w:val="20"/>
              </w:rPr>
              <w:t>Hearing impairment is very common among RACF</w:t>
            </w:r>
            <w:r w:rsidR="000438BC" w:rsidRPr="003A09AE">
              <w:rPr>
                <w:rFonts w:cstheme="minorHAnsi"/>
                <w:szCs w:val="20"/>
              </w:rPr>
              <w:t xml:space="preserve"> residents</w:t>
            </w:r>
            <w:r w:rsidRPr="003A09AE">
              <w:rPr>
                <w:rFonts w:cstheme="minorHAnsi"/>
                <w:szCs w:val="20"/>
              </w:rPr>
              <w:t xml:space="preserve">. </w:t>
            </w:r>
          </w:p>
          <w:p w14:paraId="67E5DA0E" w14:textId="495DADCB" w:rsidR="00445DA3" w:rsidRPr="003A09AE" w:rsidRDefault="00445DA3" w:rsidP="00976246">
            <w:pPr>
              <w:pStyle w:val="Bulletstable"/>
              <w:numPr>
                <w:ilvl w:val="0"/>
                <w:numId w:val="34"/>
              </w:numPr>
              <w:rPr>
                <w:rFonts w:cstheme="minorHAnsi"/>
                <w:szCs w:val="20"/>
              </w:rPr>
            </w:pPr>
            <w:r w:rsidRPr="003A09AE">
              <w:rPr>
                <w:rFonts w:cstheme="minorHAnsi"/>
                <w:szCs w:val="20"/>
              </w:rPr>
              <w:t xml:space="preserve">There is strong evidence that problematic behaviours and agitation among people with dementia is caused or exacerbated by too much or too little stimulation. </w:t>
            </w:r>
          </w:p>
        </w:tc>
        <w:tc>
          <w:tcPr>
            <w:tcW w:w="3479" w:type="dxa"/>
          </w:tcPr>
          <w:p w14:paraId="77EB2BD1" w14:textId="5B7B117B" w:rsidR="00445DA3" w:rsidRPr="003A09AE" w:rsidRDefault="00445DA3" w:rsidP="00F10F0F">
            <w:pPr>
              <w:pStyle w:val="Bulletstable"/>
              <w:rPr>
                <w:rFonts w:cstheme="minorHAnsi"/>
                <w:szCs w:val="20"/>
              </w:rPr>
            </w:pPr>
            <w:r w:rsidRPr="003A09AE">
              <w:rPr>
                <w:rFonts w:cstheme="minorHAnsi"/>
                <w:szCs w:val="20"/>
              </w:rPr>
              <w:t>Manage noise from external and internal source</w:t>
            </w:r>
            <w:r w:rsidR="00DC2EE8">
              <w:rPr>
                <w:rFonts w:cstheme="minorHAnsi"/>
                <w:szCs w:val="20"/>
              </w:rPr>
              <w:t>s, including for e.g. when testing alarms</w:t>
            </w:r>
            <w:r w:rsidRPr="003A09AE">
              <w:rPr>
                <w:rFonts w:cstheme="minorHAnsi"/>
                <w:szCs w:val="20"/>
              </w:rPr>
              <w:t>.</w:t>
            </w:r>
            <w:r w:rsidR="00BD4B47">
              <w:rPr>
                <w:rFonts w:cstheme="minorHAnsi"/>
                <w:szCs w:val="20"/>
              </w:rPr>
              <w:t xml:space="preserve"> </w:t>
            </w:r>
            <w:r w:rsidR="00BD4B47">
              <w:rPr>
                <w:rFonts w:cstheme="minorHAnsi"/>
                <w:b/>
                <w:bCs/>
                <w:szCs w:val="20"/>
              </w:rPr>
              <w:t>[1.3]</w:t>
            </w:r>
          </w:p>
          <w:p w14:paraId="5BD5CB30" w14:textId="1C39EE77" w:rsidR="00445DA3" w:rsidRPr="003A09AE" w:rsidRDefault="00445DA3" w:rsidP="00976246">
            <w:pPr>
              <w:pStyle w:val="Bulletstable"/>
              <w:rPr>
                <w:rFonts w:cstheme="minorHAnsi"/>
                <w:szCs w:val="20"/>
              </w:rPr>
            </w:pPr>
            <w:r w:rsidRPr="003A09AE">
              <w:rPr>
                <w:rFonts w:cstheme="minorHAnsi"/>
                <w:szCs w:val="20"/>
              </w:rPr>
              <w:t>Acoustic design can support the following Environmental Audit Tool design principles: reducing unnecessary stimulation, highlighting helpful stimuli, providing for planned wandering, providing a familiar environment, offering opportunities for a range of social interactions, and encourage links with the wider community.</w:t>
            </w:r>
          </w:p>
        </w:tc>
      </w:tr>
      <w:tr w:rsidR="00445DA3" w:rsidRPr="003A09AE" w14:paraId="2EBA9FBC" w14:textId="77777777" w:rsidTr="0074180D">
        <w:tc>
          <w:tcPr>
            <w:tcW w:w="2972" w:type="dxa"/>
          </w:tcPr>
          <w:p w14:paraId="080A2F1A" w14:textId="39E6D6E5" w:rsidR="00445DA3" w:rsidRPr="003A09AE" w:rsidRDefault="00181B4F" w:rsidP="00645B44">
            <w:pPr>
              <w:spacing w:before="40" w:after="40"/>
              <w:rPr>
                <w:rFonts w:cstheme="minorHAnsi"/>
                <w:sz w:val="20"/>
                <w:szCs w:val="20"/>
                <w:lang w:eastAsia="zh-CN" w:bidi="th-TH"/>
              </w:rPr>
            </w:pPr>
            <w:r w:rsidRPr="00181B4F">
              <w:rPr>
                <w:rFonts w:cstheme="minorHAnsi"/>
                <w:sz w:val="20"/>
                <w:szCs w:val="20"/>
                <w:lang w:eastAsia="zh-CN" w:bidi="th-TH"/>
              </w:rPr>
              <w:t>Heath Y (2004) Evaluating the effect of therapeutic gardens. American Journal of Alzheimer’s Disease and Other Dementias, Vol.19, No.4, pp.239-42.</w:t>
            </w:r>
          </w:p>
        </w:tc>
        <w:tc>
          <w:tcPr>
            <w:tcW w:w="3686" w:type="dxa"/>
          </w:tcPr>
          <w:p w14:paraId="078B6109" w14:textId="0928BFCC" w:rsidR="00445DA3" w:rsidRPr="003A09AE" w:rsidRDefault="00AD7CB6" w:rsidP="00645B44">
            <w:pPr>
              <w:spacing w:before="40" w:after="40"/>
              <w:rPr>
                <w:rFonts w:cstheme="minorHAnsi"/>
                <w:sz w:val="20"/>
                <w:szCs w:val="20"/>
                <w:lang w:eastAsia="zh-CN" w:bidi="th-TH"/>
              </w:rPr>
            </w:pPr>
            <w:r>
              <w:rPr>
                <w:rFonts w:cstheme="minorHAnsi"/>
                <w:sz w:val="20"/>
                <w:szCs w:val="20"/>
                <w:lang w:eastAsia="zh-CN" w:bidi="th-TH"/>
              </w:rPr>
              <w:t>Identifying the i</w:t>
            </w:r>
            <w:r w:rsidR="00445DA3" w:rsidRPr="003A09AE">
              <w:rPr>
                <w:rFonts w:cstheme="minorHAnsi"/>
                <w:sz w:val="20"/>
                <w:szCs w:val="20"/>
                <w:lang w:eastAsia="zh-CN" w:bidi="th-TH"/>
              </w:rPr>
              <w:t>ntended use of and actual use of therapeutic gardens by their visitors</w:t>
            </w:r>
            <w:r>
              <w:rPr>
                <w:rFonts w:cstheme="minorHAnsi"/>
                <w:sz w:val="20"/>
                <w:szCs w:val="20"/>
                <w:lang w:eastAsia="zh-CN" w:bidi="th-TH"/>
              </w:rPr>
              <w:t xml:space="preserve"> is this study’s objective</w:t>
            </w:r>
            <w:r w:rsidR="00445DA3" w:rsidRPr="003A09AE">
              <w:rPr>
                <w:rFonts w:cstheme="minorHAnsi"/>
                <w:sz w:val="20"/>
                <w:szCs w:val="20"/>
                <w:lang w:eastAsia="zh-CN" w:bidi="th-TH"/>
              </w:rPr>
              <w:t xml:space="preserve">. </w:t>
            </w:r>
            <w:r>
              <w:rPr>
                <w:rFonts w:cstheme="minorHAnsi"/>
                <w:sz w:val="20"/>
                <w:szCs w:val="20"/>
                <w:lang w:eastAsia="zh-CN" w:bidi="th-TH"/>
              </w:rPr>
              <w:t xml:space="preserve">A </w:t>
            </w:r>
            <w:r w:rsidR="00445DA3" w:rsidRPr="003A09AE">
              <w:rPr>
                <w:rFonts w:cstheme="minorHAnsi"/>
                <w:sz w:val="20"/>
                <w:szCs w:val="20"/>
                <w:lang w:eastAsia="zh-CN" w:bidi="th-TH"/>
              </w:rPr>
              <w:t>post occupancy evaluation elicit</w:t>
            </w:r>
            <w:r>
              <w:rPr>
                <w:rFonts w:cstheme="minorHAnsi"/>
                <w:sz w:val="20"/>
                <w:szCs w:val="20"/>
                <w:lang w:eastAsia="zh-CN" w:bidi="th-TH"/>
              </w:rPr>
              <w:t xml:space="preserve">ed the </w:t>
            </w:r>
            <w:r w:rsidR="00445DA3" w:rsidRPr="003A09AE">
              <w:rPr>
                <w:rFonts w:cstheme="minorHAnsi"/>
                <w:sz w:val="20"/>
                <w:szCs w:val="20"/>
                <w:lang w:eastAsia="zh-CN" w:bidi="th-TH"/>
              </w:rPr>
              <w:t>opinions of 67 residents at a care home</w:t>
            </w:r>
            <w:r>
              <w:rPr>
                <w:rFonts w:cstheme="minorHAnsi"/>
                <w:sz w:val="20"/>
                <w:szCs w:val="20"/>
                <w:lang w:eastAsia="zh-CN" w:bidi="th-TH"/>
              </w:rPr>
              <w:t xml:space="preserve"> with eight gardens</w:t>
            </w:r>
            <w:r w:rsidR="00445DA3" w:rsidRPr="003A09AE">
              <w:rPr>
                <w:rFonts w:cstheme="minorHAnsi"/>
                <w:sz w:val="20"/>
                <w:szCs w:val="20"/>
                <w:lang w:eastAsia="zh-CN" w:bidi="th-TH"/>
              </w:rPr>
              <w:t xml:space="preserve"> in Canada. </w:t>
            </w:r>
            <w:r>
              <w:rPr>
                <w:rFonts w:cstheme="minorHAnsi"/>
                <w:sz w:val="20"/>
                <w:szCs w:val="20"/>
                <w:lang w:eastAsia="zh-CN" w:bidi="th-TH"/>
              </w:rPr>
              <w:t>S</w:t>
            </w:r>
            <w:r w:rsidR="00445DA3" w:rsidRPr="003A09AE">
              <w:rPr>
                <w:rFonts w:cstheme="minorHAnsi"/>
                <w:sz w:val="20"/>
                <w:szCs w:val="20"/>
                <w:lang w:eastAsia="zh-CN" w:bidi="th-TH"/>
              </w:rPr>
              <w:t>taff and volunteers and family members</w:t>
            </w:r>
            <w:r>
              <w:rPr>
                <w:rFonts w:cstheme="minorHAnsi"/>
                <w:sz w:val="20"/>
                <w:szCs w:val="20"/>
                <w:lang w:eastAsia="zh-CN" w:bidi="th-TH"/>
              </w:rPr>
              <w:t xml:space="preserve"> engaged with the RACF</w:t>
            </w:r>
            <w:r w:rsidR="00445DA3" w:rsidRPr="003A09AE">
              <w:rPr>
                <w:rFonts w:cstheme="minorHAnsi"/>
                <w:sz w:val="20"/>
                <w:szCs w:val="20"/>
                <w:lang w:eastAsia="zh-CN" w:bidi="th-TH"/>
              </w:rPr>
              <w:t xml:space="preserve"> filled out questionnaires (n=173, </w:t>
            </w:r>
            <w:r w:rsidR="00445DA3" w:rsidRPr="003A09AE">
              <w:rPr>
                <w:rFonts w:cstheme="minorHAnsi"/>
                <w:sz w:val="20"/>
                <w:szCs w:val="20"/>
                <w:lang w:eastAsia="zh-CN" w:bidi="th-TH"/>
              </w:rPr>
              <w:lastRenderedPageBreak/>
              <w:t>return rate 25.5%)</w:t>
            </w:r>
            <w:r>
              <w:rPr>
                <w:rFonts w:cstheme="minorHAnsi"/>
                <w:sz w:val="20"/>
                <w:szCs w:val="20"/>
                <w:lang w:eastAsia="zh-CN" w:bidi="th-TH"/>
              </w:rPr>
              <w:t xml:space="preserve">. Seventeen </w:t>
            </w:r>
            <w:r w:rsidR="00445DA3" w:rsidRPr="003A09AE">
              <w:rPr>
                <w:rFonts w:cstheme="minorHAnsi"/>
                <w:sz w:val="20"/>
                <w:szCs w:val="20"/>
                <w:lang w:eastAsia="zh-CN" w:bidi="th-TH"/>
              </w:rPr>
              <w:t>residents were</w:t>
            </w:r>
            <w:r>
              <w:rPr>
                <w:rFonts w:cstheme="minorHAnsi"/>
                <w:sz w:val="20"/>
                <w:szCs w:val="20"/>
                <w:lang w:eastAsia="zh-CN" w:bidi="th-TH"/>
              </w:rPr>
              <w:t xml:space="preserve"> also</w:t>
            </w:r>
            <w:r w:rsidR="00445DA3" w:rsidRPr="003A09AE">
              <w:rPr>
                <w:rFonts w:cstheme="minorHAnsi"/>
                <w:sz w:val="20"/>
                <w:szCs w:val="20"/>
                <w:lang w:eastAsia="zh-CN" w:bidi="th-TH"/>
              </w:rPr>
              <w:t xml:space="preserve"> interviewed.</w:t>
            </w:r>
          </w:p>
        </w:tc>
        <w:tc>
          <w:tcPr>
            <w:tcW w:w="4536" w:type="dxa"/>
          </w:tcPr>
          <w:p w14:paraId="09163C56" w14:textId="6F47FC5A" w:rsidR="00445DA3" w:rsidRPr="003A09AE" w:rsidRDefault="00534D75" w:rsidP="00645B44">
            <w:pPr>
              <w:pStyle w:val="Bulletstable"/>
              <w:rPr>
                <w:rFonts w:cstheme="minorHAnsi"/>
                <w:szCs w:val="20"/>
                <w:lang w:eastAsia="zh-CN" w:bidi="th-TH"/>
              </w:rPr>
            </w:pPr>
            <w:r>
              <w:rPr>
                <w:rFonts w:cstheme="minorHAnsi"/>
                <w:szCs w:val="20"/>
                <w:lang w:eastAsia="zh-CN" w:bidi="th-TH"/>
              </w:rPr>
              <w:lastRenderedPageBreak/>
              <w:t>O</w:t>
            </w:r>
            <w:r w:rsidR="00445DA3" w:rsidRPr="003A09AE">
              <w:rPr>
                <w:rFonts w:cstheme="minorHAnsi"/>
                <w:szCs w:val="20"/>
                <w:lang w:eastAsia="zh-CN" w:bidi="th-TH"/>
              </w:rPr>
              <w:t>f respondents</w:t>
            </w:r>
            <w:r>
              <w:rPr>
                <w:rFonts w:cstheme="minorHAnsi"/>
                <w:szCs w:val="20"/>
                <w:lang w:eastAsia="zh-CN" w:bidi="th-TH"/>
              </w:rPr>
              <w:t xml:space="preserve">, </w:t>
            </w:r>
            <w:r w:rsidRPr="003A09AE">
              <w:rPr>
                <w:rFonts w:cstheme="minorHAnsi"/>
                <w:szCs w:val="20"/>
                <w:lang w:eastAsia="zh-CN" w:bidi="th-TH"/>
              </w:rPr>
              <w:t>83%</w:t>
            </w:r>
            <w:r w:rsidR="00445DA3" w:rsidRPr="003A09AE">
              <w:rPr>
                <w:rFonts w:cstheme="minorHAnsi"/>
                <w:szCs w:val="20"/>
                <w:lang w:eastAsia="zh-CN" w:bidi="th-TH"/>
              </w:rPr>
              <w:t xml:space="preserve"> had visited at least one of the gardens and 9</w:t>
            </w:r>
            <w:r w:rsidR="00CB5956">
              <w:rPr>
                <w:rFonts w:cstheme="minorHAnsi"/>
                <w:szCs w:val="20"/>
                <w:lang w:eastAsia="zh-CN" w:bidi="th-TH"/>
              </w:rPr>
              <w:t>7</w:t>
            </w:r>
            <w:r w:rsidR="00445DA3" w:rsidRPr="003A09AE">
              <w:rPr>
                <w:rFonts w:cstheme="minorHAnsi"/>
                <w:szCs w:val="20"/>
                <w:lang w:eastAsia="zh-CN" w:bidi="th-TH"/>
              </w:rPr>
              <w:t xml:space="preserve">% liked the gardens. </w:t>
            </w:r>
          </w:p>
          <w:p w14:paraId="35156D35" w14:textId="15709C70"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Respondents </w:t>
            </w:r>
            <w:r w:rsidR="00CB5956">
              <w:rPr>
                <w:rFonts w:cstheme="minorHAnsi"/>
                <w:szCs w:val="20"/>
                <w:lang w:eastAsia="zh-CN" w:bidi="th-TH"/>
              </w:rPr>
              <w:t>desired</w:t>
            </w:r>
            <w:r w:rsidRPr="003A09AE">
              <w:rPr>
                <w:rFonts w:cstheme="minorHAnsi"/>
                <w:szCs w:val="20"/>
                <w:lang w:eastAsia="zh-CN" w:bidi="th-TH"/>
              </w:rPr>
              <w:t xml:space="preserve"> space </w:t>
            </w:r>
            <w:r w:rsidR="00CB5956">
              <w:rPr>
                <w:rFonts w:cstheme="minorHAnsi"/>
                <w:szCs w:val="20"/>
                <w:lang w:eastAsia="zh-CN" w:bidi="th-TH"/>
              </w:rPr>
              <w:t xml:space="preserve">to participate in </w:t>
            </w:r>
            <w:r w:rsidRPr="003A09AE">
              <w:rPr>
                <w:rFonts w:cstheme="minorHAnsi"/>
                <w:szCs w:val="20"/>
                <w:lang w:eastAsia="zh-CN" w:bidi="th-TH"/>
              </w:rPr>
              <w:t xml:space="preserve">gardening </w:t>
            </w:r>
            <w:r w:rsidR="00CB5956">
              <w:rPr>
                <w:rFonts w:cstheme="minorHAnsi"/>
                <w:szCs w:val="20"/>
                <w:lang w:eastAsia="zh-CN" w:bidi="th-TH"/>
              </w:rPr>
              <w:t>activities.</w:t>
            </w:r>
            <w:r w:rsidRPr="003A09AE">
              <w:rPr>
                <w:rFonts w:cstheme="minorHAnsi"/>
                <w:szCs w:val="20"/>
                <w:lang w:eastAsia="zh-CN" w:bidi="th-TH"/>
              </w:rPr>
              <w:t xml:space="preserve"> </w:t>
            </w:r>
          </w:p>
          <w:p w14:paraId="620F4CB6" w14:textId="1A456B2A" w:rsidR="00CB5956" w:rsidRDefault="00445DA3" w:rsidP="00CB5956">
            <w:pPr>
              <w:pStyle w:val="Bulletstable"/>
              <w:rPr>
                <w:rFonts w:cstheme="minorHAnsi"/>
                <w:szCs w:val="20"/>
                <w:lang w:eastAsia="zh-CN" w:bidi="th-TH"/>
              </w:rPr>
            </w:pPr>
            <w:r w:rsidRPr="003A09AE">
              <w:rPr>
                <w:rFonts w:cstheme="minorHAnsi"/>
                <w:szCs w:val="20"/>
                <w:lang w:eastAsia="zh-CN" w:bidi="th-TH"/>
              </w:rPr>
              <w:t>Safety aspects (wheelchair access and handrails) were met</w:t>
            </w:r>
            <w:r w:rsidR="00CB5956">
              <w:rPr>
                <w:rFonts w:cstheme="minorHAnsi"/>
                <w:szCs w:val="20"/>
                <w:lang w:eastAsia="zh-CN" w:bidi="th-TH"/>
              </w:rPr>
              <w:t>. However, d</w:t>
            </w:r>
            <w:r w:rsidR="00CB5956" w:rsidRPr="003A09AE">
              <w:rPr>
                <w:rFonts w:cstheme="minorHAnsi"/>
                <w:szCs w:val="20"/>
                <w:lang w:eastAsia="zh-CN" w:bidi="th-TH"/>
              </w:rPr>
              <w:t>ifficulty of wheelchair access and no automatic doors were a barrier.</w:t>
            </w:r>
          </w:p>
          <w:p w14:paraId="461B153E" w14:textId="7FFEDD5F" w:rsidR="00CB5956" w:rsidRPr="003B055A" w:rsidRDefault="00CB5956" w:rsidP="003B055A">
            <w:pPr>
              <w:pStyle w:val="Bulletstable"/>
              <w:rPr>
                <w:rFonts w:cstheme="minorHAnsi"/>
                <w:szCs w:val="20"/>
                <w:lang w:eastAsia="zh-CN" w:bidi="th-TH"/>
              </w:rPr>
            </w:pPr>
            <w:r w:rsidRPr="003A09AE">
              <w:rPr>
                <w:rFonts w:cstheme="minorHAnsi"/>
                <w:szCs w:val="20"/>
                <w:lang w:eastAsia="zh-CN" w:bidi="th-TH"/>
              </w:rPr>
              <w:lastRenderedPageBreak/>
              <w:t xml:space="preserve">Inadequate handrails and water features were often viewed as safety issues. </w:t>
            </w:r>
          </w:p>
          <w:p w14:paraId="120B6C6A" w14:textId="1228E7B6" w:rsidR="00445DA3" w:rsidRPr="003A09AE" w:rsidRDefault="00CB5956" w:rsidP="00645B44">
            <w:pPr>
              <w:pStyle w:val="Bulletstable"/>
              <w:rPr>
                <w:rFonts w:cstheme="minorHAnsi"/>
                <w:szCs w:val="20"/>
                <w:lang w:eastAsia="zh-CN" w:bidi="th-TH"/>
              </w:rPr>
            </w:pPr>
            <w:r>
              <w:rPr>
                <w:rFonts w:cstheme="minorHAnsi"/>
                <w:szCs w:val="20"/>
                <w:lang w:eastAsia="zh-CN" w:bidi="th-TH"/>
              </w:rPr>
              <w:t>S</w:t>
            </w:r>
            <w:r w:rsidR="00445DA3" w:rsidRPr="003A09AE">
              <w:rPr>
                <w:rFonts w:cstheme="minorHAnsi"/>
                <w:szCs w:val="20"/>
                <w:lang w:eastAsia="zh-CN" w:bidi="th-TH"/>
              </w:rPr>
              <w:t xml:space="preserve">hade </w:t>
            </w:r>
            <w:r>
              <w:rPr>
                <w:rFonts w:cstheme="minorHAnsi"/>
                <w:szCs w:val="20"/>
                <w:lang w:eastAsia="zh-CN" w:bidi="th-TH"/>
              </w:rPr>
              <w:t>was inadequate.</w:t>
            </w:r>
          </w:p>
          <w:p w14:paraId="2477B694" w14:textId="6EF298B4" w:rsidR="00445DA3" w:rsidRPr="003A09AE" w:rsidRDefault="00445DA3" w:rsidP="003B055A">
            <w:pPr>
              <w:pStyle w:val="Bulletstable"/>
              <w:rPr>
                <w:rFonts w:cstheme="minorHAnsi"/>
                <w:szCs w:val="20"/>
                <w:lang w:eastAsia="zh-CN" w:bidi="th-TH"/>
              </w:rPr>
            </w:pPr>
            <w:r w:rsidRPr="003A09AE">
              <w:rPr>
                <w:rFonts w:cstheme="minorHAnsi"/>
                <w:szCs w:val="20"/>
                <w:lang w:eastAsia="zh-CN" w:bidi="th-TH"/>
              </w:rPr>
              <w:t xml:space="preserve">Visitors were more likely to use gardens than residents or volunteers. </w:t>
            </w:r>
          </w:p>
        </w:tc>
        <w:tc>
          <w:tcPr>
            <w:tcW w:w="3479" w:type="dxa"/>
          </w:tcPr>
          <w:p w14:paraId="575FAFAA" w14:textId="7941594F" w:rsidR="00CB5956" w:rsidRDefault="00CB5956" w:rsidP="00645B44">
            <w:pPr>
              <w:pStyle w:val="Bulletstable"/>
              <w:rPr>
                <w:rFonts w:cstheme="minorHAnsi"/>
                <w:szCs w:val="20"/>
                <w:lang w:eastAsia="zh-CN" w:bidi="th-TH"/>
              </w:rPr>
            </w:pPr>
            <w:r>
              <w:rPr>
                <w:rFonts w:cstheme="minorHAnsi"/>
                <w:szCs w:val="20"/>
                <w:lang w:eastAsia="zh-CN" w:bidi="th-TH"/>
              </w:rPr>
              <w:lastRenderedPageBreak/>
              <w:t>A</w:t>
            </w:r>
            <w:r w:rsidR="00445DA3" w:rsidRPr="003A09AE">
              <w:rPr>
                <w:rFonts w:cstheme="minorHAnsi"/>
                <w:szCs w:val="20"/>
                <w:lang w:eastAsia="zh-CN" w:bidi="th-TH"/>
              </w:rPr>
              <w:t>ccess</w:t>
            </w:r>
            <w:r>
              <w:rPr>
                <w:rFonts w:cstheme="minorHAnsi"/>
                <w:szCs w:val="20"/>
                <w:lang w:eastAsia="zh-CN" w:bidi="th-TH"/>
              </w:rPr>
              <w:t>ibility to gardens and greenery is important</w:t>
            </w:r>
            <w:r w:rsidR="00445DA3" w:rsidRPr="003A09AE">
              <w:rPr>
                <w:rFonts w:cstheme="minorHAnsi"/>
                <w:szCs w:val="20"/>
                <w:lang w:eastAsia="zh-CN" w:bidi="th-TH"/>
              </w:rPr>
              <w:t xml:space="preserve">. </w:t>
            </w:r>
            <w:r>
              <w:rPr>
                <w:rFonts w:cstheme="minorHAnsi"/>
                <w:szCs w:val="20"/>
                <w:lang w:eastAsia="zh-CN" w:bidi="th-TH"/>
              </w:rPr>
              <w:t>S</w:t>
            </w:r>
            <w:r w:rsidR="00445DA3" w:rsidRPr="003A09AE">
              <w:rPr>
                <w:rFonts w:cstheme="minorHAnsi"/>
                <w:szCs w:val="20"/>
                <w:lang w:eastAsia="zh-CN" w:bidi="th-TH"/>
              </w:rPr>
              <w:t>ignage, maps and automatic doors</w:t>
            </w:r>
            <w:r>
              <w:rPr>
                <w:rFonts w:cstheme="minorHAnsi"/>
                <w:szCs w:val="20"/>
                <w:lang w:eastAsia="zh-CN" w:bidi="th-TH"/>
              </w:rPr>
              <w:t xml:space="preserve"> can assist</w:t>
            </w:r>
            <w:r w:rsidR="00445DA3" w:rsidRPr="003A09AE">
              <w:rPr>
                <w:rFonts w:cstheme="minorHAnsi"/>
                <w:szCs w:val="20"/>
                <w:lang w:eastAsia="zh-CN" w:bidi="th-TH"/>
              </w:rPr>
              <w:t xml:space="preserve">. </w:t>
            </w:r>
            <w:r>
              <w:rPr>
                <w:rFonts w:cstheme="minorHAnsi"/>
                <w:b/>
                <w:bCs/>
                <w:szCs w:val="20"/>
                <w:lang w:eastAsia="zh-CN" w:bidi="th-TH"/>
              </w:rPr>
              <w:t>[3]</w:t>
            </w:r>
          </w:p>
          <w:p w14:paraId="790B5DDC" w14:textId="77777777" w:rsidR="00CB5956" w:rsidRDefault="00445DA3" w:rsidP="00645B44">
            <w:pPr>
              <w:pStyle w:val="Bulletstable"/>
              <w:rPr>
                <w:rFonts w:cstheme="minorHAnsi"/>
                <w:szCs w:val="20"/>
                <w:lang w:eastAsia="zh-CN" w:bidi="th-TH"/>
              </w:rPr>
            </w:pPr>
            <w:r w:rsidRPr="003A09AE">
              <w:rPr>
                <w:rFonts w:cstheme="minorHAnsi"/>
                <w:szCs w:val="20"/>
                <w:lang w:eastAsia="zh-CN" w:bidi="th-TH"/>
              </w:rPr>
              <w:t xml:space="preserve">Staff training and improving awareness of the gardens was also important. </w:t>
            </w:r>
          </w:p>
          <w:p w14:paraId="1FA41041" w14:textId="10696466"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lastRenderedPageBreak/>
              <w:t>A simple open space with softer surfaces (lawn) may be more effective than more landscaped structures.</w:t>
            </w:r>
          </w:p>
        </w:tc>
      </w:tr>
      <w:tr w:rsidR="00445DA3" w:rsidRPr="003A09AE" w14:paraId="03C04C56" w14:textId="77777777" w:rsidTr="0074180D">
        <w:tc>
          <w:tcPr>
            <w:tcW w:w="2972" w:type="dxa"/>
          </w:tcPr>
          <w:p w14:paraId="28489B14" w14:textId="4846F25D" w:rsidR="00445DA3" w:rsidRPr="003A09AE" w:rsidRDefault="00181B4F" w:rsidP="006919A7">
            <w:pPr>
              <w:spacing w:before="40" w:after="40"/>
              <w:rPr>
                <w:rFonts w:cstheme="minorHAnsi"/>
                <w:sz w:val="20"/>
                <w:szCs w:val="20"/>
                <w:lang w:eastAsia="zh-CN" w:bidi="th-TH"/>
              </w:rPr>
            </w:pPr>
            <w:r w:rsidRPr="00181B4F">
              <w:rPr>
                <w:rFonts w:cstheme="minorHAnsi"/>
                <w:sz w:val="20"/>
                <w:szCs w:val="20"/>
                <w:lang w:eastAsia="zh-CN" w:bidi="th-TH"/>
              </w:rPr>
              <w:lastRenderedPageBreak/>
              <w:t xml:space="preserve">Hermer L, Bryant NS, </w:t>
            </w:r>
            <w:proofErr w:type="spellStart"/>
            <w:r w:rsidRPr="00181B4F">
              <w:rPr>
                <w:rFonts w:cstheme="minorHAnsi"/>
                <w:sz w:val="20"/>
                <w:szCs w:val="20"/>
                <w:lang w:eastAsia="zh-CN" w:bidi="th-TH"/>
              </w:rPr>
              <w:t>Pucciarello</w:t>
            </w:r>
            <w:proofErr w:type="spellEnd"/>
            <w:r w:rsidRPr="00181B4F">
              <w:rPr>
                <w:rFonts w:cstheme="minorHAnsi"/>
                <w:sz w:val="20"/>
                <w:szCs w:val="20"/>
                <w:lang w:eastAsia="zh-CN" w:bidi="th-TH"/>
              </w:rPr>
              <w:t xml:space="preserve"> M, et al. (2017) Does comprehensive culture change adoption via the household model enhance nursing home residents’ psychosocial well-being? Innovation in Aging, Vol.1, No.2, pp.igx033.</w:t>
            </w:r>
          </w:p>
        </w:tc>
        <w:tc>
          <w:tcPr>
            <w:tcW w:w="3686" w:type="dxa"/>
          </w:tcPr>
          <w:p w14:paraId="2A0E950A" w14:textId="1CFF86D7" w:rsidR="00445DA3" w:rsidRPr="003A09AE" w:rsidRDefault="00445DA3" w:rsidP="00645B44">
            <w:pPr>
              <w:spacing w:before="40" w:after="40"/>
              <w:rPr>
                <w:rFonts w:cstheme="minorHAnsi"/>
                <w:sz w:val="20"/>
                <w:szCs w:val="20"/>
                <w:lang w:eastAsia="zh-CN" w:bidi="th-TH"/>
              </w:rPr>
            </w:pPr>
            <w:r w:rsidRPr="003A09AE">
              <w:rPr>
                <w:rFonts w:cstheme="minorHAnsi"/>
                <w:sz w:val="20"/>
                <w:szCs w:val="20"/>
                <w:lang w:eastAsia="zh-CN" w:bidi="th-TH"/>
              </w:rPr>
              <w:t xml:space="preserve">Prospective cohort study </w:t>
            </w:r>
            <w:r w:rsidR="00AD7CB6">
              <w:rPr>
                <w:rFonts w:cstheme="minorHAnsi"/>
                <w:sz w:val="20"/>
                <w:szCs w:val="20"/>
                <w:lang w:eastAsia="zh-CN" w:bidi="th-TH"/>
              </w:rPr>
              <w:t>conducted at</w:t>
            </w:r>
            <w:r w:rsidR="00AD7CB6" w:rsidRPr="003A09AE">
              <w:rPr>
                <w:rFonts w:cstheme="minorHAnsi"/>
                <w:sz w:val="20"/>
                <w:szCs w:val="20"/>
                <w:lang w:eastAsia="zh-CN" w:bidi="th-TH"/>
              </w:rPr>
              <w:t xml:space="preserve"> </w:t>
            </w:r>
            <w:r w:rsidRPr="003A09AE">
              <w:rPr>
                <w:rFonts w:cstheme="minorHAnsi"/>
                <w:sz w:val="20"/>
                <w:szCs w:val="20"/>
                <w:lang w:eastAsia="zh-CN" w:bidi="th-TH"/>
              </w:rPr>
              <w:t>three nursing homes (one household model and two controls)</w:t>
            </w:r>
            <w:r w:rsidR="00AD7CB6">
              <w:rPr>
                <w:rFonts w:cstheme="minorHAnsi"/>
                <w:sz w:val="20"/>
                <w:szCs w:val="20"/>
                <w:lang w:eastAsia="zh-CN" w:bidi="th-TH"/>
              </w:rPr>
              <w:t>. R</w:t>
            </w:r>
            <w:r w:rsidRPr="003A09AE">
              <w:rPr>
                <w:rFonts w:cstheme="minorHAnsi"/>
                <w:sz w:val="20"/>
                <w:szCs w:val="20"/>
                <w:lang w:eastAsia="zh-CN" w:bidi="th-TH"/>
              </w:rPr>
              <w:t>esidents</w:t>
            </w:r>
            <w:r w:rsidR="00AD7CB6">
              <w:rPr>
                <w:rFonts w:cstheme="minorHAnsi"/>
                <w:sz w:val="20"/>
                <w:szCs w:val="20"/>
                <w:lang w:eastAsia="zh-CN" w:bidi="th-TH"/>
              </w:rPr>
              <w:t xml:space="preserve"> were</w:t>
            </w:r>
            <w:r w:rsidRPr="003A09AE">
              <w:rPr>
                <w:rFonts w:cstheme="minorHAnsi"/>
                <w:sz w:val="20"/>
                <w:szCs w:val="20"/>
                <w:lang w:eastAsia="zh-CN" w:bidi="th-TH"/>
              </w:rPr>
              <w:t xml:space="preserve"> matched at baseline on clinical and demographic characteristics.</w:t>
            </w:r>
          </w:p>
        </w:tc>
        <w:tc>
          <w:tcPr>
            <w:tcW w:w="4536" w:type="dxa"/>
          </w:tcPr>
          <w:p w14:paraId="0C785E87"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Residents in the household model home displayed a positive affect and active engagement in the dining room.</w:t>
            </w:r>
          </w:p>
        </w:tc>
        <w:tc>
          <w:tcPr>
            <w:tcW w:w="3479" w:type="dxa"/>
          </w:tcPr>
          <w:p w14:paraId="1948A16C" w14:textId="46E4C7E6" w:rsidR="00CB5956" w:rsidRDefault="00CB5956" w:rsidP="00645B44">
            <w:pPr>
              <w:pStyle w:val="Bulletstable"/>
              <w:rPr>
                <w:rFonts w:cstheme="minorHAnsi"/>
                <w:szCs w:val="20"/>
                <w:lang w:eastAsia="zh-CN" w:bidi="th-TH"/>
              </w:rPr>
            </w:pPr>
            <w:r>
              <w:rPr>
                <w:rFonts w:cstheme="minorHAnsi"/>
                <w:szCs w:val="20"/>
                <w:lang w:eastAsia="zh-CN" w:bidi="th-TH"/>
              </w:rPr>
              <w:t>Make dining areas</w:t>
            </w:r>
            <w:r w:rsidR="00445DA3" w:rsidRPr="003A09AE">
              <w:rPr>
                <w:rFonts w:cstheme="minorHAnsi"/>
                <w:szCs w:val="20"/>
                <w:lang w:eastAsia="zh-CN" w:bidi="th-TH"/>
              </w:rPr>
              <w:t xml:space="preserve"> intimate</w:t>
            </w:r>
            <w:r>
              <w:rPr>
                <w:rFonts w:cstheme="minorHAnsi"/>
                <w:szCs w:val="20"/>
                <w:lang w:eastAsia="zh-CN" w:bidi="th-TH"/>
              </w:rPr>
              <w:t>, familiar</w:t>
            </w:r>
            <w:r w:rsidR="00445DA3" w:rsidRPr="003A09AE">
              <w:rPr>
                <w:rFonts w:cstheme="minorHAnsi"/>
                <w:szCs w:val="20"/>
                <w:lang w:eastAsia="zh-CN" w:bidi="th-TH"/>
              </w:rPr>
              <w:t xml:space="preserve"> spaces</w:t>
            </w:r>
            <w:r>
              <w:rPr>
                <w:rFonts w:cstheme="minorHAnsi"/>
                <w:szCs w:val="20"/>
                <w:lang w:eastAsia="zh-CN" w:bidi="th-TH"/>
              </w:rPr>
              <w:t xml:space="preserve">. </w:t>
            </w:r>
            <w:r w:rsidRPr="00712461">
              <w:rPr>
                <w:rFonts w:cstheme="minorHAnsi"/>
                <w:b/>
                <w:bCs/>
                <w:szCs w:val="20"/>
                <w:lang w:eastAsia="zh-CN" w:bidi="th-TH"/>
              </w:rPr>
              <w:t>[</w:t>
            </w:r>
            <w:r>
              <w:rPr>
                <w:rFonts w:cstheme="minorHAnsi"/>
                <w:b/>
                <w:bCs/>
                <w:szCs w:val="20"/>
                <w:lang w:eastAsia="zh-CN" w:bidi="th-TH"/>
              </w:rPr>
              <w:t xml:space="preserve">1.3, </w:t>
            </w:r>
            <w:r w:rsidRPr="00712461">
              <w:rPr>
                <w:rFonts w:cstheme="minorHAnsi"/>
                <w:b/>
                <w:bCs/>
                <w:szCs w:val="20"/>
                <w:lang w:eastAsia="zh-CN" w:bidi="th-TH"/>
              </w:rPr>
              <w:t>2.4]</w:t>
            </w:r>
          </w:p>
          <w:p w14:paraId="00CF15DF" w14:textId="1AA9DC4F" w:rsidR="00445DA3" w:rsidRPr="003A09AE" w:rsidRDefault="00CB5956" w:rsidP="00645B44">
            <w:pPr>
              <w:pStyle w:val="Bulletstable"/>
              <w:rPr>
                <w:rFonts w:cstheme="minorHAnsi"/>
                <w:szCs w:val="20"/>
                <w:lang w:eastAsia="zh-CN" w:bidi="th-TH"/>
              </w:rPr>
            </w:pPr>
            <w:r>
              <w:rPr>
                <w:rFonts w:cstheme="minorHAnsi"/>
                <w:szCs w:val="20"/>
                <w:lang w:eastAsia="zh-CN" w:bidi="th-TH"/>
              </w:rPr>
              <w:t>Provide</w:t>
            </w:r>
            <w:r w:rsidR="00445DA3" w:rsidRPr="003A09AE">
              <w:rPr>
                <w:rFonts w:cstheme="minorHAnsi"/>
                <w:szCs w:val="20"/>
                <w:lang w:eastAsia="zh-CN" w:bidi="th-TH"/>
              </w:rPr>
              <w:t xml:space="preserve"> appetising food </w:t>
            </w:r>
            <w:r>
              <w:rPr>
                <w:rFonts w:cstheme="minorHAnsi"/>
                <w:szCs w:val="20"/>
                <w:lang w:eastAsia="zh-CN" w:bidi="th-TH"/>
              </w:rPr>
              <w:t>at all times of day</w:t>
            </w:r>
            <w:r w:rsidR="00445DA3" w:rsidRPr="003A09AE">
              <w:rPr>
                <w:rFonts w:cstheme="minorHAnsi"/>
                <w:szCs w:val="20"/>
                <w:lang w:eastAsia="zh-CN" w:bidi="th-TH"/>
              </w:rPr>
              <w:t>.</w:t>
            </w:r>
          </w:p>
        </w:tc>
      </w:tr>
      <w:tr w:rsidR="00445DA3" w:rsidRPr="003A09AE" w14:paraId="40A6BA59" w14:textId="77777777" w:rsidTr="0074180D">
        <w:tc>
          <w:tcPr>
            <w:tcW w:w="2972" w:type="dxa"/>
          </w:tcPr>
          <w:p w14:paraId="5ECDF312" w14:textId="66A12EEF" w:rsidR="00445DA3" w:rsidRPr="003A09AE" w:rsidRDefault="00181B4F" w:rsidP="00181B4F">
            <w:pPr>
              <w:spacing w:before="40" w:after="40"/>
              <w:rPr>
                <w:rFonts w:cstheme="minorHAnsi"/>
                <w:sz w:val="20"/>
                <w:szCs w:val="20"/>
              </w:rPr>
            </w:pPr>
            <w:proofErr w:type="spellStart"/>
            <w:r w:rsidRPr="00181B4F">
              <w:rPr>
                <w:rFonts w:cstheme="minorHAnsi"/>
                <w:color w:val="000000"/>
                <w:sz w:val="20"/>
                <w:szCs w:val="20"/>
              </w:rPr>
              <w:t>Hrybyk</w:t>
            </w:r>
            <w:proofErr w:type="spellEnd"/>
            <w:r w:rsidRPr="00181B4F">
              <w:rPr>
                <w:rFonts w:cstheme="minorHAnsi"/>
                <w:color w:val="000000"/>
                <w:sz w:val="20"/>
                <w:szCs w:val="20"/>
              </w:rPr>
              <w:t xml:space="preserve"> G, Rubinstein R, Eckert K, et al. (2012) The Dark Side: Stigma in purpose-built senior environments. Journal of Housing for the Elderly, Vol.1, No.26 (1-3), pp.275-89.</w:t>
            </w:r>
          </w:p>
        </w:tc>
        <w:tc>
          <w:tcPr>
            <w:tcW w:w="3686" w:type="dxa"/>
          </w:tcPr>
          <w:p w14:paraId="25BE3B70" w14:textId="2D565D4E" w:rsidR="00445DA3" w:rsidRPr="003A09AE" w:rsidRDefault="00AD7CB6" w:rsidP="000438BC">
            <w:pPr>
              <w:spacing w:before="40" w:after="40"/>
              <w:rPr>
                <w:rFonts w:cstheme="minorHAnsi"/>
                <w:sz w:val="20"/>
                <w:szCs w:val="20"/>
              </w:rPr>
            </w:pPr>
            <w:r>
              <w:rPr>
                <w:rFonts w:cstheme="minorHAnsi"/>
                <w:sz w:val="20"/>
                <w:szCs w:val="20"/>
              </w:rPr>
              <w:t>F</w:t>
            </w:r>
            <w:r w:rsidRPr="003A09AE">
              <w:rPr>
                <w:rFonts w:cstheme="minorHAnsi"/>
                <w:sz w:val="20"/>
                <w:szCs w:val="20"/>
              </w:rPr>
              <w:t>ive-year</w:t>
            </w:r>
            <w:r w:rsidR="00445DA3" w:rsidRPr="003A09AE">
              <w:rPr>
                <w:rFonts w:cstheme="minorHAnsi"/>
                <w:sz w:val="20"/>
                <w:szCs w:val="20"/>
              </w:rPr>
              <w:t xml:space="preserve"> ethnographic study contrasting two design profiles</w:t>
            </w:r>
            <w:r w:rsidR="000438BC" w:rsidRPr="003A09AE">
              <w:rPr>
                <w:rFonts w:cstheme="minorHAnsi"/>
                <w:sz w:val="20"/>
                <w:szCs w:val="20"/>
              </w:rPr>
              <w:t>:</w:t>
            </w:r>
            <w:r w:rsidR="00445DA3" w:rsidRPr="003A09AE">
              <w:rPr>
                <w:rFonts w:cstheme="minorHAnsi"/>
                <w:sz w:val="20"/>
                <w:szCs w:val="20"/>
              </w:rPr>
              <w:t xml:space="preserve"> a purpose-built campus which opened in 1997 in the States, and an older setting that grew by accretion over decades. Data</w:t>
            </w:r>
            <w:r>
              <w:rPr>
                <w:rFonts w:cstheme="minorHAnsi"/>
                <w:sz w:val="20"/>
                <w:szCs w:val="20"/>
              </w:rPr>
              <w:t xml:space="preserve"> were</w:t>
            </w:r>
            <w:r w:rsidR="00445DA3" w:rsidRPr="003A09AE">
              <w:rPr>
                <w:rFonts w:cstheme="minorHAnsi"/>
                <w:sz w:val="20"/>
                <w:szCs w:val="20"/>
              </w:rPr>
              <w:t xml:space="preserve"> collected through observation, interviews and field notes.</w:t>
            </w:r>
          </w:p>
        </w:tc>
        <w:tc>
          <w:tcPr>
            <w:tcW w:w="4536" w:type="dxa"/>
          </w:tcPr>
          <w:p w14:paraId="6F24F007" w14:textId="65305DB1" w:rsidR="00445DA3" w:rsidRPr="003A09AE" w:rsidRDefault="00445DA3" w:rsidP="00645B44">
            <w:pPr>
              <w:pStyle w:val="Bulletstable"/>
              <w:rPr>
                <w:rFonts w:cstheme="minorHAnsi"/>
                <w:szCs w:val="20"/>
              </w:rPr>
            </w:pPr>
            <w:r w:rsidRPr="003A09AE">
              <w:rPr>
                <w:rFonts w:cstheme="minorHAnsi"/>
                <w:szCs w:val="20"/>
              </w:rPr>
              <w:t xml:space="preserve">A </w:t>
            </w:r>
            <w:r w:rsidR="00AD7CB6" w:rsidRPr="003A09AE">
              <w:rPr>
                <w:rFonts w:cstheme="minorHAnsi"/>
                <w:szCs w:val="20"/>
              </w:rPr>
              <w:t>purpose-built</w:t>
            </w:r>
            <w:r w:rsidRPr="003A09AE">
              <w:rPr>
                <w:rFonts w:cstheme="minorHAnsi"/>
                <w:szCs w:val="20"/>
              </w:rPr>
              <w:t xml:space="preserve"> assisted living campus </w:t>
            </w:r>
            <w:r w:rsidR="000438BC" w:rsidRPr="003A09AE">
              <w:rPr>
                <w:rFonts w:cstheme="minorHAnsi"/>
                <w:szCs w:val="20"/>
              </w:rPr>
              <w:t xml:space="preserve">was </w:t>
            </w:r>
            <w:r w:rsidRPr="003A09AE">
              <w:rPr>
                <w:rFonts w:cstheme="minorHAnsi"/>
                <w:szCs w:val="20"/>
              </w:rPr>
              <w:t>referred to as “the dark side” by the neighbouring independent living units.</w:t>
            </w:r>
          </w:p>
          <w:p w14:paraId="1ED77627" w14:textId="538D5FF1" w:rsidR="00445DA3" w:rsidRPr="003A09AE" w:rsidRDefault="009370B7" w:rsidP="009370B7">
            <w:pPr>
              <w:pStyle w:val="Bulletstable"/>
              <w:rPr>
                <w:rFonts w:cstheme="minorHAnsi"/>
                <w:szCs w:val="20"/>
              </w:rPr>
            </w:pPr>
            <w:r w:rsidRPr="003A09AE">
              <w:rPr>
                <w:rFonts w:cstheme="minorHAnsi"/>
                <w:szCs w:val="20"/>
              </w:rPr>
              <w:t xml:space="preserve">Design features </w:t>
            </w:r>
            <w:r w:rsidR="00445DA3" w:rsidRPr="003A09AE">
              <w:rPr>
                <w:rFonts w:cstheme="minorHAnsi"/>
                <w:szCs w:val="20"/>
              </w:rPr>
              <w:t>can mitigate or aggravate stigma.</w:t>
            </w:r>
          </w:p>
        </w:tc>
        <w:tc>
          <w:tcPr>
            <w:tcW w:w="3479" w:type="dxa"/>
          </w:tcPr>
          <w:p w14:paraId="4ADC77E1" w14:textId="1A51B570" w:rsidR="00445DA3" w:rsidRPr="003A09AE" w:rsidRDefault="00CB5956" w:rsidP="00645B44">
            <w:pPr>
              <w:pStyle w:val="Bulletstable"/>
              <w:rPr>
                <w:rFonts w:cstheme="minorHAnsi"/>
                <w:szCs w:val="20"/>
              </w:rPr>
            </w:pPr>
            <w:r>
              <w:rPr>
                <w:rFonts w:cstheme="minorHAnsi"/>
                <w:szCs w:val="20"/>
              </w:rPr>
              <w:t>C</w:t>
            </w:r>
            <w:r w:rsidR="00445DA3" w:rsidRPr="003A09AE">
              <w:rPr>
                <w:rFonts w:cstheme="minorHAnsi"/>
                <w:szCs w:val="20"/>
              </w:rPr>
              <w:t xml:space="preserve">onsider how </w:t>
            </w:r>
            <w:r w:rsidR="009370B7" w:rsidRPr="003A09AE">
              <w:rPr>
                <w:rFonts w:cstheme="minorHAnsi"/>
                <w:szCs w:val="20"/>
              </w:rPr>
              <w:t xml:space="preserve">design influences RACF </w:t>
            </w:r>
            <w:r w:rsidR="00445DA3" w:rsidRPr="003A09AE">
              <w:rPr>
                <w:rFonts w:cstheme="minorHAnsi"/>
                <w:szCs w:val="20"/>
              </w:rPr>
              <w:t>culture.</w:t>
            </w:r>
          </w:p>
          <w:p w14:paraId="06EFD80C" w14:textId="48E3C788" w:rsidR="00445DA3" w:rsidRPr="003A09AE" w:rsidRDefault="00445DA3" w:rsidP="00645B44">
            <w:pPr>
              <w:pStyle w:val="Bulletstable"/>
              <w:rPr>
                <w:rFonts w:cstheme="minorHAnsi"/>
                <w:szCs w:val="20"/>
              </w:rPr>
            </w:pPr>
            <w:r w:rsidRPr="003A09AE">
              <w:rPr>
                <w:rFonts w:cstheme="minorHAnsi"/>
                <w:szCs w:val="20"/>
              </w:rPr>
              <w:t>Understandin</w:t>
            </w:r>
            <w:r w:rsidR="00CB5956">
              <w:rPr>
                <w:rFonts w:cstheme="minorHAnsi"/>
                <w:szCs w:val="20"/>
              </w:rPr>
              <w:t>g</w:t>
            </w:r>
            <w:r w:rsidRPr="003A09AE">
              <w:rPr>
                <w:rFonts w:cstheme="minorHAnsi"/>
                <w:szCs w:val="20"/>
              </w:rPr>
              <w:t xml:space="preserve"> how stigma manifests in various physical environments may lead to changes that improve the lives of current and future residents in collective living settings.</w:t>
            </w:r>
          </w:p>
        </w:tc>
      </w:tr>
      <w:tr w:rsidR="00445DA3" w:rsidRPr="003A09AE" w14:paraId="1F88A5D7" w14:textId="77777777" w:rsidTr="0074180D">
        <w:tc>
          <w:tcPr>
            <w:tcW w:w="2972" w:type="dxa"/>
          </w:tcPr>
          <w:p w14:paraId="780A96FB" w14:textId="6704D6D1" w:rsidR="00445DA3" w:rsidRPr="003A09AE" w:rsidRDefault="003B29C8" w:rsidP="006919A7">
            <w:pPr>
              <w:spacing w:before="40" w:after="40"/>
              <w:rPr>
                <w:rFonts w:cstheme="minorHAnsi"/>
                <w:sz w:val="20"/>
                <w:szCs w:val="20"/>
                <w:lang w:eastAsia="zh-CN" w:bidi="th-TH"/>
              </w:rPr>
            </w:pPr>
            <w:r w:rsidRPr="003B29C8">
              <w:rPr>
                <w:rFonts w:cstheme="minorHAnsi"/>
                <w:sz w:val="20"/>
                <w:szCs w:val="20"/>
                <w:lang w:eastAsia="zh-CN" w:bidi="th-TH"/>
              </w:rPr>
              <w:t>Hung L, Chaudhury H and Rust T (2016) The effect of dining room physical environmental renovations on person-</w:t>
            </w:r>
            <w:proofErr w:type="spellStart"/>
            <w:r w:rsidRPr="003B29C8">
              <w:rPr>
                <w:rFonts w:cstheme="minorHAnsi"/>
                <w:sz w:val="20"/>
                <w:szCs w:val="20"/>
                <w:lang w:eastAsia="zh-CN" w:bidi="th-TH"/>
              </w:rPr>
              <w:t>centered</w:t>
            </w:r>
            <w:proofErr w:type="spellEnd"/>
            <w:r w:rsidRPr="003B29C8">
              <w:rPr>
                <w:rFonts w:cstheme="minorHAnsi"/>
                <w:sz w:val="20"/>
                <w:szCs w:val="20"/>
                <w:lang w:eastAsia="zh-CN" w:bidi="th-TH"/>
              </w:rPr>
              <w:t xml:space="preserve"> care practice and residents’ dining experiences in long-term care facilities. Journal of Applied Gerontology, Vol.35, No.12, pp.1279-301.</w:t>
            </w:r>
          </w:p>
        </w:tc>
        <w:tc>
          <w:tcPr>
            <w:tcW w:w="3686" w:type="dxa"/>
          </w:tcPr>
          <w:p w14:paraId="55DBDD98" w14:textId="18C14C41" w:rsidR="00445DA3" w:rsidRPr="003A09AE" w:rsidRDefault="00760504" w:rsidP="009370B7">
            <w:pPr>
              <w:spacing w:before="40" w:after="40"/>
              <w:rPr>
                <w:rFonts w:cstheme="minorHAnsi"/>
                <w:sz w:val="20"/>
                <w:szCs w:val="20"/>
                <w:lang w:eastAsia="zh-CN" w:bidi="th-TH"/>
              </w:rPr>
            </w:pPr>
            <w:r w:rsidRPr="003A09AE">
              <w:rPr>
                <w:rFonts w:cstheme="minorHAnsi"/>
                <w:sz w:val="20"/>
                <w:szCs w:val="20"/>
              </w:rPr>
              <w:t xml:space="preserve">Canadian study examining changes to care practice </w:t>
            </w:r>
            <w:r w:rsidR="00AD7CB6" w:rsidRPr="003A09AE">
              <w:rPr>
                <w:rFonts w:cstheme="minorHAnsi"/>
                <w:sz w:val="20"/>
                <w:szCs w:val="20"/>
              </w:rPr>
              <w:t>corresponding</w:t>
            </w:r>
            <w:r w:rsidRPr="003A09AE">
              <w:rPr>
                <w:rFonts w:cstheme="minorHAnsi"/>
                <w:sz w:val="20"/>
                <w:szCs w:val="20"/>
              </w:rPr>
              <w:t xml:space="preserve"> with the renovations of kitchen and dining areas in two RACFs. </w:t>
            </w:r>
            <w:r w:rsidR="00C01857">
              <w:rPr>
                <w:rFonts w:cstheme="minorHAnsi"/>
                <w:sz w:val="20"/>
                <w:szCs w:val="20"/>
              </w:rPr>
              <w:t>Methods were f</w:t>
            </w:r>
            <w:r w:rsidR="00445DA3" w:rsidRPr="003A09AE">
              <w:rPr>
                <w:rFonts w:cstheme="minorHAnsi"/>
                <w:sz w:val="20"/>
                <w:szCs w:val="20"/>
              </w:rPr>
              <w:t>ocus groups with staff (nurses, care aids and food service workers) and interviews with unit managers from two care units (a dementia special care unit and a non-special care unit) of a large long-term facility</w:t>
            </w:r>
            <w:r w:rsidRPr="003A09AE">
              <w:rPr>
                <w:rFonts w:cstheme="minorHAnsi"/>
                <w:sz w:val="20"/>
                <w:szCs w:val="20"/>
              </w:rPr>
              <w:t>.</w:t>
            </w:r>
          </w:p>
        </w:tc>
        <w:tc>
          <w:tcPr>
            <w:tcW w:w="4536" w:type="dxa"/>
          </w:tcPr>
          <w:p w14:paraId="6ED0F9A4" w14:textId="77777777" w:rsidR="00445DA3" w:rsidRPr="003A09AE" w:rsidRDefault="00445DA3" w:rsidP="00645B44">
            <w:pPr>
              <w:pStyle w:val="Bulletstable"/>
              <w:rPr>
                <w:rFonts w:cstheme="minorHAnsi"/>
                <w:szCs w:val="20"/>
              </w:rPr>
            </w:pPr>
            <w:r w:rsidRPr="003A09AE">
              <w:rPr>
                <w:rFonts w:cstheme="minorHAnsi"/>
                <w:szCs w:val="20"/>
              </w:rPr>
              <w:t>Open kitchen design, including accessible coffee machine and fridge, were important in promoting resident autonomy and food choice.</w:t>
            </w:r>
          </w:p>
          <w:p w14:paraId="6205F838" w14:textId="77777777" w:rsidR="00445DA3" w:rsidRPr="003A09AE" w:rsidRDefault="00445DA3" w:rsidP="00645B44">
            <w:pPr>
              <w:pStyle w:val="Bulletstable"/>
              <w:rPr>
                <w:rFonts w:cstheme="minorHAnsi"/>
                <w:szCs w:val="20"/>
              </w:rPr>
            </w:pPr>
            <w:r w:rsidRPr="003A09AE">
              <w:rPr>
                <w:rFonts w:cstheme="minorHAnsi"/>
                <w:szCs w:val="20"/>
              </w:rPr>
              <w:t>Residents spent more time dining and ate more post renovation.</w:t>
            </w:r>
          </w:p>
          <w:p w14:paraId="1A106F10" w14:textId="77777777" w:rsidR="00445DA3" w:rsidRPr="003A09AE" w:rsidRDefault="00445DA3" w:rsidP="00645B44">
            <w:pPr>
              <w:pStyle w:val="Bulletstable"/>
              <w:rPr>
                <w:rFonts w:cstheme="minorHAnsi"/>
                <w:szCs w:val="20"/>
                <w:lang w:eastAsia="zh-CN" w:bidi="th-TH"/>
              </w:rPr>
            </w:pPr>
            <w:r w:rsidRPr="003A09AE">
              <w:rPr>
                <w:rFonts w:cstheme="minorHAnsi"/>
                <w:szCs w:val="20"/>
              </w:rPr>
              <w:t>There was a tension between safety concerns and allowing risk taking to support resident autonomy.</w:t>
            </w:r>
          </w:p>
        </w:tc>
        <w:tc>
          <w:tcPr>
            <w:tcW w:w="3479" w:type="dxa"/>
          </w:tcPr>
          <w:p w14:paraId="7B2466FB" w14:textId="686E4419" w:rsidR="0036302A" w:rsidRPr="003A09AE" w:rsidRDefault="0036302A" w:rsidP="00645B44">
            <w:pPr>
              <w:pStyle w:val="Bulletstable"/>
              <w:rPr>
                <w:rFonts w:cstheme="minorHAnsi"/>
                <w:szCs w:val="20"/>
                <w:lang w:eastAsia="zh-CN" w:bidi="th-TH"/>
              </w:rPr>
            </w:pPr>
            <w:r w:rsidRPr="003A09AE">
              <w:rPr>
                <w:rFonts w:cstheme="minorHAnsi"/>
                <w:szCs w:val="20"/>
                <w:lang w:eastAsia="zh-CN" w:bidi="th-TH"/>
              </w:rPr>
              <w:t>Domestic-scale kitchens are preferable as they enhance resident autonomy and choice.</w:t>
            </w:r>
            <w:r w:rsidR="00BD4B47">
              <w:rPr>
                <w:rFonts w:cstheme="minorHAnsi"/>
                <w:szCs w:val="20"/>
                <w:lang w:eastAsia="zh-CN" w:bidi="th-TH"/>
              </w:rPr>
              <w:t xml:space="preserve"> </w:t>
            </w:r>
            <w:r w:rsidR="00BD4B47">
              <w:rPr>
                <w:rFonts w:cstheme="minorHAnsi"/>
                <w:b/>
                <w:bCs/>
                <w:szCs w:val="20"/>
                <w:lang w:eastAsia="zh-CN" w:bidi="th-TH"/>
              </w:rPr>
              <w:t>[2.3]</w:t>
            </w:r>
          </w:p>
          <w:p w14:paraId="03816FD0" w14:textId="136ADC3B" w:rsidR="00445DA3" w:rsidRPr="003A09AE" w:rsidRDefault="0036302A" w:rsidP="00645B44">
            <w:pPr>
              <w:pStyle w:val="Bulletstable"/>
              <w:rPr>
                <w:rFonts w:cstheme="minorHAnsi"/>
                <w:szCs w:val="20"/>
                <w:lang w:eastAsia="zh-CN" w:bidi="th-TH"/>
              </w:rPr>
            </w:pPr>
            <w:r w:rsidRPr="003A09AE">
              <w:rPr>
                <w:rFonts w:cstheme="minorHAnsi"/>
                <w:szCs w:val="20"/>
                <w:lang w:eastAsia="zh-CN" w:bidi="th-TH"/>
              </w:rPr>
              <w:t>Domestic-homelike atmospheres can enhance familiarity and social engagement.</w:t>
            </w:r>
            <w:r w:rsidR="00BD4B47">
              <w:rPr>
                <w:rFonts w:cstheme="minorHAnsi"/>
                <w:szCs w:val="20"/>
                <w:lang w:eastAsia="zh-CN" w:bidi="th-TH"/>
              </w:rPr>
              <w:t xml:space="preserve"> </w:t>
            </w:r>
            <w:r w:rsidR="00BD4B47">
              <w:rPr>
                <w:rFonts w:cstheme="minorHAnsi"/>
                <w:b/>
                <w:bCs/>
                <w:szCs w:val="20"/>
                <w:lang w:eastAsia="zh-CN" w:bidi="th-TH"/>
              </w:rPr>
              <w:t>[2]</w:t>
            </w:r>
          </w:p>
        </w:tc>
      </w:tr>
      <w:tr w:rsidR="00E16094" w:rsidRPr="003A09AE" w14:paraId="57BE55EE" w14:textId="77777777" w:rsidTr="0074180D">
        <w:tc>
          <w:tcPr>
            <w:tcW w:w="2972" w:type="dxa"/>
          </w:tcPr>
          <w:p w14:paraId="07AE065F" w14:textId="48BDBCB4" w:rsidR="00E16094" w:rsidRPr="003A09AE" w:rsidRDefault="003B29C8" w:rsidP="00E16094">
            <w:pPr>
              <w:rPr>
                <w:rFonts w:cstheme="minorHAnsi"/>
                <w:sz w:val="20"/>
                <w:szCs w:val="20"/>
              </w:rPr>
            </w:pPr>
            <w:r w:rsidRPr="003B29C8">
              <w:rPr>
                <w:rFonts w:cstheme="minorHAnsi"/>
                <w:sz w:val="20"/>
                <w:szCs w:val="20"/>
              </w:rPr>
              <w:t xml:space="preserve">Igarashi M, Song C, </w:t>
            </w:r>
            <w:proofErr w:type="spellStart"/>
            <w:r w:rsidRPr="003B29C8">
              <w:rPr>
                <w:rFonts w:cstheme="minorHAnsi"/>
                <w:sz w:val="20"/>
                <w:szCs w:val="20"/>
              </w:rPr>
              <w:t>Ikei</w:t>
            </w:r>
            <w:proofErr w:type="spellEnd"/>
            <w:r w:rsidRPr="003B29C8">
              <w:rPr>
                <w:rFonts w:cstheme="minorHAnsi"/>
                <w:sz w:val="20"/>
                <w:szCs w:val="20"/>
              </w:rPr>
              <w:t xml:space="preserve"> H, et al. (2015) Effect of stimulation by foliage plant display images on </w:t>
            </w:r>
            <w:r w:rsidRPr="003B29C8">
              <w:rPr>
                <w:rFonts w:cstheme="minorHAnsi"/>
                <w:sz w:val="20"/>
                <w:szCs w:val="20"/>
              </w:rPr>
              <w:lastRenderedPageBreak/>
              <w:t>prefrontal cortex activity: a comparison with stimulation using actual foliage plants. Journal of Neuroimaging, Vol.25, No.1, pp.127-30.</w:t>
            </w:r>
          </w:p>
        </w:tc>
        <w:tc>
          <w:tcPr>
            <w:tcW w:w="3686" w:type="dxa"/>
          </w:tcPr>
          <w:p w14:paraId="3A3710CD" w14:textId="4185D33A" w:rsidR="00E16094" w:rsidRPr="003A09AE" w:rsidRDefault="00C01857" w:rsidP="00E84DBE">
            <w:pPr>
              <w:spacing w:before="40" w:after="40"/>
              <w:rPr>
                <w:rFonts w:cstheme="minorHAnsi"/>
                <w:sz w:val="20"/>
                <w:szCs w:val="20"/>
                <w:lang w:eastAsia="zh-CN" w:bidi="th-TH"/>
              </w:rPr>
            </w:pPr>
            <w:r>
              <w:rPr>
                <w:rFonts w:cstheme="minorHAnsi"/>
                <w:sz w:val="20"/>
                <w:szCs w:val="20"/>
                <w:lang w:eastAsia="zh-CN" w:bidi="th-TH"/>
              </w:rPr>
              <w:lastRenderedPageBreak/>
              <w:t>Eighteen</w:t>
            </w:r>
            <w:r w:rsidR="00D033EB" w:rsidRPr="003A09AE">
              <w:rPr>
                <w:rFonts w:cstheme="minorHAnsi"/>
                <w:sz w:val="20"/>
                <w:szCs w:val="20"/>
                <w:lang w:eastAsia="zh-CN" w:bidi="th-TH"/>
              </w:rPr>
              <w:t xml:space="preserve"> female</w:t>
            </w:r>
            <w:r w:rsidR="00632E1E" w:rsidRPr="003A09AE">
              <w:rPr>
                <w:rFonts w:cstheme="minorHAnsi"/>
                <w:sz w:val="20"/>
                <w:szCs w:val="20"/>
                <w:lang w:eastAsia="zh-CN" w:bidi="th-TH"/>
              </w:rPr>
              <w:t xml:space="preserve"> Japanese</w:t>
            </w:r>
            <w:r w:rsidR="00D033EB" w:rsidRPr="003A09AE">
              <w:rPr>
                <w:rFonts w:cstheme="minorHAnsi"/>
                <w:sz w:val="20"/>
                <w:szCs w:val="20"/>
                <w:lang w:eastAsia="zh-CN" w:bidi="th-TH"/>
              </w:rPr>
              <w:t xml:space="preserve"> university students participated in an experiment </w:t>
            </w:r>
            <w:r w:rsidR="00632E1E" w:rsidRPr="003A09AE">
              <w:rPr>
                <w:rFonts w:cstheme="minorHAnsi"/>
                <w:sz w:val="20"/>
                <w:szCs w:val="20"/>
                <w:lang w:eastAsia="zh-CN" w:bidi="th-TH"/>
              </w:rPr>
              <w:t xml:space="preserve">where Oxy-haemoglobin concentrations in </w:t>
            </w:r>
            <w:r w:rsidR="00632E1E" w:rsidRPr="003A09AE">
              <w:rPr>
                <w:rFonts w:cstheme="minorHAnsi"/>
                <w:sz w:val="20"/>
                <w:szCs w:val="20"/>
                <w:lang w:eastAsia="zh-CN" w:bidi="th-TH"/>
              </w:rPr>
              <w:lastRenderedPageBreak/>
              <w:t>the prefrontal cortex were measured using infrared spectroscopy while the subjects viewed real plants or a projected image of the same plants.</w:t>
            </w:r>
          </w:p>
        </w:tc>
        <w:tc>
          <w:tcPr>
            <w:tcW w:w="4536" w:type="dxa"/>
          </w:tcPr>
          <w:p w14:paraId="5FE240D8" w14:textId="2415CC75" w:rsidR="00E16094" w:rsidRPr="003A09AE" w:rsidRDefault="00632E1E" w:rsidP="00632E1E">
            <w:pPr>
              <w:pStyle w:val="Bulletstable"/>
              <w:rPr>
                <w:rFonts w:cstheme="minorHAnsi"/>
                <w:szCs w:val="20"/>
                <w:lang w:eastAsia="zh-CN" w:bidi="th-TH"/>
              </w:rPr>
            </w:pPr>
            <w:r w:rsidRPr="003A09AE">
              <w:rPr>
                <w:rFonts w:cstheme="minorHAnsi"/>
                <w:szCs w:val="20"/>
                <w:lang w:eastAsia="zh-CN" w:bidi="th-TH"/>
              </w:rPr>
              <w:lastRenderedPageBreak/>
              <w:t>Viewing foliage</w:t>
            </w:r>
            <w:r w:rsidR="00CB5956">
              <w:rPr>
                <w:rFonts w:cstheme="minorHAnsi"/>
                <w:szCs w:val="20"/>
                <w:lang w:eastAsia="zh-CN" w:bidi="th-TH"/>
              </w:rPr>
              <w:t xml:space="preserve"> and</w:t>
            </w:r>
            <w:r w:rsidRPr="003A09AE">
              <w:rPr>
                <w:rFonts w:cstheme="minorHAnsi"/>
                <w:szCs w:val="20"/>
                <w:lang w:eastAsia="zh-CN" w:bidi="th-TH"/>
              </w:rPr>
              <w:t xml:space="preserve"> plants significantly increased oxy-haemoglobin concentrations in the prefrontal cortex.</w:t>
            </w:r>
          </w:p>
          <w:p w14:paraId="23FDA003" w14:textId="6343A22E" w:rsidR="00632E1E" w:rsidRPr="003A09AE" w:rsidRDefault="00CB5956" w:rsidP="00632E1E">
            <w:pPr>
              <w:pStyle w:val="Bulletstable"/>
              <w:rPr>
                <w:rFonts w:cstheme="minorHAnsi"/>
                <w:szCs w:val="20"/>
                <w:lang w:eastAsia="zh-CN" w:bidi="th-TH"/>
              </w:rPr>
            </w:pPr>
            <w:r>
              <w:rPr>
                <w:rFonts w:cstheme="minorHAnsi"/>
                <w:szCs w:val="20"/>
                <w:lang w:eastAsia="zh-CN" w:bidi="th-TH"/>
              </w:rPr>
              <w:lastRenderedPageBreak/>
              <w:t>Access to</w:t>
            </w:r>
            <w:r w:rsidRPr="003A09AE">
              <w:rPr>
                <w:rFonts w:cstheme="minorHAnsi"/>
                <w:szCs w:val="20"/>
                <w:lang w:eastAsia="zh-CN" w:bidi="th-TH"/>
              </w:rPr>
              <w:t xml:space="preserve"> </w:t>
            </w:r>
            <w:r w:rsidR="00632E1E" w:rsidRPr="003A09AE">
              <w:rPr>
                <w:rFonts w:cstheme="minorHAnsi"/>
                <w:szCs w:val="20"/>
                <w:lang w:eastAsia="zh-CN" w:bidi="th-TH"/>
              </w:rPr>
              <w:t>plants may have psychological benefit.</w:t>
            </w:r>
          </w:p>
          <w:p w14:paraId="6D8C5B57" w14:textId="7133EE63" w:rsidR="00632E1E" w:rsidRPr="003A09AE" w:rsidRDefault="00CB5956" w:rsidP="00632E1E">
            <w:pPr>
              <w:pStyle w:val="Bulletstable"/>
              <w:rPr>
                <w:rFonts w:cstheme="minorHAnsi"/>
                <w:szCs w:val="20"/>
                <w:lang w:eastAsia="zh-CN" w:bidi="th-TH"/>
              </w:rPr>
            </w:pPr>
            <w:r>
              <w:rPr>
                <w:rFonts w:cstheme="minorHAnsi"/>
                <w:szCs w:val="20"/>
                <w:lang w:eastAsia="zh-CN" w:bidi="th-TH"/>
              </w:rPr>
              <w:t>Plants provide s</w:t>
            </w:r>
            <w:r w:rsidR="00632E1E" w:rsidRPr="003A09AE">
              <w:rPr>
                <w:rFonts w:cstheme="minorHAnsi"/>
                <w:szCs w:val="20"/>
                <w:lang w:eastAsia="zh-CN" w:bidi="th-TH"/>
              </w:rPr>
              <w:t>tress relief in homes and offices.</w:t>
            </w:r>
          </w:p>
        </w:tc>
        <w:tc>
          <w:tcPr>
            <w:tcW w:w="3479" w:type="dxa"/>
          </w:tcPr>
          <w:p w14:paraId="3C9914C3" w14:textId="7864DD98" w:rsidR="00E16094" w:rsidRPr="003A09AE" w:rsidRDefault="00A37C4B" w:rsidP="00632E1E">
            <w:pPr>
              <w:pStyle w:val="Bulletstable"/>
              <w:rPr>
                <w:rFonts w:cstheme="minorHAnsi"/>
                <w:szCs w:val="20"/>
                <w:lang w:eastAsia="zh-CN" w:bidi="th-TH"/>
              </w:rPr>
            </w:pPr>
            <w:r>
              <w:rPr>
                <w:rFonts w:cstheme="minorHAnsi"/>
                <w:szCs w:val="20"/>
                <w:lang w:eastAsia="zh-CN" w:bidi="th-TH"/>
              </w:rPr>
              <w:lastRenderedPageBreak/>
              <w:t>Access to gardens and garden vistas are likely to</w:t>
            </w:r>
            <w:r w:rsidR="00632E1E" w:rsidRPr="003A09AE">
              <w:rPr>
                <w:rFonts w:cstheme="minorHAnsi"/>
                <w:szCs w:val="20"/>
                <w:lang w:eastAsia="zh-CN" w:bidi="th-TH"/>
              </w:rPr>
              <w:t xml:space="preserve"> have physical and mental health benefits.</w:t>
            </w:r>
            <w:r>
              <w:rPr>
                <w:rFonts w:cstheme="minorHAnsi"/>
                <w:szCs w:val="20"/>
                <w:lang w:eastAsia="zh-CN" w:bidi="th-TH"/>
              </w:rPr>
              <w:t xml:space="preserve"> </w:t>
            </w:r>
            <w:r>
              <w:rPr>
                <w:rFonts w:cstheme="minorHAnsi"/>
                <w:b/>
                <w:bCs/>
                <w:szCs w:val="20"/>
                <w:lang w:eastAsia="zh-CN" w:bidi="th-TH"/>
              </w:rPr>
              <w:t>[3]</w:t>
            </w:r>
          </w:p>
        </w:tc>
      </w:tr>
      <w:tr w:rsidR="00445DA3" w:rsidRPr="003A09AE" w14:paraId="4A050A24" w14:textId="77777777" w:rsidTr="0074180D">
        <w:tc>
          <w:tcPr>
            <w:tcW w:w="2972" w:type="dxa"/>
          </w:tcPr>
          <w:p w14:paraId="04B3B6A2" w14:textId="770693FB" w:rsidR="00445DA3" w:rsidRPr="003A09AE" w:rsidRDefault="003B29C8" w:rsidP="006919A7">
            <w:pPr>
              <w:spacing w:before="40" w:after="40"/>
              <w:rPr>
                <w:rFonts w:cstheme="minorHAnsi"/>
                <w:sz w:val="20"/>
                <w:szCs w:val="20"/>
                <w:lang w:eastAsia="zh-CN" w:bidi="th-TH"/>
              </w:rPr>
            </w:pPr>
            <w:r w:rsidRPr="003B29C8">
              <w:rPr>
                <w:rFonts w:cstheme="minorHAnsi"/>
                <w:sz w:val="20"/>
                <w:szCs w:val="20"/>
                <w:lang w:eastAsia="zh-CN" w:bidi="th-TH"/>
              </w:rPr>
              <w:t xml:space="preserve">Innes A, Kelly F and </w:t>
            </w:r>
            <w:proofErr w:type="spellStart"/>
            <w:r w:rsidRPr="003B29C8">
              <w:rPr>
                <w:rFonts w:cstheme="minorHAnsi"/>
                <w:sz w:val="20"/>
                <w:szCs w:val="20"/>
                <w:lang w:eastAsia="zh-CN" w:bidi="th-TH"/>
              </w:rPr>
              <w:t>Dincarslan</w:t>
            </w:r>
            <w:proofErr w:type="spellEnd"/>
            <w:r w:rsidRPr="003B29C8">
              <w:rPr>
                <w:rFonts w:cstheme="minorHAnsi"/>
                <w:sz w:val="20"/>
                <w:szCs w:val="20"/>
                <w:lang w:eastAsia="zh-CN" w:bidi="th-TH"/>
              </w:rPr>
              <w:t xml:space="preserve"> O (2011) Care home design for people with dementia: What do people with dementia and their family carers value? Aging and Mental Health, Vol.15, No.5, pp.548-56.</w:t>
            </w:r>
          </w:p>
        </w:tc>
        <w:tc>
          <w:tcPr>
            <w:tcW w:w="3686" w:type="dxa"/>
          </w:tcPr>
          <w:p w14:paraId="2F3EA7C0" w14:textId="77777777" w:rsidR="00445DA3" w:rsidRPr="003A09AE" w:rsidRDefault="00445DA3" w:rsidP="00E84DBE">
            <w:pPr>
              <w:spacing w:before="40" w:after="40"/>
              <w:rPr>
                <w:rFonts w:cstheme="minorHAnsi"/>
                <w:sz w:val="20"/>
                <w:szCs w:val="20"/>
                <w:lang w:eastAsia="zh-CN" w:bidi="th-TH"/>
              </w:rPr>
            </w:pPr>
            <w:r w:rsidRPr="003A09AE">
              <w:rPr>
                <w:rFonts w:cstheme="minorHAnsi"/>
                <w:sz w:val="20"/>
                <w:szCs w:val="20"/>
                <w:lang w:eastAsia="zh-CN" w:bidi="th-TH"/>
              </w:rPr>
              <w:t>Aspects of care home design were studied through a method involving six focus groups with RACF residents and family/carers. A total of 40 people participated, including 29 people with dementia and 11 family/carers.</w:t>
            </w:r>
          </w:p>
        </w:tc>
        <w:tc>
          <w:tcPr>
            <w:tcW w:w="4536" w:type="dxa"/>
          </w:tcPr>
          <w:p w14:paraId="11B63E4E" w14:textId="77777777" w:rsidR="00445DA3" w:rsidRPr="003A09AE" w:rsidRDefault="00445DA3" w:rsidP="001C3965">
            <w:pPr>
              <w:pStyle w:val="Bulletstable"/>
              <w:rPr>
                <w:rFonts w:cstheme="minorHAnsi"/>
                <w:szCs w:val="20"/>
                <w:lang w:eastAsia="zh-CN" w:bidi="th-TH"/>
              </w:rPr>
            </w:pPr>
            <w:r w:rsidRPr="003A09AE">
              <w:rPr>
                <w:rFonts w:cstheme="minorHAnsi"/>
                <w:szCs w:val="20"/>
                <w:lang w:eastAsia="zh-CN" w:bidi="th-TH"/>
              </w:rPr>
              <w:t xml:space="preserve">Residents commented favourably on the presence of children and animals (dogs) in the building. </w:t>
            </w:r>
          </w:p>
          <w:p w14:paraId="1780E9BD" w14:textId="15ADC727" w:rsidR="00445DA3" w:rsidRPr="003A09AE" w:rsidRDefault="00445DA3" w:rsidP="00E84DBE">
            <w:pPr>
              <w:pStyle w:val="Bulletstable"/>
              <w:rPr>
                <w:rFonts w:cstheme="minorHAnsi"/>
                <w:szCs w:val="20"/>
                <w:lang w:eastAsia="zh-CN" w:bidi="th-TH"/>
              </w:rPr>
            </w:pPr>
            <w:r w:rsidRPr="003A09AE">
              <w:rPr>
                <w:rFonts w:cstheme="minorHAnsi"/>
                <w:szCs w:val="20"/>
                <w:lang w:eastAsia="zh-CN" w:bidi="th-TH"/>
              </w:rPr>
              <w:t>The presence of children was perceived as positive. One resident suggested that the grounds should have a playground where residents could help</w:t>
            </w:r>
            <w:r w:rsidR="009370B7" w:rsidRPr="003A09AE">
              <w:rPr>
                <w:rFonts w:cstheme="minorHAnsi"/>
                <w:szCs w:val="20"/>
                <w:lang w:eastAsia="zh-CN" w:bidi="th-TH"/>
              </w:rPr>
              <w:t xml:space="preserve"> participate in </w:t>
            </w:r>
            <w:r w:rsidR="0051795D" w:rsidRPr="003A09AE">
              <w:rPr>
                <w:rFonts w:cstheme="minorHAnsi"/>
                <w:szCs w:val="20"/>
                <w:lang w:eastAsia="zh-CN" w:bidi="th-TH"/>
              </w:rPr>
              <w:t>childcare</w:t>
            </w:r>
            <w:r w:rsidRPr="003A09AE">
              <w:rPr>
                <w:rFonts w:cstheme="minorHAnsi"/>
                <w:szCs w:val="20"/>
                <w:lang w:eastAsia="zh-CN" w:bidi="th-TH"/>
              </w:rPr>
              <w:t>.</w:t>
            </w:r>
          </w:p>
        </w:tc>
        <w:tc>
          <w:tcPr>
            <w:tcW w:w="3479" w:type="dxa"/>
          </w:tcPr>
          <w:p w14:paraId="0A94474D" w14:textId="5641A284" w:rsidR="00445DA3" w:rsidRPr="003A09AE" w:rsidRDefault="00445DA3" w:rsidP="00976246">
            <w:pPr>
              <w:pStyle w:val="Bulletstable"/>
              <w:rPr>
                <w:rFonts w:cstheme="minorHAnsi"/>
                <w:szCs w:val="20"/>
                <w:lang w:eastAsia="zh-CN" w:bidi="th-TH"/>
              </w:rPr>
            </w:pPr>
            <w:r w:rsidRPr="003A09AE">
              <w:rPr>
                <w:rFonts w:cstheme="minorHAnsi"/>
                <w:szCs w:val="20"/>
                <w:lang w:eastAsia="zh-CN" w:bidi="th-TH"/>
              </w:rPr>
              <w:t>Provide community contact and normal things to do, such as interaction with pets and other animals.</w:t>
            </w:r>
            <w:r w:rsidR="00A37C4B">
              <w:rPr>
                <w:rFonts w:cstheme="minorHAnsi"/>
                <w:szCs w:val="20"/>
                <w:lang w:eastAsia="zh-CN" w:bidi="th-TH"/>
              </w:rPr>
              <w:t xml:space="preserve"> </w:t>
            </w:r>
            <w:r w:rsidR="00A37C4B">
              <w:rPr>
                <w:rFonts w:cstheme="minorHAnsi"/>
                <w:b/>
                <w:bCs/>
                <w:szCs w:val="20"/>
                <w:lang w:eastAsia="zh-CN" w:bidi="th-TH"/>
              </w:rPr>
              <w:t>[4]</w:t>
            </w:r>
          </w:p>
        </w:tc>
      </w:tr>
      <w:tr w:rsidR="00445DA3" w:rsidRPr="003A09AE" w14:paraId="487C5899" w14:textId="77777777" w:rsidTr="0074180D">
        <w:tc>
          <w:tcPr>
            <w:tcW w:w="2972" w:type="dxa"/>
          </w:tcPr>
          <w:p w14:paraId="7363DD24" w14:textId="5C615BC1" w:rsidR="00445DA3" w:rsidRPr="003A09AE" w:rsidRDefault="003B29C8" w:rsidP="00F73D33">
            <w:pPr>
              <w:spacing w:before="40" w:after="40"/>
              <w:rPr>
                <w:rFonts w:cstheme="minorHAnsi"/>
                <w:sz w:val="20"/>
                <w:szCs w:val="20"/>
                <w:lang w:eastAsia="zh-CN" w:bidi="th-TH"/>
              </w:rPr>
            </w:pPr>
            <w:r w:rsidRPr="003B29C8">
              <w:rPr>
                <w:rFonts w:cstheme="minorHAnsi"/>
                <w:sz w:val="20"/>
                <w:szCs w:val="20"/>
                <w:lang w:eastAsia="zh-CN" w:bidi="th-TH"/>
              </w:rPr>
              <w:t>Innes A, Page SJ and Cutler C (2016) Barriers to leisure participation for people with dementia and their carers: An exploratory analysis of carer and people with dementia’s experiences. Dementia, Vol.15, No.6, pp.1643-65.</w:t>
            </w:r>
          </w:p>
        </w:tc>
        <w:tc>
          <w:tcPr>
            <w:tcW w:w="3686" w:type="dxa"/>
          </w:tcPr>
          <w:p w14:paraId="543CC15F" w14:textId="20F18658" w:rsidR="00445DA3" w:rsidRPr="003A09AE" w:rsidRDefault="00445DA3" w:rsidP="00F73D33">
            <w:pPr>
              <w:spacing w:before="40" w:after="40"/>
              <w:rPr>
                <w:rFonts w:cstheme="minorHAnsi"/>
                <w:sz w:val="20"/>
                <w:szCs w:val="20"/>
                <w:lang w:eastAsia="zh-CN" w:bidi="th-TH"/>
              </w:rPr>
            </w:pPr>
            <w:r w:rsidRPr="003A09AE">
              <w:rPr>
                <w:rFonts w:cstheme="minorHAnsi"/>
                <w:sz w:val="20"/>
                <w:szCs w:val="20"/>
                <w:lang w:eastAsia="zh-CN" w:bidi="th-TH"/>
              </w:rPr>
              <w:t>Qualitative study to explore barriers to leisure activities for people with dementia. Focus groups included a total of 48 people, of which 16 were people with dementia and the remainder were carers.</w:t>
            </w:r>
          </w:p>
        </w:tc>
        <w:tc>
          <w:tcPr>
            <w:tcW w:w="4536" w:type="dxa"/>
          </w:tcPr>
          <w:p w14:paraId="38ACA1B1" w14:textId="463653ED" w:rsidR="009370B7" w:rsidRPr="003B055A" w:rsidRDefault="00A37C4B" w:rsidP="003B055A">
            <w:pPr>
              <w:pStyle w:val="Bulletstable"/>
              <w:rPr>
                <w:rFonts w:cstheme="minorHAnsi"/>
                <w:szCs w:val="20"/>
                <w:lang w:eastAsia="zh-CN" w:bidi="th-TH"/>
              </w:rPr>
            </w:pPr>
            <w:r w:rsidRPr="003A09AE">
              <w:rPr>
                <w:rFonts w:cstheme="minorHAnsi"/>
                <w:szCs w:val="20"/>
                <w:lang w:eastAsia="zh-CN" w:bidi="th-TH"/>
              </w:rPr>
              <w:t>Lack of transportation, particularly public transport, is a key barrier to accessing the wider community.</w:t>
            </w:r>
            <w:r>
              <w:rPr>
                <w:rFonts w:cstheme="minorHAnsi"/>
                <w:szCs w:val="20"/>
                <w:lang w:eastAsia="zh-CN" w:bidi="th-TH"/>
              </w:rPr>
              <w:t xml:space="preserve"> Transport</w:t>
            </w:r>
            <w:r w:rsidR="00445DA3" w:rsidRPr="003B055A">
              <w:rPr>
                <w:rFonts w:cstheme="minorHAnsi"/>
                <w:szCs w:val="20"/>
                <w:lang w:eastAsia="zh-CN" w:bidi="th-TH"/>
              </w:rPr>
              <w:t xml:space="preserve"> interconnects with </w:t>
            </w:r>
            <w:r w:rsidRPr="003B055A">
              <w:rPr>
                <w:rFonts w:cstheme="minorHAnsi"/>
                <w:szCs w:val="20"/>
                <w:lang w:eastAsia="zh-CN" w:bidi="th-TH"/>
              </w:rPr>
              <w:t xml:space="preserve">various </w:t>
            </w:r>
            <w:r w:rsidR="00445DA3" w:rsidRPr="003B055A">
              <w:rPr>
                <w:rFonts w:cstheme="minorHAnsi"/>
                <w:szCs w:val="20"/>
                <w:lang w:eastAsia="zh-CN" w:bidi="th-TH"/>
              </w:rPr>
              <w:t>barriers</w:t>
            </w:r>
            <w:r>
              <w:rPr>
                <w:rFonts w:cstheme="minorHAnsi"/>
                <w:szCs w:val="20"/>
                <w:lang w:eastAsia="zh-CN" w:bidi="th-TH"/>
              </w:rPr>
              <w:t xml:space="preserve"> and enablers</w:t>
            </w:r>
            <w:r w:rsidR="00445DA3" w:rsidRPr="003B055A">
              <w:rPr>
                <w:rFonts w:cstheme="minorHAnsi"/>
                <w:szCs w:val="20"/>
                <w:lang w:eastAsia="zh-CN" w:bidi="th-TH"/>
              </w:rPr>
              <w:t xml:space="preserve"> (</w:t>
            </w:r>
            <w:r w:rsidRPr="003B055A">
              <w:rPr>
                <w:rFonts w:cstheme="minorHAnsi"/>
                <w:szCs w:val="20"/>
                <w:lang w:eastAsia="zh-CN" w:bidi="th-TH"/>
              </w:rPr>
              <w:t>e.g.</w:t>
            </w:r>
            <w:r w:rsidR="00445DA3" w:rsidRPr="003B055A">
              <w:rPr>
                <w:rFonts w:cstheme="minorHAnsi"/>
                <w:szCs w:val="20"/>
                <w:lang w:eastAsia="zh-CN" w:bidi="th-TH"/>
              </w:rPr>
              <w:t xml:space="preserve"> time </w:t>
            </w:r>
            <w:r>
              <w:rPr>
                <w:rFonts w:cstheme="minorHAnsi"/>
                <w:szCs w:val="20"/>
                <w:lang w:eastAsia="zh-CN" w:bidi="th-TH"/>
              </w:rPr>
              <w:t>constraints</w:t>
            </w:r>
            <w:r w:rsidR="00445DA3" w:rsidRPr="003B055A">
              <w:rPr>
                <w:rFonts w:cstheme="minorHAnsi"/>
                <w:szCs w:val="20"/>
                <w:lang w:eastAsia="zh-CN" w:bidi="th-TH"/>
              </w:rPr>
              <w:t>, navigation).</w:t>
            </w:r>
          </w:p>
          <w:p w14:paraId="4B9F531C" w14:textId="4EF85A0D" w:rsidR="009370B7" w:rsidRPr="003A09AE" w:rsidRDefault="00A37C4B" w:rsidP="009370B7">
            <w:pPr>
              <w:pStyle w:val="Bulletstable"/>
              <w:rPr>
                <w:rFonts w:cstheme="minorHAnsi"/>
                <w:szCs w:val="20"/>
                <w:lang w:eastAsia="zh-CN" w:bidi="th-TH"/>
              </w:rPr>
            </w:pPr>
            <w:r>
              <w:rPr>
                <w:rFonts w:cstheme="minorHAnsi"/>
                <w:szCs w:val="20"/>
                <w:lang w:eastAsia="zh-CN" w:bidi="th-TH"/>
              </w:rPr>
              <w:t>W</w:t>
            </w:r>
            <w:r w:rsidR="00445DA3" w:rsidRPr="003A09AE">
              <w:rPr>
                <w:rFonts w:cstheme="minorHAnsi"/>
                <w:szCs w:val="20"/>
                <w:lang w:eastAsia="zh-CN" w:bidi="th-TH"/>
              </w:rPr>
              <w:t xml:space="preserve">hen public transport was available, some people with dementia were able to make their way home </w:t>
            </w:r>
            <w:r>
              <w:rPr>
                <w:rFonts w:cstheme="minorHAnsi"/>
                <w:szCs w:val="20"/>
                <w:lang w:eastAsia="zh-CN" w:bidi="th-TH"/>
              </w:rPr>
              <w:t xml:space="preserve">even </w:t>
            </w:r>
            <w:r w:rsidR="00445DA3" w:rsidRPr="003A09AE">
              <w:rPr>
                <w:rFonts w:cstheme="minorHAnsi"/>
                <w:szCs w:val="20"/>
                <w:lang w:eastAsia="zh-CN" w:bidi="th-TH"/>
              </w:rPr>
              <w:t xml:space="preserve">after becoming lost. </w:t>
            </w:r>
          </w:p>
          <w:p w14:paraId="2EA232BD" w14:textId="77777777" w:rsidR="009370B7" w:rsidRPr="003A09AE" w:rsidRDefault="00445DA3" w:rsidP="009370B7">
            <w:pPr>
              <w:pStyle w:val="Bulletstable"/>
              <w:rPr>
                <w:rFonts w:cstheme="minorHAnsi"/>
                <w:szCs w:val="20"/>
                <w:lang w:eastAsia="zh-CN" w:bidi="th-TH"/>
              </w:rPr>
            </w:pPr>
            <w:r w:rsidRPr="003A09AE">
              <w:rPr>
                <w:rFonts w:cstheme="minorHAnsi"/>
                <w:szCs w:val="20"/>
                <w:lang w:eastAsia="zh-CN" w:bidi="th-TH"/>
              </w:rPr>
              <w:t xml:space="preserve">A facility with its own minibus could also facilitate travel. </w:t>
            </w:r>
          </w:p>
          <w:p w14:paraId="39D337D9" w14:textId="72D5B1C5" w:rsidR="00445DA3" w:rsidRPr="003A09AE" w:rsidRDefault="009370B7" w:rsidP="009370B7">
            <w:pPr>
              <w:pStyle w:val="Bulletstable"/>
              <w:rPr>
                <w:rFonts w:cstheme="minorHAnsi"/>
                <w:szCs w:val="20"/>
                <w:lang w:eastAsia="zh-CN" w:bidi="th-TH"/>
              </w:rPr>
            </w:pPr>
            <w:r w:rsidRPr="003A09AE">
              <w:rPr>
                <w:rFonts w:cstheme="minorHAnsi"/>
                <w:szCs w:val="20"/>
                <w:lang w:eastAsia="zh-CN" w:bidi="th-TH"/>
              </w:rPr>
              <w:t>A</w:t>
            </w:r>
            <w:r w:rsidR="00445DA3" w:rsidRPr="003A09AE">
              <w:rPr>
                <w:rFonts w:cstheme="minorHAnsi"/>
                <w:szCs w:val="20"/>
                <w:lang w:eastAsia="zh-CN" w:bidi="th-TH"/>
              </w:rPr>
              <w:t>vailability of public transport is important to reduce social isolation for people with dementia.</w:t>
            </w:r>
          </w:p>
        </w:tc>
        <w:tc>
          <w:tcPr>
            <w:tcW w:w="3479" w:type="dxa"/>
          </w:tcPr>
          <w:p w14:paraId="77124D9B" w14:textId="1944254A" w:rsidR="009370B7" w:rsidRPr="003A09AE" w:rsidRDefault="009370B7" w:rsidP="009370B7">
            <w:pPr>
              <w:pStyle w:val="Bulletstable"/>
              <w:rPr>
                <w:rFonts w:cstheme="minorHAnsi"/>
                <w:szCs w:val="20"/>
                <w:lang w:eastAsia="zh-CN" w:bidi="th-TH"/>
              </w:rPr>
            </w:pPr>
            <w:r w:rsidRPr="003A09AE">
              <w:rPr>
                <w:rFonts w:cstheme="minorHAnsi"/>
                <w:szCs w:val="20"/>
                <w:lang w:eastAsia="zh-CN" w:bidi="th-TH"/>
              </w:rPr>
              <w:t xml:space="preserve">Offer </w:t>
            </w:r>
            <w:r w:rsidR="00A37C4B">
              <w:rPr>
                <w:rFonts w:cstheme="minorHAnsi"/>
                <w:szCs w:val="20"/>
                <w:lang w:eastAsia="zh-CN" w:bidi="th-TH"/>
              </w:rPr>
              <w:t>various transport</w:t>
            </w:r>
            <w:r w:rsidR="00A37C4B" w:rsidRPr="003A09AE">
              <w:rPr>
                <w:rFonts w:cstheme="minorHAnsi"/>
                <w:szCs w:val="20"/>
                <w:lang w:eastAsia="zh-CN" w:bidi="th-TH"/>
              </w:rPr>
              <w:t xml:space="preserve"> </w:t>
            </w:r>
            <w:r w:rsidRPr="003A09AE">
              <w:rPr>
                <w:rFonts w:cstheme="minorHAnsi"/>
                <w:szCs w:val="20"/>
                <w:lang w:eastAsia="zh-CN" w:bidi="th-TH"/>
              </w:rPr>
              <w:t xml:space="preserve">options to </w:t>
            </w:r>
            <w:r w:rsidR="00A37C4B">
              <w:rPr>
                <w:rFonts w:cstheme="minorHAnsi"/>
                <w:szCs w:val="20"/>
                <w:lang w:eastAsia="zh-CN" w:bidi="th-TH"/>
              </w:rPr>
              <w:t xml:space="preserve">access the neighbourhood. </w:t>
            </w:r>
            <w:r w:rsidR="00A37C4B">
              <w:rPr>
                <w:rFonts w:cstheme="minorHAnsi"/>
                <w:b/>
                <w:bCs/>
                <w:szCs w:val="20"/>
                <w:lang w:eastAsia="zh-CN" w:bidi="th-TH"/>
              </w:rPr>
              <w:t>[4.1]</w:t>
            </w:r>
          </w:p>
        </w:tc>
      </w:tr>
      <w:tr w:rsidR="00445DA3" w:rsidRPr="003A09AE" w14:paraId="388426D5" w14:textId="77777777" w:rsidTr="0074180D">
        <w:tc>
          <w:tcPr>
            <w:tcW w:w="2972" w:type="dxa"/>
          </w:tcPr>
          <w:p w14:paraId="2702AF9B" w14:textId="06BE9AEC" w:rsidR="00445DA3" w:rsidRPr="003A09AE" w:rsidRDefault="003B29C8" w:rsidP="00645B44">
            <w:pPr>
              <w:spacing w:before="40" w:after="40"/>
              <w:rPr>
                <w:rFonts w:cstheme="minorHAnsi"/>
                <w:sz w:val="20"/>
                <w:szCs w:val="20"/>
                <w:lang w:eastAsia="zh-CN" w:bidi="th-TH"/>
              </w:rPr>
            </w:pPr>
            <w:r w:rsidRPr="003B29C8">
              <w:rPr>
                <w:rFonts w:cstheme="minorHAnsi"/>
                <w:sz w:val="20"/>
                <w:szCs w:val="20"/>
                <w:lang w:eastAsia="zh-CN" w:bidi="th-TH"/>
              </w:rPr>
              <w:t xml:space="preserve">Isaksson U, </w:t>
            </w:r>
            <w:proofErr w:type="spellStart"/>
            <w:r w:rsidRPr="003B29C8">
              <w:rPr>
                <w:rFonts w:cstheme="minorHAnsi"/>
                <w:sz w:val="20"/>
                <w:szCs w:val="20"/>
                <w:lang w:eastAsia="zh-CN" w:bidi="th-TH"/>
              </w:rPr>
              <w:t>Astrom</w:t>
            </w:r>
            <w:proofErr w:type="spellEnd"/>
            <w:r w:rsidRPr="003B29C8">
              <w:rPr>
                <w:rFonts w:cstheme="minorHAnsi"/>
                <w:sz w:val="20"/>
                <w:szCs w:val="20"/>
                <w:lang w:eastAsia="zh-CN" w:bidi="th-TH"/>
              </w:rPr>
              <w:t xml:space="preserve"> S, Sandman PO, et al. (2009) Factors associated with the prevalence of violent behaviour among residents living in nursing homes. Journal of Clinical Nursing, Vol.18, No.7, pp.972-80.</w:t>
            </w:r>
          </w:p>
        </w:tc>
        <w:tc>
          <w:tcPr>
            <w:tcW w:w="3686" w:type="dxa"/>
          </w:tcPr>
          <w:p w14:paraId="3DA81ECD" w14:textId="6DDB17B6" w:rsidR="00445DA3" w:rsidRPr="003A09AE" w:rsidRDefault="00C01857" w:rsidP="009370B7">
            <w:pPr>
              <w:spacing w:before="40" w:after="40"/>
              <w:rPr>
                <w:rFonts w:cstheme="minorHAnsi"/>
                <w:sz w:val="20"/>
                <w:szCs w:val="20"/>
                <w:lang w:eastAsia="zh-CN" w:bidi="th-TH"/>
              </w:rPr>
            </w:pPr>
            <w:r>
              <w:rPr>
                <w:rFonts w:cstheme="minorHAnsi"/>
                <w:sz w:val="20"/>
                <w:szCs w:val="20"/>
                <w:lang w:eastAsia="zh-CN" w:bidi="th-TH"/>
              </w:rPr>
              <w:t xml:space="preserve">Research </w:t>
            </w:r>
            <w:r w:rsidR="00445DA3" w:rsidRPr="003A09AE">
              <w:rPr>
                <w:rFonts w:cstheme="minorHAnsi"/>
                <w:sz w:val="20"/>
                <w:szCs w:val="20"/>
                <w:lang w:eastAsia="zh-CN" w:bidi="th-TH"/>
              </w:rPr>
              <w:t>investigate</w:t>
            </w:r>
            <w:r>
              <w:rPr>
                <w:rFonts w:cstheme="minorHAnsi"/>
                <w:sz w:val="20"/>
                <w:szCs w:val="20"/>
                <w:lang w:eastAsia="zh-CN" w:bidi="th-TH"/>
              </w:rPr>
              <w:t>d</w:t>
            </w:r>
            <w:r w:rsidR="00445DA3" w:rsidRPr="003A09AE">
              <w:rPr>
                <w:rFonts w:cstheme="minorHAnsi"/>
                <w:sz w:val="20"/>
                <w:szCs w:val="20"/>
                <w:lang w:eastAsia="zh-CN" w:bidi="th-TH"/>
              </w:rPr>
              <w:t xml:space="preserve"> the association between environmental, organisational, resident and caregiver factors and resident violent behaviour in nursing home wards. </w:t>
            </w:r>
            <w:r w:rsidR="009370B7" w:rsidRPr="003A09AE">
              <w:rPr>
                <w:rFonts w:cstheme="minorHAnsi"/>
                <w:sz w:val="20"/>
                <w:szCs w:val="20"/>
                <w:lang w:eastAsia="zh-CN" w:bidi="th-TH"/>
              </w:rPr>
              <w:t>A</w:t>
            </w:r>
            <w:r w:rsidR="00445DA3" w:rsidRPr="003A09AE">
              <w:rPr>
                <w:rFonts w:cstheme="minorHAnsi"/>
                <w:sz w:val="20"/>
                <w:szCs w:val="20"/>
                <w:lang w:eastAsia="zh-CN" w:bidi="th-TH"/>
              </w:rPr>
              <w:t xml:space="preserve"> cross-sectional survey design</w:t>
            </w:r>
            <w:r w:rsidR="009370B7" w:rsidRPr="003A09AE">
              <w:rPr>
                <w:rFonts w:cstheme="minorHAnsi"/>
                <w:sz w:val="20"/>
                <w:szCs w:val="20"/>
                <w:lang w:eastAsia="zh-CN" w:bidi="th-TH"/>
              </w:rPr>
              <w:t xml:space="preserve"> was used, studying</w:t>
            </w:r>
            <w:r w:rsidR="00445DA3" w:rsidRPr="003A09AE">
              <w:rPr>
                <w:rFonts w:cstheme="minorHAnsi"/>
                <w:sz w:val="20"/>
                <w:szCs w:val="20"/>
                <w:lang w:eastAsia="zh-CN" w:bidi="th-TH"/>
              </w:rPr>
              <w:t xml:space="preserve"> 10 nursing homes with 33 wards.</w:t>
            </w:r>
          </w:p>
        </w:tc>
        <w:tc>
          <w:tcPr>
            <w:tcW w:w="4536" w:type="dxa"/>
          </w:tcPr>
          <w:p w14:paraId="75B2844C" w14:textId="48B51B22"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Ward</w:t>
            </w:r>
            <w:r w:rsidR="009370B7" w:rsidRPr="003A09AE">
              <w:rPr>
                <w:rFonts w:cstheme="minorHAnsi"/>
                <w:szCs w:val="20"/>
                <w:lang w:eastAsia="zh-CN" w:bidi="th-TH"/>
              </w:rPr>
              <w:t>s</w:t>
            </w:r>
            <w:r w:rsidRPr="003A09AE">
              <w:rPr>
                <w:rFonts w:cstheme="minorHAnsi"/>
                <w:szCs w:val="20"/>
                <w:lang w:eastAsia="zh-CN" w:bidi="th-TH"/>
              </w:rPr>
              <w:t xml:space="preserve"> with higher prevalence of violent behaviour had less experienced workers</w:t>
            </w:r>
            <w:r w:rsidR="00A37C4B">
              <w:rPr>
                <w:rFonts w:cstheme="minorHAnsi"/>
                <w:szCs w:val="20"/>
                <w:lang w:eastAsia="zh-CN" w:bidi="th-TH"/>
              </w:rPr>
              <w:t xml:space="preserve"> on staff. These staff tended to report less job satisfaction</w:t>
            </w:r>
            <w:r w:rsidRPr="003A09AE">
              <w:rPr>
                <w:rFonts w:cstheme="minorHAnsi"/>
                <w:szCs w:val="20"/>
                <w:lang w:eastAsia="zh-CN" w:bidi="th-TH"/>
              </w:rPr>
              <w:t xml:space="preserve">, had more residents, lower </w:t>
            </w:r>
            <w:r w:rsidR="00C01857" w:rsidRPr="003A09AE">
              <w:rPr>
                <w:rFonts w:cstheme="minorHAnsi"/>
                <w:szCs w:val="20"/>
                <w:lang w:eastAsia="zh-CN" w:bidi="th-TH"/>
              </w:rPr>
              <w:t>caregiver</w:t>
            </w:r>
            <w:r w:rsidRPr="003A09AE">
              <w:rPr>
                <w:rFonts w:cstheme="minorHAnsi"/>
                <w:szCs w:val="20"/>
                <w:lang w:eastAsia="zh-CN" w:bidi="th-TH"/>
              </w:rPr>
              <w:t xml:space="preserve"> to resident ratios and longer corridors. </w:t>
            </w:r>
          </w:p>
          <w:p w14:paraId="5C8A520A" w14:textId="667417AD" w:rsidR="00445DA3" w:rsidRPr="003A09AE" w:rsidRDefault="00445DA3" w:rsidP="009370B7">
            <w:pPr>
              <w:pStyle w:val="Bulletstable"/>
              <w:rPr>
                <w:rFonts w:cstheme="minorHAnsi"/>
                <w:szCs w:val="20"/>
                <w:lang w:eastAsia="zh-CN" w:bidi="th-TH"/>
              </w:rPr>
            </w:pPr>
            <w:r w:rsidRPr="003A09AE">
              <w:rPr>
                <w:rFonts w:cstheme="minorHAnsi"/>
                <w:szCs w:val="20"/>
                <w:lang w:eastAsia="zh-CN" w:bidi="th-TH"/>
              </w:rPr>
              <w:t xml:space="preserve">Caregivers in </w:t>
            </w:r>
            <w:r w:rsidR="009370B7" w:rsidRPr="003A09AE">
              <w:rPr>
                <w:rFonts w:cstheme="minorHAnsi"/>
                <w:szCs w:val="20"/>
                <w:lang w:eastAsia="zh-CN" w:bidi="th-TH"/>
              </w:rPr>
              <w:t>larger</w:t>
            </w:r>
            <w:r w:rsidRPr="003A09AE">
              <w:rPr>
                <w:rFonts w:cstheme="minorHAnsi"/>
                <w:szCs w:val="20"/>
                <w:lang w:eastAsia="zh-CN" w:bidi="th-TH"/>
              </w:rPr>
              <w:t xml:space="preserve"> wards also experienced more difficulty in supervising residents.</w:t>
            </w:r>
          </w:p>
        </w:tc>
        <w:tc>
          <w:tcPr>
            <w:tcW w:w="3479" w:type="dxa"/>
          </w:tcPr>
          <w:p w14:paraId="417A4258" w14:textId="111CF484" w:rsidR="00445DA3" w:rsidRPr="003A09AE" w:rsidRDefault="009370B7" w:rsidP="00E313AF">
            <w:pPr>
              <w:pStyle w:val="Bulletstable"/>
              <w:rPr>
                <w:rFonts w:cstheme="minorHAnsi"/>
                <w:szCs w:val="20"/>
                <w:lang w:eastAsia="zh-CN" w:bidi="th-TH"/>
              </w:rPr>
            </w:pPr>
            <w:r w:rsidRPr="003A09AE">
              <w:rPr>
                <w:rFonts w:cstheme="minorHAnsi"/>
                <w:szCs w:val="20"/>
                <w:lang w:eastAsia="zh-CN" w:bidi="th-TH"/>
              </w:rPr>
              <w:t xml:space="preserve">Domestic scale </w:t>
            </w:r>
            <w:r w:rsidR="00445DA3" w:rsidRPr="003A09AE">
              <w:rPr>
                <w:rFonts w:cstheme="minorHAnsi"/>
                <w:szCs w:val="20"/>
                <w:lang w:eastAsia="zh-CN" w:bidi="th-TH"/>
              </w:rPr>
              <w:t>with shorter corridor</w:t>
            </w:r>
            <w:r w:rsidR="00E313AF" w:rsidRPr="003A09AE">
              <w:rPr>
                <w:rFonts w:cstheme="minorHAnsi"/>
                <w:szCs w:val="20"/>
                <w:lang w:eastAsia="zh-CN" w:bidi="th-TH"/>
              </w:rPr>
              <w:t xml:space="preserve"> layouts</w:t>
            </w:r>
            <w:r w:rsidR="00445DA3" w:rsidRPr="003A09AE">
              <w:rPr>
                <w:rFonts w:cstheme="minorHAnsi"/>
                <w:szCs w:val="20"/>
                <w:lang w:eastAsia="zh-CN" w:bidi="th-TH"/>
              </w:rPr>
              <w:t xml:space="preserve"> </w:t>
            </w:r>
            <w:r w:rsidR="00C01857" w:rsidRPr="003A09AE">
              <w:rPr>
                <w:rFonts w:cstheme="minorHAnsi"/>
                <w:szCs w:val="20"/>
                <w:lang w:eastAsia="zh-CN" w:bidi="th-TH"/>
              </w:rPr>
              <w:t>is</w:t>
            </w:r>
            <w:r w:rsidR="00445DA3" w:rsidRPr="003A09AE">
              <w:rPr>
                <w:rFonts w:cstheme="minorHAnsi"/>
                <w:szCs w:val="20"/>
                <w:lang w:eastAsia="zh-CN" w:bidi="th-TH"/>
              </w:rPr>
              <w:t xml:space="preserve"> recommended.</w:t>
            </w:r>
            <w:r w:rsidR="00A37C4B">
              <w:rPr>
                <w:rFonts w:cstheme="minorHAnsi"/>
                <w:szCs w:val="20"/>
                <w:lang w:eastAsia="zh-CN" w:bidi="th-TH"/>
              </w:rPr>
              <w:t xml:space="preserve"> </w:t>
            </w:r>
            <w:r w:rsidR="00A37C4B">
              <w:rPr>
                <w:rFonts w:cstheme="minorHAnsi"/>
                <w:b/>
                <w:bCs/>
                <w:szCs w:val="20"/>
                <w:lang w:eastAsia="zh-CN" w:bidi="th-TH"/>
              </w:rPr>
              <w:t>[2]</w:t>
            </w:r>
          </w:p>
        </w:tc>
      </w:tr>
      <w:tr w:rsidR="00E16094" w:rsidRPr="003A09AE" w14:paraId="4397FCC1" w14:textId="77777777" w:rsidTr="0074180D">
        <w:tc>
          <w:tcPr>
            <w:tcW w:w="2972" w:type="dxa"/>
          </w:tcPr>
          <w:p w14:paraId="377BD7C5" w14:textId="5225B4F0" w:rsidR="00E16094" w:rsidRPr="0037219D" w:rsidRDefault="003B29C8" w:rsidP="00920D31">
            <w:pPr>
              <w:spacing w:before="40" w:after="40"/>
              <w:rPr>
                <w:rFonts w:cstheme="minorHAnsi"/>
                <w:sz w:val="20"/>
                <w:szCs w:val="20"/>
              </w:rPr>
            </w:pPr>
            <w:proofErr w:type="spellStart"/>
            <w:r w:rsidRPr="003B29C8">
              <w:rPr>
                <w:rFonts w:cstheme="minorHAnsi"/>
                <w:sz w:val="20"/>
                <w:szCs w:val="20"/>
                <w:lang w:eastAsia="zh-CN" w:bidi="th-TH"/>
              </w:rPr>
              <w:lastRenderedPageBreak/>
              <w:t>Ittelson</w:t>
            </w:r>
            <w:proofErr w:type="spellEnd"/>
            <w:r w:rsidRPr="003B29C8">
              <w:rPr>
                <w:rFonts w:cstheme="minorHAnsi"/>
                <w:sz w:val="20"/>
                <w:szCs w:val="20"/>
                <w:lang w:eastAsia="zh-CN" w:bidi="th-TH"/>
              </w:rPr>
              <w:t xml:space="preserve"> WH, </w:t>
            </w:r>
            <w:proofErr w:type="spellStart"/>
            <w:r w:rsidRPr="003B29C8">
              <w:rPr>
                <w:rFonts w:cstheme="minorHAnsi"/>
                <w:sz w:val="20"/>
                <w:szCs w:val="20"/>
                <w:lang w:eastAsia="zh-CN" w:bidi="th-TH"/>
              </w:rPr>
              <w:t>Proshansky</w:t>
            </w:r>
            <w:proofErr w:type="spellEnd"/>
            <w:r w:rsidRPr="003B29C8">
              <w:rPr>
                <w:rFonts w:cstheme="minorHAnsi"/>
                <w:sz w:val="20"/>
                <w:szCs w:val="20"/>
                <w:lang w:eastAsia="zh-CN" w:bidi="th-TH"/>
              </w:rPr>
              <w:t xml:space="preserve"> HM and Rivlin LG (1970) Bedroom size and social interaction of the psychiatric ward. Environment and </w:t>
            </w:r>
            <w:proofErr w:type="spellStart"/>
            <w:r w:rsidRPr="003B29C8">
              <w:rPr>
                <w:rFonts w:cstheme="minorHAnsi"/>
                <w:sz w:val="20"/>
                <w:szCs w:val="20"/>
                <w:lang w:eastAsia="zh-CN" w:bidi="th-TH"/>
              </w:rPr>
              <w:t>Behavior</w:t>
            </w:r>
            <w:proofErr w:type="spellEnd"/>
            <w:r w:rsidRPr="003B29C8">
              <w:rPr>
                <w:rFonts w:cstheme="minorHAnsi"/>
                <w:sz w:val="20"/>
                <w:szCs w:val="20"/>
                <w:lang w:eastAsia="zh-CN" w:bidi="th-TH"/>
              </w:rPr>
              <w:t>, Vol.2, No.3, pp.255-70.</w:t>
            </w:r>
          </w:p>
        </w:tc>
        <w:tc>
          <w:tcPr>
            <w:tcW w:w="3686" w:type="dxa"/>
          </w:tcPr>
          <w:p w14:paraId="25116D85" w14:textId="4BB9579F" w:rsidR="00E16094" w:rsidRPr="0037219D" w:rsidRDefault="000960F5" w:rsidP="003B29C8">
            <w:pPr>
              <w:spacing w:before="40" w:after="40"/>
              <w:rPr>
                <w:rFonts w:cstheme="minorHAnsi"/>
                <w:sz w:val="20"/>
                <w:szCs w:val="20"/>
                <w:lang w:eastAsia="zh-CN" w:bidi="th-TH"/>
              </w:rPr>
            </w:pPr>
            <w:r w:rsidRPr="0037219D">
              <w:rPr>
                <w:rFonts w:cstheme="minorHAnsi"/>
                <w:sz w:val="20"/>
                <w:szCs w:val="20"/>
                <w:lang w:eastAsia="zh-CN" w:bidi="th-TH"/>
              </w:rPr>
              <w:t>A study in three psychiatric wards in the private, city and state in the US.</w:t>
            </w:r>
            <w:r w:rsidR="00920D31" w:rsidRPr="0037219D">
              <w:rPr>
                <w:rFonts w:cstheme="minorHAnsi"/>
                <w:sz w:val="20"/>
                <w:szCs w:val="20"/>
                <w:lang w:eastAsia="zh-CN" w:bidi="th-TH"/>
              </w:rPr>
              <w:t xml:space="preserve"> An observational study recording location, participants, time and activity at 15-minute intervals during the day (9 hours of observation). The overall aim was to provide insight into the planning and design of psychiatric facilities.</w:t>
            </w:r>
          </w:p>
        </w:tc>
        <w:tc>
          <w:tcPr>
            <w:tcW w:w="4536" w:type="dxa"/>
          </w:tcPr>
          <w:p w14:paraId="2C9A9AFB" w14:textId="3098C95E" w:rsidR="00E16094" w:rsidRPr="0037219D" w:rsidRDefault="00E33388" w:rsidP="00920D31">
            <w:pPr>
              <w:pStyle w:val="Bulletstable"/>
              <w:rPr>
                <w:rFonts w:cstheme="minorHAnsi"/>
                <w:szCs w:val="20"/>
                <w:lang w:eastAsia="zh-CN" w:bidi="th-TH"/>
              </w:rPr>
            </w:pPr>
            <w:r w:rsidRPr="0037219D">
              <w:rPr>
                <w:rFonts w:cstheme="minorHAnsi"/>
                <w:szCs w:val="20"/>
                <w:lang w:eastAsia="zh-CN" w:bidi="th-TH"/>
              </w:rPr>
              <w:t>N</w:t>
            </w:r>
            <w:r w:rsidR="00920D31" w:rsidRPr="0037219D">
              <w:rPr>
                <w:rFonts w:cstheme="minorHAnsi"/>
                <w:szCs w:val="20"/>
                <w:lang w:eastAsia="zh-CN" w:bidi="th-TH"/>
              </w:rPr>
              <w:t>umber of patients using their bedrooms increase</w:t>
            </w:r>
            <w:r w:rsidRPr="0037219D">
              <w:rPr>
                <w:rFonts w:cstheme="minorHAnsi"/>
                <w:szCs w:val="20"/>
                <w:lang w:eastAsia="zh-CN" w:bidi="th-TH"/>
              </w:rPr>
              <w:t>d</w:t>
            </w:r>
            <w:r w:rsidR="00920D31" w:rsidRPr="0037219D">
              <w:rPr>
                <w:rFonts w:cstheme="minorHAnsi"/>
                <w:szCs w:val="20"/>
                <w:lang w:eastAsia="zh-CN" w:bidi="th-TH"/>
              </w:rPr>
              <w:t xml:space="preserve"> proportionately to the number assigned to the rooms.</w:t>
            </w:r>
          </w:p>
          <w:p w14:paraId="4BCBEF34" w14:textId="77777777" w:rsidR="00920D31" w:rsidRPr="0037219D" w:rsidRDefault="00920D31" w:rsidP="00920D31">
            <w:pPr>
              <w:pStyle w:val="Bulletstable"/>
              <w:rPr>
                <w:rFonts w:cstheme="minorHAnsi"/>
                <w:szCs w:val="20"/>
                <w:lang w:eastAsia="zh-CN" w:bidi="th-TH"/>
              </w:rPr>
            </w:pPr>
            <w:r w:rsidRPr="0037219D">
              <w:rPr>
                <w:rFonts w:cstheme="minorHAnsi"/>
                <w:szCs w:val="20"/>
                <w:lang w:eastAsia="zh-CN" w:bidi="th-TH"/>
              </w:rPr>
              <w:t xml:space="preserve">Smaller rooms encouraged more social activity. </w:t>
            </w:r>
          </w:p>
          <w:p w14:paraId="2FB469EE" w14:textId="77777777" w:rsidR="00B34DEE" w:rsidRDefault="00920D31" w:rsidP="00B34DEE">
            <w:pPr>
              <w:pStyle w:val="Bulletstable"/>
              <w:rPr>
                <w:rFonts w:cstheme="minorHAnsi"/>
                <w:szCs w:val="20"/>
                <w:lang w:eastAsia="zh-CN" w:bidi="th-TH"/>
              </w:rPr>
            </w:pPr>
            <w:r w:rsidRPr="0037219D">
              <w:rPr>
                <w:rFonts w:cstheme="minorHAnsi"/>
                <w:szCs w:val="20"/>
                <w:lang w:eastAsia="zh-CN" w:bidi="th-TH"/>
              </w:rPr>
              <w:t>Patient</w:t>
            </w:r>
            <w:r w:rsidR="00E33388" w:rsidRPr="0037219D">
              <w:rPr>
                <w:rFonts w:cstheme="minorHAnsi"/>
                <w:szCs w:val="20"/>
                <w:lang w:eastAsia="zh-CN" w:bidi="th-TH"/>
              </w:rPr>
              <w:t>s</w:t>
            </w:r>
            <w:r w:rsidRPr="0037219D">
              <w:rPr>
                <w:rFonts w:cstheme="minorHAnsi"/>
                <w:szCs w:val="20"/>
                <w:lang w:eastAsia="zh-CN" w:bidi="th-TH"/>
              </w:rPr>
              <w:t xml:space="preserve"> in larger rooms were far more likely to be engaged in isolated passive behaviour.</w:t>
            </w:r>
            <w:r w:rsidR="00B34DEE" w:rsidRPr="0037219D">
              <w:rPr>
                <w:rFonts w:cstheme="minorHAnsi"/>
                <w:szCs w:val="20"/>
                <w:lang w:eastAsia="zh-CN" w:bidi="th-TH"/>
              </w:rPr>
              <w:t xml:space="preserve"> </w:t>
            </w:r>
          </w:p>
          <w:p w14:paraId="28A34FB3" w14:textId="2F854ED9" w:rsidR="00920D31" w:rsidRPr="003B055A" w:rsidRDefault="00B34DEE" w:rsidP="003B055A">
            <w:pPr>
              <w:pStyle w:val="Bulletstable"/>
              <w:rPr>
                <w:rFonts w:cstheme="minorHAnsi"/>
                <w:szCs w:val="20"/>
                <w:lang w:eastAsia="zh-CN" w:bidi="th-TH"/>
              </w:rPr>
            </w:pPr>
            <w:r w:rsidRPr="0037219D">
              <w:rPr>
                <w:rFonts w:cstheme="minorHAnsi"/>
                <w:szCs w:val="20"/>
                <w:lang w:eastAsia="zh-CN" w:bidi="th-TH"/>
              </w:rPr>
              <w:t>Large, multiple-occupancy rooms (not private rooms) can result in patient’s withdrawal.</w:t>
            </w:r>
          </w:p>
        </w:tc>
        <w:tc>
          <w:tcPr>
            <w:tcW w:w="3479" w:type="dxa"/>
          </w:tcPr>
          <w:p w14:paraId="1C354B57" w14:textId="3E10CF8C" w:rsidR="00712094" w:rsidRPr="0037219D" w:rsidRDefault="00B34DEE" w:rsidP="0037219D">
            <w:pPr>
              <w:pStyle w:val="Bulletstable"/>
              <w:rPr>
                <w:rFonts w:cstheme="minorHAnsi"/>
                <w:szCs w:val="20"/>
                <w:lang w:eastAsia="zh-CN" w:bidi="th-TH"/>
              </w:rPr>
            </w:pPr>
            <w:r>
              <w:rPr>
                <w:rFonts w:cstheme="minorHAnsi"/>
                <w:szCs w:val="20"/>
                <w:lang w:eastAsia="zh-CN" w:bidi="th-TH"/>
              </w:rPr>
              <w:t>Design with a domestic scale to provide more autonomy and</w:t>
            </w:r>
            <w:r w:rsidR="008470E8" w:rsidRPr="0037219D">
              <w:rPr>
                <w:rFonts w:cstheme="minorHAnsi"/>
                <w:szCs w:val="20"/>
                <w:lang w:eastAsia="zh-CN" w:bidi="th-TH"/>
              </w:rPr>
              <w:t xml:space="preserve"> freedom of choice.</w:t>
            </w:r>
            <w:r>
              <w:rPr>
                <w:rFonts w:cstheme="minorHAnsi"/>
                <w:szCs w:val="20"/>
                <w:lang w:eastAsia="zh-CN" w:bidi="th-TH"/>
              </w:rPr>
              <w:t xml:space="preserve"> </w:t>
            </w:r>
            <w:r>
              <w:rPr>
                <w:rFonts w:cstheme="minorHAnsi"/>
                <w:b/>
                <w:bCs/>
                <w:szCs w:val="20"/>
                <w:lang w:eastAsia="zh-CN" w:bidi="th-TH"/>
              </w:rPr>
              <w:t>[2]</w:t>
            </w:r>
          </w:p>
        </w:tc>
      </w:tr>
      <w:tr w:rsidR="00445DA3" w:rsidRPr="003A09AE" w14:paraId="297D0A3E" w14:textId="77777777" w:rsidTr="0074180D">
        <w:tc>
          <w:tcPr>
            <w:tcW w:w="2972" w:type="dxa"/>
          </w:tcPr>
          <w:p w14:paraId="3825C312" w14:textId="1329FDB5" w:rsidR="00445DA3" w:rsidRPr="003A09AE" w:rsidRDefault="003B29C8" w:rsidP="006919A7">
            <w:pPr>
              <w:spacing w:before="40" w:after="40"/>
              <w:rPr>
                <w:rFonts w:cstheme="minorHAnsi"/>
                <w:sz w:val="20"/>
                <w:szCs w:val="20"/>
                <w:lang w:eastAsia="zh-CN" w:bidi="th-TH"/>
              </w:rPr>
            </w:pPr>
            <w:r w:rsidRPr="003B29C8">
              <w:rPr>
                <w:rFonts w:cstheme="minorHAnsi"/>
                <w:sz w:val="20"/>
                <w:szCs w:val="20"/>
                <w:lang w:eastAsia="zh-CN" w:bidi="th-TH"/>
              </w:rPr>
              <w:t xml:space="preserve">Jonsson O, </w:t>
            </w:r>
            <w:proofErr w:type="spellStart"/>
            <w:r w:rsidRPr="003B29C8">
              <w:rPr>
                <w:rFonts w:cstheme="minorHAnsi"/>
                <w:sz w:val="20"/>
                <w:szCs w:val="20"/>
                <w:lang w:eastAsia="zh-CN" w:bidi="th-TH"/>
              </w:rPr>
              <w:t>Östlund</w:t>
            </w:r>
            <w:proofErr w:type="spellEnd"/>
            <w:r w:rsidRPr="003B29C8">
              <w:rPr>
                <w:rFonts w:cstheme="minorHAnsi"/>
                <w:sz w:val="20"/>
                <w:szCs w:val="20"/>
                <w:lang w:eastAsia="zh-CN" w:bidi="th-TH"/>
              </w:rPr>
              <w:t xml:space="preserve"> B, </w:t>
            </w:r>
            <w:proofErr w:type="spellStart"/>
            <w:r w:rsidRPr="003B29C8">
              <w:rPr>
                <w:rFonts w:cstheme="minorHAnsi"/>
                <w:sz w:val="20"/>
                <w:szCs w:val="20"/>
                <w:lang w:eastAsia="zh-CN" w:bidi="th-TH"/>
              </w:rPr>
              <w:t>Warell</w:t>
            </w:r>
            <w:proofErr w:type="spellEnd"/>
            <w:r w:rsidRPr="003B29C8">
              <w:rPr>
                <w:rFonts w:cstheme="minorHAnsi"/>
                <w:sz w:val="20"/>
                <w:szCs w:val="20"/>
                <w:lang w:eastAsia="zh-CN" w:bidi="th-TH"/>
              </w:rPr>
              <w:t xml:space="preserve"> A, et al. (2014) Furniture in Swedish nursing homes: A design perspective on perceived meanings within the physical environment. Journal of Interior Design, Vol.39, No.2, pp.17-35.</w:t>
            </w:r>
          </w:p>
        </w:tc>
        <w:tc>
          <w:tcPr>
            <w:tcW w:w="3686" w:type="dxa"/>
          </w:tcPr>
          <w:p w14:paraId="3C59F5B4" w14:textId="497BE079" w:rsidR="00445DA3" w:rsidRPr="003A09AE" w:rsidRDefault="00445DA3" w:rsidP="00E313AF">
            <w:pPr>
              <w:spacing w:before="40" w:after="40"/>
              <w:rPr>
                <w:rFonts w:cstheme="minorHAnsi"/>
                <w:sz w:val="20"/>
                <w:szCs w:val="20"/>
                <w:lang w:eastAsia="zh-CN" w:bidi="th-TH"/>
              </w:rPr>
            </w:pPr>
            <w:r w:rsidRPr="003A09AE">
              <w:rPr>
                <w:rFonts w:cstheme="minorHAnsi"/>
                <w:sz w:val="20"/>
                <w:szCs w:val="20"/>
                <w:lang w:eastAsia="zh-CN" w:bidi="th-TH"/>
              </w:rPr>
              <w:t>Study explored</w:t>
            </w:r>
            <w:r w:rsidR="00E313AF" w:rsidRPr="003A09AE">
              <w:rPr>
                <w:rFonts w:cstheme="minorHAnsi"/>
                <w:sz w:val="20"/>
                <w:szCs w:val="20"/>
                <w:lang w:eastAsia="zh-CN" w:bidi="th-TH"/>
              </w:rPr>
              <w:t xml:space="preserve"> how people interact with RACF furniture.</w:t>
            </w:r>
            <w:r w:rsidRPr="003A09AE">
              <w:rPr>
                <w:rFonts w:cstheme="minorHAnsi"/>
                <w:sz w:val="20"/>
                <w:szCs w:val="20"/>
                <w:lang w:eastAsia="zh-CN" w:bidi="th-TH"/>
              </w:rPr>
              <w:t xml:space="preserve"> Thematic interviews were carried out </w:t>
            </w:r>
            <w:r w:rsidR="00E313AF" w:rsidRPr="003A09AE">
              <w:rPr>
                <w:rFonts w:cstheme="minorHAnsi"/>
                <w:sz w:val="20"/>
                <w:szCs w:val="20"/>
                <w:lang w:eastAsia="zh-CN" w:bidi="th-TH"/>
              </w:rPr>
              <w:t>at three Swedish nursing homes with residents and personnel (n=</w:t>
            </w:r>
            <w:r w:rsidRPr="003A09AE">
              <w:rPr>
                <w:rFonts w:cstheme="minorHAnsi"/>
                <w:sz w:val="20"/>
                <w:szCs w:val="20"/>
                <w:lang w:eastAsia="zh-CN" w:bidi="th-TH"/>
              </w:rPr>
              <w:t>21</w:t>
            </w:r>
            <w:r w:rsidR="00E313AF" w:rsidRPr="003A09AE">
              <w:rPr>
                <w:rFonts w:cstheme="minorHAnsi"/>
                <w:sz w:val="20"/>
                <w:szCs w:val="20"/>
                <w:lang w:eastAsia="zh-CN" w:bidi="th-TH"/>
              </w:rPr>
              <w:t>)</w:t>
            </w:r>
            <w:r w:rsidRPr="003A09AE">
              <w:rPr>
                <w:rFonts w:cstheme="minorHAnsi"/>
                <w:sz w:val="20"/>
                <w:szCs w:val="20"/>
                <w:lang w:eastAsia="zh-CN" w:bidi="th-TH"/>
              </w:rPr>
              <w:t xml:space="preserve">. </w:t>
            </w:r>
          </w:p>
        </w:tc>
        <w:tc>
          <w:tcPr>
            <w:tcW w:w="4536" w:type="dxa"/>
          </w:tcPr>
          <w:p w14:paraId="6233D820" w14:textId="547D8C73" w:rsidR="00445DA3" w:rsidRPr="003A09AE" w:rsidRDefault="00A929E3" w:rsidP="00645B44">
            <w:pPr>
              <w:pStyle w:val="Bulletstable"/>
              <w:rPr>
                <w:rFonts w:cstheme="minorHAnsi"/>
                <w:szCs w:val="20"/>
                <w:lang w:eastAsia="zh-CN" w:bidi="th-TH"/>
              </w:rPr>
            </w:pPr>
            <w:r w:rsidRPr="003A09AE">
              <w:rPr>
                <w:rFonts w:cstheme="minorHAnsi"/>
                <w:szCs w:val="20"/>
                <w:lang w:eastAsia="zh-CN" w:bidi="th-TH"/>
              </w:rPr>
              <w:t>Residents emphasised the need and preference for physical comfort.</w:t>
            </w:r>
            <w:r w:rsidR="00445DA3" w:rsidRPr="003A09AE">
              <w:rPr>
                <w:rFonts w:cstheme="minorHAnsi"/>
                <w:szCs w:val="20"/>
                <w:lang w:eastAsia="zh-CN" w:bidi="th-TH"/>
              </w:rPr>
              <w:t xml:space="preserve"> </w:t>
            </w:r>
          </w:p>
          <w:p w14:paraId="79F72661"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Chairs with dimensions that did not fit the body shape where a major problem.</w:t>
            </w:r>
          </w:p>
          <w:p w14:paraId="19884084" w14:textId="4C156D3E" w:rsidR="00445DA3" w:rsidRPr="003A09AE" w:rsidRDefault="00A929E3" w:rsidP="00A929E3">
            <w:pPr>
              <w:pStyle w:val="Bulletstable"/>
              <w:rPr>
                <w:rFonts w:cstheme="minorHAnsi"/>
                <w:szCs w:val="20"/>
                <w:lang w:eastAsia="zh-CN" w:bidi="th-TH"/>
              </w:rPr>
            </w:pPr>
            <w:r w:rsidRPr="003A09AE">
              <w:rPr>
                <w:rFonts w:cstheme="minorHAnsi"/>
                <w:szCs w:val="20"/>
                <w:lang w:eastAsia="zh-CN" w:bidi="th-TH"/>
              </w:rPr>
              <w:t>Staff and resident perspectives on “good” furniture differed.</w:t>
            </w:r>
          </w:p>
        </w:tc>
        <w:tc>
          <w:tcPr>
            <w:tcW w:w="3479" w:type="dxa"/>
          </w:tcPr>
          <w:p w14:paraId="66C0680B" w14:textId="4C56D6EA" w:rsidR="00445DA3" w:rsidRPr="003A09AE" w:rsidRDefault="00445DA3" w:rsidP="00A929E3">
            <w:pPr>
              <w:pStyle w:val="Bulletstable"/>
              <w:rPr>
                <w:rFonts w:cstheme="minorHAnsi"/>
                <w:szCs w:val="20"/>
                <w:lang w:eastAsia="zh-CN" w:bidi="th-TH"/>
              </w:rPr>
            </w:pPr>
            <w:r w:rsidRPr="003A09AE">
              <w:rPr>
                <w:rFonts w:cstheme="minorHAnsi"/>
                <w:szCs w:val="20"/>
                <w:lang w:eastAsia="zh-CN" w:bidi="th-TH"/>
              </w:rPr>
              <w:t>Involve elderly</w:t>
            </w:r>
            <w:r w:rsidR="00E313AF" w:rsidRPr="003A09AE">
              <w:rPr>
                <w:rFonts w:cstheme="minorHAnsi"/>
                <w:szCs w:val="20"/>
                <w:lang w:eastAsia="zh-CN" w:bidi="th-TH"/>
              </w:rPr>
              <w:t xml:space="preserve"> people in design processes</w:t>
            </w:r>
            <w:r w:rsidR="004F3CF8">
              <w:rPr>
                <w:rFonts w:cstheme="minorHAnsi"/>
                <w:szCs w:val="20"/>
                <w:lang w:eastAsia="zh-CN" w:bidi="th-TH"/>
              </w:rPr>
              <w:t xml:space="preserve"> and allow choice of furniture. </w:t>
            </w:r>
            <w:r w:rsidR="004F3CF8">
              <w:rPr>
                <w:rFonts w:cstheme="minorHAnsi"/>
                <w:b/>
                <w:bCs/>
                <w:szCs w:val="20"/>
                <w:lang w:eastAsia="zh-CN" w:bidi="th-TH"/>
              </w:rPr>
              <w:t>[2.8]</w:t>
            </w:r>
          </w:p>
          <w:p w14:paraId="2C96EEED" w14:textId="0B8204A1" w:rsidR="004F3CF8" w:rsidRPr="003B055A" w:rsidRDefault="00A929E3" w:rsidP="003B055A">
            <w:pPr>
              <w:pStyle w:val="Bulletstable"/>
              <w:rPr>
                <w:rFonts w:cstheme="minorHAnsi"/>
                <w:szCs w:val="20"/>
                <w:lang w:eastAsia="zh-CN" w:bidi="th-TH"/>
              </w:rPr>
            </w:pPr>
            <w:r w:rsidRPr="003A09AE">
              <w:rPr>
                <w:rFonts w:cstheme="minorHAnsi"/>
                <w:szCs w:val="20"/>
                <w:lang w:eastAsia="zh-CN" w:bidi="th-TH"/>
              </w:rPr>
              <w:t>Consider evidence when purchasing furniture for RACF</w:t>
            </w:r>
            <w:r w:rsidR="00976246" w:rsidRPr="003A09AE">
              <w:rPr>
                <w:rFonts w:cstheme="minorHAnsi"/>
                <w:szCs w:val="20"/>
                <w:lang w:eastAsia="zh-CN" w:bidi="th-TH"/>
              </w:rPr>
              <w:t>s</w:t>
            </w:r>
            <w:r w:rsidRPr="003A09AE">
              <w:rPr>
                <w:rFonts w:cstheme="minorHAnsi"/>
                <w:szCs w:val="20"/>
                <w:lang w:eastAsia="zh-CN" w:bidi="th-TH"/>
              </w:rPr>
              <w:t>.</w:t>
            </w:r>
            <w:r w:rsidR="00B34DEE">
              <w:rPr>
                <w:rFonts w:cstheme="minorHAnsi"/>
                <w:szCs w:val="20"/>
                <w:lang w:eastAsia="zh-CN" w:bidi="th-TH"/>
              </w:rPr>
              <w:t xml:space="preserve"> </w:t>
            </w:r>
            <w:r w:rsidR="004F3CF8">
              <w:rPr>
                <w:rFonts w:cstheme="minorHAnsi"/>
                <w:b/>
                <w:bCs/>
                <w:szCs w:val="20"/>
                <w:lang w:eastAsia="zh-CN" w:bidi="th-TH"/>
              </w:rPr>
              <w:t>[1.9]</w:t>
            </w:r>
          </w:p>
        </w:tc>
      </w:tr>
      <w:tr w:rsidR="00445DA3" w:rsidRPr="003A09AE" w14:paraId="5F71C81E" w14:textId="77777777" w:rsidTr="0074180D">
        <w:tc>
          <w:tcPr>
            <w:tcW w:w="2972" w:type="dxa"/>
          </w:tcPr>
          <w:p w14:paraId="147CF5ED" w14:textId="75FEB667" w:rsidR="00445DA3" w:rsidRPr="003A09AE" w:rsidRDefault="003B29C8" w:rsidP="006919A7">
            <w:pPr>
              <w:spacing w:before="40" w:after="40"/>
              <w:rPr>
                <w:rFonts w:cstheme="minorHAnsi"/>
                <w:sz w:val="20"/>
                <w:szCs w:val="20"/>
                <w:lang w:eastAsia="zh-CN" w:bidi="th-TH"/>
              </w:rPr>
            </w:pPr>
            <w:proofErr w:type="spellStart"/>
            <w:r w:rsidRPr="003B29C8">
              <w:rPr>
                <w:rFonts w:cstheme="minorHAnsi"/>
                <w:sz w:val="20"/>
                <w:szCs w:val="20"/>
                <w:lang w:eastAsia="zh-CN" w:bidi="th-TH"/>
              </w:rPr>
              <w:t>Joosse</w:t>
            </w:r>
            <w:proofErr w:type="spellEnd"/>
            <w:r w:rsidRPr="003B29C8">
              <w:rPr>
                <w:rFonts w:cstheme="minorHAnsi"/>
                <w:sz w:val="20"/>
                <w:szCs w:val="20"/>
                <w:lang w:eastAsia="zh-CN" w:bidi="th-TH"/>
              </w:rPr>
              <w:t xml:space="preserve"> LL (2012) Do sound levels and space contribute to agitation in nursing home residents with dementia? Research in Gerontological Nursing, Vol.5, No.3, pp.174-84.</w:t>
            </w:r>
          </w:p>
        </w:tc>
        <w:tc>
          <w:tcPr>
            <w:tcW w:w="3686" w:type="dxa"/>
          </w:tcPr>
          <w:p w14:paraId="519D8BAC" w14:textId="500EC25D" w:rsidR="00445DA3" w:rsidRPr="003A09AE" w:rsidRDefault="00445DA3" w:rsidP="009370B7">
            <w:pPr>
              <w:spacing w:before="40" w:after="40"/>
              <w:rPr>
                <w:rFonts w:cstheme="minorHAnsi"/>
                <w:sz w:val="20"/>
                <w:szCs w:val="20"/>
                <w:lang w:eastAsia="zh-CN" w:bidi="th-TH"/>
              </w:rPr>
            </w:pPr>
            <w:r w:rsidRPr="003A09AE">
              <w:rPr>
                <w:rFonts w:cstheme="minorHAnsi"/>
                <w:sz w:val="20"/>
                <w:szCs w:val="20"/>
                <w:lang w:eastAsia="zh-CN" w:bidi="th-TH"/>
              </w:rPr>
              <w:t>Observational study examined the relationship between sound levels, personal space and agitation in people with dementia</w:t>
            </w:r>
            <w:r w:rsidR="009370B7" w:rsidRPr="003A09AE">
              <w:rPr>
                <w:rFonts w:cstheme="minorHAnsi"/>
                <w:sz w:val="20"/>
                <w:szCs w:val="20"/>
                <w:lang w:eastAsia="zh-CN" w:bidi="th-TH"/>
              </w:rPr>
              <w:t xml:space="preserve">. </w:t>
            </w:r>
            <w:r w:rsidR="009370B7" w:rsidRPr="003A09AE">
              <w:rPr>
                <w:rFonts w:cstheme="minorHAnsi"/>
                <w:sz w:val="20"/>
                <w:szCs w:val="20"/>
              </w:rPr>
              <w:t>Fifty-three</w:t>
            </w:r>
            <w:r w:rsidRPr="003A09AE">
              <w:rPr>
                <w:rFonts w:cstheme="minorHAnsi"/>
                <w:sz w:val="20"/>
                <w:szCs w:val="20"/>
              </w:rPr>
              <w:t xml:space="preserve"> residents from nursing homes in the United States were observed</w:t>
            </w:r>
            <w:r w:rsidRPr="003A09AE">
              <w:rPr>
                <w:rFonts w:cstheme="minorHAnsi"/>
                <w:sz w:val="20"/>
                <w:szCs w:val="20"/>
                <w:lang w:eastAsia="zh-CN" w:bidi="th-TH"/>
              </w:rPr>
              <w:t>.</w:t>
            </w:r>
          </w:p>
        </w:tc>
        <w:tc>
          <w:tcPr>
            <w:tcW w:w="4536" w:type="dxa"/>
          </w:tcPr>
          <w:p w14:paraId="5075BC8E" w14:textId="69D0B103" w:rsidR="00A929E3" w:rsidRPr="003A09AE" w:rsidRDefault="00A929E3" w:rsidP="00476B20">
            <w:pPr>
              <w:pStyle w:val="Bulletstable"/>
              <w:rPr>
                <w:rFonts w:cstheme="minorHAnsi"/>
                <w:szCs w:val="20"/>
                <w:lang w:eastAsia="zh-CN" w:bidi="th-TH"/>
              </w:rPr>
            </w:pPr>
            <w:r w:rsidRPr="003A09AE">
              <w:rPr>
                <w:rFonts w:cstheme="minorHAnsi"/>
                <w:szCs w:val="20"/>
                <w:lang w:eastAsia="zh-CN" w:bidi="th-TH"/>
              </w:rPr>
              <w:t>Noise is associated with increased agitation among people with dementia.</w:t>
            </w:r>
          </w:p>
          <w:p w14:paraId="50490142" w14:textId="68EB0C66" w:rsidR="00A929E3" w:rsidRPr="003A09AE" w:rsidRDefault="00445DA3" w:rsidP="009370B7">
            <w:pPr>
              <w:pStyle w:val="Bulletstable"/>
              <w:rPr>
                <w:rFonts w:cstheme="minorHAnsi"/>
                <w:szCs w:val="20"/>
                <w:lang w:eastAsia="zh-CN" w:bidi="th-TH"/>
              </w:rPr>
            </w:pPr>
            <w:r w:rsidRPr="003A09AE">
              <w:rPr>
                <w:rFonts w:cstheme="minorHAnsi"/>
                <w:szCs w:val="20"/>
                <w:lang w:eastAsia="zh-CN" w:bidi="th-TH"/>
              </w:rPr>
              <w:t>Expressions of agitation may be a way for residents to express that the</w:t>
            </w:r>
            <w:r w:rsidR="004F3CF8">
              <w:rPr>
                <w:rFonts w:cstheme="minorHAnsi"/>
                <w:szCs w:val="20"/>
                <w:lang w:eastAsia="zh-CN" w:bidi="th-TH"/>
              </w:rPr>
              <w:t>ir</w:t>
            </w:r>
            <w:r w:rsidRPr="003A09AE">
              <w:rPr>
                <w:rFonts w:cstheme="minorHAnsi"/>
                <w:szCs w:val="20"/>
                <w:lang w:eastAsia="zh-CN" w:bidi="th-TH"/>
              </w:rPr>
              <w:t xml:space="preserve"> environment is too loud. </w:t>
            </w:r>
          </w:p>
        </w:tc>
        <w:tc>
          <w:tcPr>
            <w:tcW w:w="3479" w:type="dxa"/>
          </w:tcPr>
          <w:p w14:paraId="3E04CC7A" w14:textId="7E5C9819" w:rsidR="00445DA3" w:rsidRPr="003A09AE" w:rsidRDefault="00445DA3" w:rsidP="00976246">
            <w:pPr>
              <w:pStyle w:val="Bulletstable"/>
              <w:rPr>
                <w:rFonts w:cstheme="minorHAnsi"/>
                <w:szCs w:val="20"/>
                <w:lang w:eastAsia="zh-CN" w:bidi="th-TH"/>
              </w:rPr>
            </w:pPr>
            <w:r w:rsidRPr="003A09AE">
              <w:rPr>
                <w:rFonts w:cstheme="minorHAnsi"/>
                <w:szCs w:val="20"/>
                <w:lang w:eastAsia="zh-CN" w:bidi="th-TH"/>
              </w:rPr>
              <w:t>Staff rooms should be designed to reduce associated noise from impacting residents.</w:t>
            </w:r>
            <w:r w:rsidR="004F3CF8">
              <w:rPr>
                <w:rFonts w:cstheme="minorHAnsi"/>
                <w:szCs w:val="20"/>
                <w:lang w:eastAsia="zh-CN" w:bidi="th-TH"/>
              </w:rPr>
              <w:t xml:space="preserve"> </w:t>
            </w:r>
            <w:r w:rsidR="004F3CF8">
              <w:rPr>
                <w:rFonts w:cstheme="minorHAnsi"/>
                <w:b/>
                <w:bCs/>
                <w:szCs w:val="20"/>
                <w:lang w:eastAsia="zh-CN" w:bidi="th-TH"/>
              </w:rPr>
              <w:t>[1.3]</w:t>
            </w:r>
          </w:p>
          <w:p w14:paraId="031DD7FC" w14:textId="5D3D4AF6" w:rsidR="009370B7" w:rsidRPr="003A09AE" w:rsidRDefault="009370B7" w:rsidP="00976246">
            <w:pPr>
              <w:pStyle w:val="Bulletstable"/>
              <w:rPr>
                <w:rFonts w:cstheme="minorHAnsi"/>
                <w:szCs w:val="20"/>
                <w:lang w:eastAsia="zh-CN" w:bidi="th-TH"/>
              </w:rPr>
            </w:pPr>
            <w:r w:rsidRPr="003A09AE">
              <w:rPr>
                <w:rFonts w:cstheme="minorHAnsi"/>
                <w:szCs w:val="20"/>
                <w:lang w:eastAsia="zh-CN" w:bidi="th-TH"/>
              </w:rPr>
              <w:t>Nursing staff need to increase their awareness of how the sounds they create may have an impact on the levels of agitation in those they care for.</w:t>
            </w:r>
          </w:p>
        </w:tc>
      </w:tr>
      <w:tr w:rsidR="00445DA3" w:rsidRPr="003A09AE" w14:paraId="5C1A884E" w14:textId="77777777" w:rsidTr="0074180D">
        <w:tc>
          <w:tcPr>
            <w:tcW w:w="2972" w:type="dxa"/>
          </w:tcPr>
          <w:p w14:paraId="38925AB0" w14:textId="05A7846E" w:rsidR="00445DA3" w:rsidRPr="003A09AE" w:rsidRDefault="003B29C8" w:rsidP="006919A7">
            <w:pPr>
              <w:spacing w:before="40" w:after="40"/>
              <w:rPr>
                <w:rFonts w:cstheme="minorHAnsi"/>
                <w:sz w:val="20"/>
                <w:szCs w:val="20"/>
                <w:lang w:eastAsia="zh-CN" w:bidi="th-TH"/>
              </w:rPr>
            </w:pPr>
            <w:r w:rsidRPr="003B29C8">
              <w:rPr>
                <w:rFonts w:cstheme="minorHAnsi"/>
                <w:sz w:val="20"/>
                <w:szCs w:val="20"/>
                <w:lang w:eastAsia="zh-CN" w:bidi="th-TH"/>
              </w:rPr>
              <w:t xml:space="preserve">Kane RL, </w:t>
            </w:r>
            <w:proofErr w:type="spellStart"/>
            <w:r w:rsidRPr="003B29C8">
              <w:rPr>
                <w:rFonts w:cstheme="minorHAnsi"/>
                <w:sz w:val="20"/>
                <w:szCs w:val="20"/>
                <w:lang w:eastAsia="zh-CN" w:bidi="th-TH"/>
              </w:rPr>
              <w:t>Bershadsky</w:t>
            </w:r>
            <w:proofErr w:type="spellEnd"/>
            <w:r w:rsidRPr="003B29C8">
              <w:rPr>
                <w:rFonts w:cstheme="minorHAnsi"/>
                <w:sz w:val="20"/>
                <w:szCs w:val="20"/>
                <w:lang w:eastAsia="zh-CN" w:bidi="th-TH"/>
              </w:rPr>
              <w:t xml:space="preserve"> B, Kane RA, et al. (2004) Using resident reports of quality of life to distinguish among nursing homes. Gerontologist, Vol.44, No.5, pp.624-32.</w:t>
            </w:r>
          </w:p>
        </w:tc>
        <w:tc>
          <w:tcPr>
            <w:tcW w:w="3686" w:type="dxa"/>
          </w:tcPr>
          <w:p w14:paraId="335206DE" w14:textId="57D945F2" w:rsidR="00445DA3" w:rsidRPr="003A09AE" w:rsidRDefault="00445DA3" w:rsidP="009370B7">
            <w:pPr>
              <w:spacing w:before="40" w:after="40"/>
              <w:rPr>
                <w:rFonts w:cstheme="minorHAnsi"/>
                <w:sz w:val="20"/>
                <w:szCs w:val="20"/>
                <w:lang w:eastAsia="zh-CN" w:bidi="th-TH"/>
              </w:rPr>
            </w:pPr>
            <w:r w:rsidRPr="003A09AE">
              <w:rPr>
                <w:rFonts w:cstheme="minorHAnsi"/>
                <w:sz w:val="20"/>
                <w:szCs w:val="20"/>
              </w:rPr>
              <w:t>Study correlated facility characteristics with QOL scores.</w:t>
            </w:r>
            <w:r w:rsidR="009370B7" w:rsidRPr="003A09AE">
              <w:rPr>
                <w:rFonts w:cstheme="minorHAnsi"/>
                <w:sz w:val="20"/>
                <w:szCs w:val="20"/>
              </w:rPr>
              <w:t xml:space="preserve"> The sample involved 40 RACFs from five US states.</w:t>
            </w:r>
          </w:p>
        </w:tc>
        <w:tc>
          <w:tcPr>
            <w:tcW w:w="4536" w:type="dxa"/>
          </w:tcPr>
          <w:p w14:paraId="6CDE3149" w14:textId="77777777" w:rsidR="00445DA3" w:rsidRPr="003A09AE" w:rsidRDefault="00445DA3" w:rsidP="00645B44">
            <w:pPr>
              <w:pStyle w:val="Bulletstable"/>
              <w:rPr>
                <w:rFonts w:cstheme="minorHAnsi"/>
                <w:szCs w:val="20"/>
                <w:lang w:eastAsia="zh-CN" w:bidi="th-TH"/>
              </w:rPr>
            </w:pPr>
            <w:r w:rsidRPr="003A09AE">
              <w:rPr>
                <w:rFonts w:cstheme="minorHAnsi"/>
                <w:szCs w:val="20"/>
              </w:rPr>
              <w:t>“Having a higher percentage [≥70%] of private rooms is associated with better average scores on comfort and privacy [out of 10 QOL domains]”.</w:t>
            </w:r>
          </w:p>
        </w:tc>
        <w:tc>
          <w:tcPr>
            <w:tcW w:w="3479" w:type="dxa"/>
          </w:tcPr>
          <w:p w14:paraId="2315B808" w14:textId="0DB70878"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Design RACF</w:t>
            </w:r>
            <w:r w:rsidR="00976246" w:rsidRPr="003A09AE">
              <w:rPr>
                <w:rFonts w:cstheme="minorHAnsi"/>
                <w:szCs w:val="20"/>
                <w:lang w:eastAsia="zh-CN" w:bidi="th-TH"/>
              </w:rPr>
              <w:t>s</w:t>
            </w:r>
            <w:r w:rsidRPr="003A09AE">
              <w:rPr>
                <w:rFonts w:cstheme="minorHAnsi"/>
                <w:szCs w:val="20"/>
                <w:lang w:eastAsia="zh-CN" w:bidi="th-TH"/>
              </w:rPr>
              <w:t xml:space="preserve"> with private bedrooms to improve comfort and privacy.</w:t>
            </w:r>
            <w:r w:rsidR="004F3CF8">
              <w:rPr>
                <w:rFonts w:cstheme="minorHAnsi"/>
                <w:szCs w:val="20"/>
                <w:lang w:eastAsia="zh-CN" w:bidi="th-TH"/>
              </w:rPr>
              <w:t xml:space="preserve"> </w:t>
            </w:r>
            <w:r w:rsidR="004F3CF8">
              <w:rPr>
                <w:rFonts w:cstheme="minorHAnsi"/>
                <w:b/>
                <w:bCs/>
                <w:szCs w:val="20"/>
                <w:lang w:eastAsia="zh-CN" w:bidi="th-TH"/>
              </w:rPr>
              <w:t>[2.6]</w:t>
            </w:r>
          </w:p>
        </w:tc>
      </w:tr>
      <w:tr w:rsidR="00E16094" w:rsidRPr="003A09AE" w14:paraId="50FB65C0" w14:textId="77777777" w:rsidTr="0074180D">
        <w:tc>
          <w:tcPr>
            <w:tcW w:w="2972" w:type="dxa"/>
          </w:tcPr>
          <w:p w14:paraId="12288F92" w14:textId="1534C7EA" w:rsidR="00E16094" w:rsidRPr="003A09AE" w:rsidRDefault="003B29C8" w:rsidP="00A93039">
            <w:pPr>
              <w:spacing w:before="40" w:after="40"/>
              <w:rPr>
                <w:rFonts w:cstheme="minorHAnsi"/>
                <w:sz w:val="20"/>
                <w:szCs w:val="20"/>
              </w:rPr>
            </w:pPr>
            <w:r w:rsidRPr="003B29C8">
              <w:rPr>
                <w:rFonts w:cstheme="minorHAnsi"/>
                <w:sz w:val="20"/>
                <w:szCs w:val="20"/>
              </w:rPr>
              <w:t xml:space="preserve">Keady J, Campbell S, Barnes H, et al. (2012) Neighbourhoods and dementia in the health and social care context: a realist review of </w:t>
            </w:r>
            <w:r w:rsidRPr="003B29C8">
              <w:rPr>
                <w:rFonts w:cstheme="minorHAnsi"/>
                <w:sz w:val="20"/>
                <w:szCs w:val="20"/>
              </w:rPr>
              <w:lastRenderedPageBreak/>
              <w:t>the literature and implications for UK policy development. Reviews in Clinical Gerontology, Vol.22, No.2, pp.150-63.</w:t>
            </w:r>
          </w:p>
        </w:tc>
        <w:tc>
          <w:tcPr>
            <w:tcW w:w="3686" w:type="dxa"/>
          </w:tcPr>
          <w:p w14:paraId="39189501" w14:textId="60BBF997" w:rsidR="00E16094" w:rsidRPr="003A09AE" w:rsidRDefault="00B35325" w:rsidP="009370B7">
            <w:pPr>
              <w:spacing w:before="40" w:after="40"/>
              <w:rPr>
                <w:rFonts w:cstheme="minorHAnsi"/>
                <w:sz w:val="20"/>
                <w:szCs w:val="20"/>
              </w:rPr>
            </w:pPr>
            <w:r>
              <w:rPr>
                <w:rFonts w:cstheme="minorHAnsi"/>
                <w:sz w:val="20"/>
                <w:szCs w:val="20"/>
              </w:rPr>
              <w:lastRenderedPageBreak/>
              <w:t>R</w:t>
            </w:r>
            <w:r w:rsidR="00FB2D4F" w:rsidRPr="003A09AE">
              <w:rPr>
                <w:rFonts w:cstheme="minorHAnsi"/>
                <w:sz w:val="20"/>
                <w:szCs w:val="20"/>
              </w:rPr>
              <w:t>eview of articles that link experiences of living with dementia to the</w:t>
            </w:r>
            <w:r>
              <w:rPr>
                <w:rFonts w:cstheme="minorHAnsi"/>
                <w:sz w:val="20"/>
                <w:szCs w:val="20"/>
              </w:rPr>
              <w:t xml:space="preserve"> environmental characteristics of</w:t>
            </w:r>
            <w:r w:rsidR="00FB2D4F" w:rsidRPr="003A09AE">
              <w:rPr>
                <w:rFonts w:cstheme="minorHAnsi"/>
                <w:sz w:val="20"/>
                <w:szCs w:val="20"/>
              </w:rPr>
              <w:t xml:space="preserve"> neighbourhood</w:t>
            </w:r>
            <w:r>
              <w:rPr>
                <w:rFonts w:cstheme="minorHAnsi"/>
                <w:sz w:val="20"/>
                <w:szCs w:val="20"/>
              </w:rPr>
              <w:t>s</w:t>
            </w:r>
            <w:r w:rsidR="00FB2D4F" w:rsidRPr="003A09AE">
              <w:rPr>
                <w:rFonts w:cstheme="minorHAnsi"/>
                <w:sz w:val="20"/>
                <w:szCs w:val="20"/>
              </w:rPr>
              <w:t xml:space="preserve">. </w:t>
            </w:r>
            <w:r>
              <w:rPr>
                <w:rFonts w:cstheme="minorHAnsi"/>
                <w:sz w:val="20"/>
                <w:szCs w:val="20"/>
              </w:rPr>
              <w:lastRenderedPageBreak/>
              <w:t>Fourteen</w:t>
            </w:r>
            <w:r w:rsidR="00FB2D4F" w:rsidRPr="003A09AE">
              <w:rPr>
                <w:rFonts w:cstheme="minorHAnsi"/>
                <w:sz w:val="20"/>
                <w:szCs w:val="20"/>
              </w:rPr>
              <w:t xml:space="preserve"> articles originating in the UK</w:t>
            </w:r>
            <w:r w:rsidR="00A93039" w:rsidRPr="003A09AE">
              <w:rPr>
                <w:rFonts w:cstheme="minorHAnsi"/>
                <w:sz w:val="20"/>
                <w:szCs w:val="20"/>
              </w:rPr>
              <w:t xml:space="preserve"> </w:t>
            </w:r>
            <w:r w:rsidR="00FB2D4F" w:rsidRPr="003A09AE">
              <w:rPr>
                <w:rFonts w:cstheme="minorHAnsi"/>
                <w:sz w:val="20"/>
                <w:szCs w:val="20"/>
              </w:rPr>
              <w:t>were included in the review.</w:t>
            </w:r>
          </w:p>
        </w:tc>
        <w:tc>
          <w:tcPr>
            <w:tcW w:w="4536" w:type="dxa"/>
          </w:tcPr>
          <w:p w14:paraId="7F190D58" w14:textId="2EBE6B26" w:rsidR="00E16094" w:rsidRPr="003A09AE" w:rsidRDefault="00A93039" w:rsidP="00645B44">
            <w:pPr>
              <w:pStyle w:val="Bulletstable"/>
              <w:rPr>
                <w:rFonts w:cstheme="minorHAnsi"/>
                <w:szCs w:val="20"/>
              </w:rPr>
            </w:pPr>
            <w:r w:rsidRPr="003A09AE">
              <w:rPr>
                <w:rFonts w:cstheme="minorHAnsi"/>
                <w:szCs w:val="20"/>
              </w:rPr>
              <w:lastRenderedPageBreak/>
              <w:t>We need to think beyond the physical attributes of outdoor spaces</w:t>
            </w:r>
            <w:r w:rsidR="004F3CF8">
              <w:rPr>
                <w:rFonts w:cstheme="minorHAnsi"/>
                <w:szCs w:val="20"/>
              </w:rPr>
              <w:t xml:space="preserve">. Instead, the researchers propose </w:t>
            </w:r>
            <w:r w:rsidRPr="003A09AE">
              <w:rPr>
                <w:rFonts w:cstheme="minorHAnsi"/>
                <w:szCs w:val="20"/>
              </w:rPr>
              <w:t>think</w:t>
            </w:r>
            <w:r w:rsidR="004F3CF8">
              <w:rPr>
                <w:rFonts w:cstheme="minorHAnsi"/>
                <w:szCs w:val="20"/>
              </w:rPr>
              <w:t>ing</w:t>
            </w:r>
            <w:r w:rsidRPr="003A09AE">
              <w:rPr>
                <w:rFonts w:cstheme="minorHAnsi"/>
                <w:szCs w:val="20"/>
              </w:rPr>
              <w:t xml:space="preserve"> of them as social spaces and sources of weak and strong ties that are </w:t>
            </w:r>
            <w:r w:rsidRPr="003A09AE">
              <w:rPr>
                <w:rFonts w:cstheme="minorHAnsi"/>
                <w:szCs w:val="20"/>
              </w:rPr>
              <w:lastRenderedPageBreak/>
              <w:t>meaningful and valued by people with dementia.</w:t>
            </w:r>
          </w:p>
        </w:tc>
        <w:tc>
          <w:tcPr>
            <w:tcW w:w="3479" w:type="dxa"/>
          </w:tcPr>
          <w:p w14:paraId="7F21DBD5" w14:textId="277E8903" w:rsidR="00E16094" w:rsidRPr="003A09AE" w:rsidRDefault="00A93039" w:rsidP="00A93039">
            <w:pPr>
              <w:pStyle w:val="Bulletstable"/>
              <w:rPr>
                <w:rFonts w:cstheme="minorHAnsi"/>
                <w:szCs w:val="20"/>
                <w:lang w:eastAsia="zh-CN" w:bidi="th-TH"/>
              </w:rPr>
            </w:pPr>
            <w:r w:rsidRPr="003A09AE">
              <w:rPr>
                <w:rFonts w:cstheme="minorHAnsi"/>
                <w:szCs w:val="20"/>
                <w:lang w:eastAsia="zh-CN" w:bidi="th-TH"/>
              </w:rPr>
              <w:lastRenderedPageBreak/>
              <w:t xml:space="preserve">Further research is needed to build an evidence base for the role that </w:t>
            </w:r>
            <w:r w:rsidRPr="003A09AE">
              <w:rPr>
                <w:rFonts w:cstheme="minorHAnsi"/>
                <w:szCs w:val="20"/>
                <w:lang w:eastAsia="zh-CN" w:bidi="th-TH"/>
              </w:rPr>
              <w:lastRenderedPageBreak/>
              <w:t>neighbourhoods play in the lives of people with dementia.</w:t>
            </w:r>
          </w:p>
        </w:tc>
      </w:tr>
      <w:tr w:rsidR="00445DA3" w:rsidRPr="003A09AE" w14:paraId="79FC82C8" w14:textId="77777777" w:rsidTr="0074180D">
        <w:tc>
          <w:tcPr>
            <w:tcW w:w="2972" w:type="dxa"/>
          </w:tcPr>
          <w:p w14:paraId="775DD5D0" w14:textId="63DF91FA" w:rsidR="00445DA3" w:rsidRPr="003A09AE" w:rsidRDefault="00445DA3" w:rsidP="006919A7">
            <w:pPr>
              <w:spacing w:before="40" w:after="40"/>
              <w:rPr>
                <w:rFonts w:cstheme="minorHAnsi"/>
                <w:sz w:val="20"/>
                <w:szCs w:val="20"/>
                <w:lang w:eastAsia="zh-CN" w:bidi="th-TH"/>
              </w:rPr>
            </w:pPr>
            <w:r w:rsidRPr="003A09AE">
              <w:rPr>
                <w:rFonts w:cstheme="minorHAnsi"/>
                <w:sz w:val="20"/>
                <w:szCs w:val="20"/>
                <w:lang w:eastAsia="zh-CN" w:bidi="th-TH"/>
              </w:rPr>
              <w:lastRenderedPageBreak/>
              <w:t xml:space="preserve">Kearney AR and Winterbottom D (2006) Nearby </w:t>
            </w:r>
            <w:r w:rsidR="006919A7" w:rsidRPr="003A09AE">
              <w:rPr>
                <w:rFonts w:cstheme="minorHAnsi"/>
                <w:sz w:val="20"/>
                <w:szCs w:val="20"/>
                <w:lang w:eastAsia="zh-CN" w:bidi="th-TH"/>
              </w:rPr>
              <w:t>n</w:t>
            </w:r>
            <w:r w:rsidRPr="003A09AE">
              <w:rPr>
                <w:rFonts w:cstheme="minorHAnsi"/>
                <w:sz w:val="20"/>
                <w:szCs w:val="20"/>
                <w:lang w:eastAsia="zh-CN" w:bidi="th-TH"/>
              </w:rPr>
              <w:t xml:space="preserve">ature and </w:t>
            </w:r>
            <w:r w:rsidR="006919A7" w:rsidRPr="003A09AE">
              <w:rPr>
                <w:rFonts w:cstheme="minorHAnsi"/>
                <w:sz w:val="20"/>
                <w:szCs w:val="20"/>
                <w:lang w:eastAsia="zh-CN" w:bidi="th-TH"/>
              </w:rPr>
              <w:t>l</w:t>
            </w:r>
            <w:r w:rsidRPr="003A09AE">
              <w:rPr>
                <w:rFonts w:cstheme="minorHAnsi"/>
                <w:sz w:val="20"/>
                <w:szCs w:val="20"/>
                <w:lang w:eastAsia="zh-CN" w:bidi="th-TH"/>
              </w:rPr>
              <w:t>ong-</w:t>
            </w:r>
            <w:r w:rsidR="006919A7" w:rsidRPr="003A09AE">
              <w:rPr>
                <w:rFonts w:cstheme="minorHAnsi"/>
                <w:sz w:val="20"/>
                <w:szCs w:val="20"/>
                <w:lang w:eastAsia="zh-CN" w:bidi="th-TH"/>
              </w:rPr>
              <w:t>t</w:t>
            </w:r>
            <w:r w:rsidRPr="003A09AE">
              <w:rPr>
                <w:rFonts w:cstheme="minorHAnsi"/>
                <w:sz w:val="20"/>
                <w:szCs w:val="20"/>
                <w:lang w:eastAsia="zh-CN" w:bidi="th-TH"/>
              </w:rPr>
              <w:t xml:space="preserve">erm </w:t>
            </w:r>
            <w:r w:rsidR="006919A7" w:rsidRPr="003A09AE">
              <w:rPr>
                <w:rFonts w:cstheme="minorHAnsi"/>
                <w:sz w:val="20"/>
                <w:szCs w:val="20"/>
                <w:lang w:eastAsia="zh-CN" w:bidi="th-TH"/>
              </w:rPr>
              <w:t>c</w:t>
            </w:r>
            <w:r w:rsidRPr="003A09AE">
              <w:rPr>
                <w:rFonts w:cstheme="minorHAnsi"/>
                <w:sz w:val="20"/>
                <w:szCs w:val="20"/>
                <w:lang w:eastAsia="zh-CN" w:bidi="th-TH"/>
              </w:rPr>
              <w:t xml:space="preserve">are </w:t>
            </w:r>
            <w:r w:rsidR="006919A7" w:rsidRPr="003A09AE">
              <w:rPr>
                <w:rFonts w:cstheme="minorHAnsi"/>
                <w:sz w:val="20"/>
                <w:szCs w:val="20"/>
                <w:lang w:eastAsia="zh-CN" w:bidi="th-TH"/>
              </w:rPr>
              <w:t>f</w:t>
            </w:r>
            <w:r w:rsidRPr="003A09AE">
              <w:rPr>
                <w:rFonts w:cstheme="minorHAnsi"/>
                <w:sz w:val="20"/>
                <w:szCs w:val="20"/>
                <w:lang w:eastAsia="zh-CN" w:bidi="th-TH"/>
              </w:rPr>
              <w:t xml:space="preserve">acility </w:t>
            </w:r>
            <w:r w:rsidR="006919A7" w:rsidRPr="003A09AE">
              <w:rPr>
                <w:rFonts w:cstheme="minorHAnsi"/>
                <w:sz w:val="20"/>
                <w:szCs w:val="20"/>
                <w:lang w:eastAsia="zh-CN" w:bidi="th-TH"/>
              </w:rPr>
              <w:t>r</w:t>
            </w:r>
            <w:r w:rsidRPr="003A09AE">
              <w:rPr>
                <w:rFonts w:cstheme="minorHAnsi"/>
                <w:sz w:val="20"/>
                <w:szCs w:val="20"/>
                <w:lang w:eastAsia="zh-CN" w:bidi="th-TH"/>
              </w:rPr>
              <w:t xml:space="preserve">esidents. Journal of Housing </w:t>
            </w:r>
            <w:r w:rsidR="007C5EC2">
              <w:rPr>
                <w:rFonts w:cstheme="minorHAnsi"/>
                <w:sz w:val="20"/>
                <w:szCs w:val="20"/>
                <w:lang w:eastAsia="zh-CN" w:bidi="th-TH"/>
              </w:rPr>
              <w:t>f</w:t>
            </w:r>
            <w:r w:rsidRPr="003A09AE">
              <w:rPr>
                <w:rFonts w:cstheme="minorHAnsi"/>
                <w:sz w:val="20"/>
                <w:szCs w:val="20"/>
                <w:lang w:eastAsia="zh-CN" w:bidi="th-TH"/>
              </w:rPr>
              <w:t>or the Elderly. Vol. 19, No.3-4, pp.7-28.</w:t>
            </w:r>
          </w:p>
        </w:tc>
        <w:tc>
          <w:tcPr>
            <w:tcW w:w="3686" w:type="dxa"/>
          </w:tcPr>
          <w:p w14:paraId="60C59288" w14:textId="0B8760AF" w:rsidR="00445DA3" w:rsidRPr="003A09AE" w:rsidRDefault="00445DA3" w:rsidP="000A2E4B">
            <w:pPr>
              <w:spacing w:before="40" w:after="40"/>
              <w:rPr>
                <w:rFonts w:cstheme="minorHAnsi"/>
                <w:sz w:val="20"/>
                <w:szCs w:val="20"/>
                <w:lang w:eastAsia="zh-CN" w:bidi="th-TH"/>
              </w:rPr>
            </w:pPr>
            <w:r w:rsidRPr="003A09AE">
              <w:rPr>
                <w:rFonts w:cstheme="minorHAnsi"/>
                <w:sz w:val="20"/>
                <w:szCs w:val="20"/>
              </w:rPr>
              <w:t>Qualitative study</w:t>
            </w:r>
            <w:r w:rsidR="00B35325">
              <w:rPr>
                <w:rFonts w:cstheme="minorHAnsi"/>
                <w:sz w:val="20"/>
                <w:szCs w:val="20"/>
              </w:rPr>
              <w:t xml:space="preserve"> on </w:t>
            </w:r>
            <w:r w:rsidR="00B35325" w:rsidRPr="003A09AE">
              <w:rPr>
                <w:rFonts w:cstheme="minorHAnsi"/>
                <w:sz w:val="20"/>
                <w:szCs w:val="20"/>
                <w:lang w:eastAsia="zh-CN" w:bidi="th-TH"/>
              </w:rPr>
              <w:t>benefits derived from green spaces and barriers to using the spaces</w:t>
            </w:r>
            <w:r w:rsidR="00B35325">
              <w:rPr>
                <w:rFonts w:cstheme="minorHAnsi"/>
                <w:sz w:val="20"/>
                <w:szCs w:val="20"/>
                <w:lang w:eastAsia="zh-CN" w:bidi="th-TH"/>
              </w:rPr>
              <w:t xml:space="preserve">. </w:t>
            </w:r>
            <w:r w:rsidR="00B35325">
              <w:rPr>
                <w:rFonts w:cstheme="minorHAnsi"/>
                <w:sz w:val="20"/>
                <w:szCs w:val="20"/>
              </w:rPr>
              <w:t>Forty</w:t>
            </w:r>
            <w:r w:rsidRPr="003A09AE">
              <w:rPr>
                <w:rFonts w:cstheme="minorHAnsi"/>
                <w:sz w:val="20"/>
                <w:szCs w:val="20"/>
                <w:lang w:eastAsia="zh-CN" w:bidi="th-TH"/>
              </w:rPr>
              <w:t xml:space="preserve"> residents from three different urban long-term care facilities</w:t>
            </w:r>
            <w:r w:rsidR="00B35325">
              <w:rPr>
                <w:rFonts w:cstheme="minorHAnsi"/>
                <w:sz w:val="20"/>
                <w:szCs w:val="20"/>
                <w:lang w:eastAsia="zh-CN" w:bidi="th-TH"/>
              </w:rPr>
              <w:t xml:space="preserve"> were recruited</w:t>
            </w:r>
            <w:r w:rsidRPr="003A09AE">
              <w:rPr>
                <w:rFonts w:cstheme="minorHAnsi"/>
                <w:sz w:val="20"/>
                <w:szCs w:val="20"/>
                <w:lang w:eastAsia="zh-CN" w:bidi="th-TH"/>
              </w:rPr>
              <w:t xml:space="preserve">. Interviews with residents sought to understand the importance of outdoor green spaces and experiences within the facility, residents’ use </w:t>
            </w:r>
            <w:r w:rsidR="00B35325">
              <w:rPr>
                <w:rFonts w:cstheme="minorHAnsi"/>
                <w:sz w:val="20"/>
                <w:szCs w:val="20"/>
                <w:lang w:eastAsia="zh-CN" w:bidi="th-TH"/>
              </w:rPr>
              <w:t>and perceptions</w:t>
            </w:r>
            <w:r w:rsidR="00B35325" w:rsidRPr="003A09AE">
              <w:rPr>
                <w:rFonts w:cstheme="minorHAnsi"/>
                <w:sz w:val="20"/>
                <w:szCs w:val="20"/>
                <w:lang w:eastAsia="zh-CN" w:bidi="th-TH"/>
              </w:rPr>
              <w:t xml:space="preserve"> of outdoor spaces</w:t>
            </w:r>
            <w:r w:rsidRPr="003A09AE">
              <w:rPr>
                <w:rFonts w:cstheme="minorHAnsi"/>
                <w:sz w:val="20"/>
                <w:szCs w:val="20"/>
                <w:lang w:eastAsia="zh-CN" w:bidi="th-TH"/>
              </w:rPr>
              <w:t>.</w:t>
            </w:r>
          </w:p>
        </w:tc>
        <w:tc>
          <w:tcPr>
            <w:tcW w:w="4536" w:type="dxa"/>
          </w:tcPr>
          <w:p w14:paraId="16934D91" w14:textId="77777777" w:rsidR="00445DA3" w:rsidRPr="003A09AE" w:rsidRDefault="00445DA3" w:rsidP="00314EB2">
            <w:pPr>
              <w:pStyle w:val="Bulletstable"/>
              <w:rPr>
                <w:rFonts w:cstheme="minorHAnsi"/>
                <w:szCs w:val="20"/>
              </w:rPr>
            </w:pPr>
            <w:r w:rsidRPr="003A09AE">
              <w:rPr>
                <w:rFonts w:cstheme="minorHAnsi"/>
                <w:szCs w:val="20"/>
                <w:lang w:eastAsia="zh-CN" w:bidi="th-TH"/>
              </w:rPr>
              <w:t>Vegetation and landscaping (e.g. raised planters) can be used as natural boundaries, however, high fences may reduce residents’ ability to have a view across the landscape, leaving such areas unused.</w:t>
            </w:r>
          </w:p>
          <w:p w14:paraId="2C136534" w14:textId="77777777" w:rsidR="00445DA3" w:rsidRPr="003A09AE" w:rsidRDefault="00445DA3" w:rsidP="00314EB2">
            <w:pPr>
              <w:pStyle w:val="Bulletstable"/>
              <w:rPr>
                <w:rFonts w:cstheme="minorHAnsi"/>
                <w:szCs w:val="20"/>
              </w:rPr>
            </w:pPr>
            <w:r w:rsidRPr="003A09AE">
              <w:rPr>
                <w:rFonts w:cstheme="minorHAnsi"/>
                <w:szCs w:val="20"/>
              </w:rPr>
              <w:t>Mobility issues, design and limited staffing prevent residents from accessing outdoor spaces.</w:t>
            </w:r>
          </w:p>
          <w:p w14:paraId="7F1E5833" w14:textId="77777777" w:rsidR="00445DA3" w:rsidRPr="003A09AE" w:rsidRDefault="00445DA3" w:rsidP="00314EB2">
            <w:pPr>
              <w:pStyle w:val="Bulletstable"/>
              <w:rPr>
                <w:rFonts w:cstheme="minorHAnsi"/>
                <w:szCs w:val="20"/>
              </w:rPr>
            </w:pPr>
            <w:r w:rsidRPr="003A09AE">
              <w:rPr>
                <w:rFonts w:cstheme="minorHAnsi"/>
                <w:szCs w:val="20"/>
              </w:rPr>
              <w:t>The average resident spends a ‘moderate’ amount of time looking out a window each day.</w:t>
            </w:r>
          </w:p>
          <w:p w14:paraId="5E89922A" w14:textId="7B8A15AB" w:rsidR="00445DA3" w:rsidRPr="003A09AE" w:rsidRDefault="00445DA3" w:rsidP="00976246">
            <w:pPr>
              <w:pStyle w:val="Bulletstable"/>
              <w:rPr>
                <w:rFonts w:cstheme="minorHAnsi"/>
                <w:szCs w:val="20"/>
                <w:lang w:eastAsia="zh-CN" w:bidi="th-TH"/>
              </w:rPr>
            </w:pPr>
            <w:r w:rsidRPr="003A09AE">
              <w:rPr>
                <w:rFonts w:cstheme="minorHAnsi"/>
                <w:szCs w:val="20"/>
              </w:rPr>
              <w:t>Views of nature were highly valued, including views of gardens/plants, followed by birds, views of people, land</w:t>
            </w:r>
            <w:r w:rsidR="008C0024" w:rsidRPr="003A09AE">
              <w:rPr>
                <w:rFonts w:cstheme="minorHAnsi"/>
                <w:szCs w:val="20"/>
              </w:rPr>
              <w:t>scape/scenery, weather, animals and</w:t>
            </w:r>
            <w:r w:rsidRPr="003A09AE">
              <w:rPr>
                <w:rFonts w:cstheme="minorHAnsi"/>
                <w:szCs w:val="20"/>
              </w:rPr>
              <w:t xml:space="preserve"> sky.</w:t>
            </w:r>
          </w:p>
        </w:tc>
        <w:tc>
          <w:tcPr>
            <w:tcW w:w="3479" w:type="dxa"/>
          </w:tcPr>
          <w:p w14:paraId="5EB936D0" w14:textId="0074158C" w:rsidR="00445DA3" w:rsidRPr="003B055A" w:rsidRDefault="00F40F18" w:rsidP="003B055A">
            <w:pPr>
              <w:pStyle w:val="Bulletstable"/>
              <w:rPr>
                <w:rFonts w:cstheme="minorHAnsi"/>
                <w:szCs w:val="20"/>
                <w:lang w:eastAsia="zh-CN" w:bidi="th-TH"/>
              </w:rPr>
            </w:pPr>
            <w:r w:rsidRPr="003A09AE">
              <w:rPr>
                <w:rFonts w:cstheme="minorHAnsi"/>
                <w:szCs w:val="20"/>
              </w:rPr>
              <w:t xml:space="preserve">Provide easy access to green outdoor spaces. </w:t>
            </w:r>
            <w:r w:rsidR="00445DA3" w:rsidRPr="003B055A">
              <w:rPr>
                <w:rFonts w:cstheme="minorHAnsi"/>
                <w:szCs w:val="20"/>
                <w:lang w:eastAsia="zh-CN" w:bidi="th-TH"/>
              </w:rPr>
              <w:t>Avoid landscaping (</w:t>
            </w:r>
            <w:r w:rsidR="005479D9">
              <w:rPr>
                <w:rFonts w:cstheme="minorHAnsi"/>
                <w:szCs w:val="20"/>
                <w:lang w:eastAsia="zh-CN" w:bidi="th-TH"/>
              </w:rPr>
              <w:t>e.g.</w:t>
            </w:r>
            <w:r w:rsidR="00445DA3" w:rsidRPr="003B055A">
              <w:rPr>
                <w:rFonts w:cstheme="minorHAnsi"/>
                <w:szCs w:val="20"/>
                <w:lang w:eastAsia="zh-CN" w:bidi="th-TH"/>
              </w:rPr>
              <w:t xml:space="preserve"> high fences) that reduce visual access. </w:t>
            </w:r>
            <w:r w:rsidRPr="003B055A">
              <w:rPr>
                <w:rFonts w:cstheme="minorHAnsi"/>
                <w:b/>
                <w:bCs/>
                <w:szCs w:val="20"/>
                <w:lang w:eastAsia="zh-CN" w:bidi="th-TH"/>
              </w:rPr>
              <w:t>[3]</w:t>
            </w:r>
          </w:p>
          <w:p w14:paraId="0278B670" w14:textId="004794C2" w:rsidR="00445DA3" w:rsidRPr="003A09AE" w:rsidRDefault="004F3CF8" w:rsidP="00033A52">
            <w:pPr>
              <w:pStyle w:val="Bulletstable"/>
              <w:rPr>
                <w:rFonts w:cstheme="minorHAnsi"/>
                <w:szCs w:val="20"/>
                <w:lang w:eastAsia="zh-CN" w:bidi="th-TH"/>
              </w:rPr>
            </w:pPr>
            <w:r>
              <w:rPr>
                <w:rFonts w:cstheme="minorHAnsi"/>
                <w:szCs w:val="20"/>
                <w:lang w:eastAsia="zh-CN" w:bidi="th-TH"/>
              </w:rPr>
              <w:t>Improve l</w:t>
            </w:r>
            <w:r w:rsidR="00445DA3" w:rsidRPr="003A09AE">
              <w:rPr>
                <w:rFonts w:cstheme="minorHAnsi"/>
                <w:szCs w:val="20"/>
                <w:lang w:eastAsia="zh-CN" w:bidi="th-TH"/>
              </w:rPr>
              <w:t xml:space="preserve">egibility of circulation, </w:t>
            </w:r>
            <w:r w:rsidRPr="003A09AE">
              <w:rPr>
                <w:rFonts w:cstheme="minorHAnsi"/>
                <w:szCs w:val="20"/>
                <w:lang w:eastAsia="zh-CN" w:bidi="th-TH"/>
              </w:rPr>
              <w:t>i.e.</w:t>
            </w:r>
            <w:r w:rsidR="00445DA3" w:rsidRPr="003A09AE">
              <w:rPr>
                <w:rFonts w:cstheme="minorHAnsi"/>
                <w:szCs w:val="20"/>
                <w:lang w:eastAsia="zh-CN" w:bidi="th-TH"/>
              </w:rPr>
              <w:t xml:space="preserve"> visual access</w:t>
            </w:r>
            <w:r w:rsidR="003B29C8">
              <w:rPr>
                <w:rFonts w:cstheme="minorHAnsi"/>
                <w:szCs w:val="20"/>
                <w:lang w:eastAsia="zh-CN" w:bidi="th-TH"/>
              </w:rPr>
              <w:t>.</w:t>
            </w:r>
          </w:p>
          <w:p w14:paraId="6BFB973D" w14:textId="7C0DB33F" w:rsidR="00445DA3" w:rsidRPr="003A09AE" w:rsidRDefault="00445DA3" w:rsidP="000A2E4B">
            <w:pPr>
              <w:pStyle w:val="Bulletstable"/>
              <w:rPr>
                <w:rFonts w:cstheme="minorHAnsi"/>
                <w:szCs w:val="20"/>
                <w:lang w:eastAsia="zh-CN" w:bidi="th-TH"/>
              </w:rPr>
            </w:pPr>
            <w:r w:rsidRPr="003A09AE">
              <w:rPr>
                <w:rFonts w:cstheme="minorHAnsi"/>
                <w:szCs w:val="20"/>
                <w:lang w:eastAsia="zh-CN" w:bidi="th-TH"/>
              </w:rPr>
              <w:t>Avoid high pattern pavers that can be confusing to residents</w:t>
            </w:r>
            <w:r w:rsidR="001D31F5">
              <w:rPr>
                <w:rFonts w:cstheme="minorHAnsi"/>
                <w:szCs w:val="20"/>
                <w:lang w:eastAsia="zh-CN" w:bidi="th-TH"/>
              </w:rPr>
              <w:t>.</w:t>
            </w:r>
          </w:p>
          <w:p w14:paraId="69CD8F1E" w14:textId="55282C6E" w:rsidR="00445DA3" w:rsidRPr="003A09AE" w:rsidRDefault="00445DA3" w:rsidP="00314EB2">
            <w:pPr>
              <w:pStyle w:val="Bulletstable"/>
              <w:rPr>
                <w:rFonts w:cstheme="minorHAnsi"/>
                <w:szCs w:val="20"/>
              </w:rPr>
            </w:pPr>
            <w:r w:rsidRPr="003A09AE">
              <w:rPr>
                <w:rFonts w:cstheme="minorHAnsi"/>
                <w:szCs w:val="20"/>
              </w:rPr>
              <w:t>Orient windows towards views of nature.</w:t>
            </w:r>
            <w:r w:rsidR="00F40F18">
              <w:rPr>
                <w:rFonts w:cstheme="minorHAnsi"/>
                <w:szCs w:val="20"/>
              </w:rPr>
              <w:t xml:space="preserve"> </w:t>
            </w:r>
          </w:p>
          <w:p w14:paraId="0DF84ED0" w14:textId="77777777" w:rsidR="00445DA3" w:rsidRPr="003A09AE" w:rsidRDefault="00445DA3" w:rsidP="000A2E4B">
            <w:pPr>
              <w:pStyle w:val="Bulletstable"/>
              <w:rPr>
                <w:rFonts w:cstheme="minorHAnsi"/>
                <w:szCs w:val="20"/>
                <w:lang w:eastAsia="zh-CN" w:bidi="th-TH"/>
              </w:rPr>
            </w:pPr>
            <w:r w:rsidRPr="003A09AE">
              <w:rPr>
                <w:rFonts w:cstheme="minorHAnsi"/>
                <w:szCs w:val="20"/>
                <w:lang w:eastAsia="zh-CN" w:bidi="th-TH"/>
              </w:rPr>
              <w:t>Provide adequate shelter outdoors.</w:t>
            </w:r>
          </w:p>
        </w:tc>
      </w:tr>
      <w:tr w:rsidR="00445DA3" w:rsidRPr="003A09AE" w14:paraId="20A0B8B4" w14:textId="77777777" w:rsidTr="0074180D">
        <w:tc>
          <w:tcPr>
            <w:tcW w:w="2972" w:type="dxa"/>
          </w:tcPr>
          <w:p w14:paraId="0C65AD35" w14:textId="1B2637FC" w:rsidR="00445DA3" w:rsidRPr="003A09AE" w:rsidRDefault="003B29C8" w:rsidP="006919A7">
            <w:pPr>
              <w:spacing w:before="40" w:after="40"/>
              <w:rPr>
                <w:rFonts w:cstheme="minorHAnsi"/>
                <w:sz w:val="20"/>
                <w:szCs w:val="20"/>
                <w:lang w:eastAsia="zh-CN" w:bidi="th-TH"/>
              </w:rPr>
            </w:pPr>
            <w:r w:rsidRPr="003B29C8">
              <w:rPr>
                <w:rFonts w:cstheme="minorHAnsi"/>
                <w:sz w:val="20"/>
                <w:szCs w:val="20"/>
                <w:lang w:eastAsia="zh-CN" w:bidi="th-TH"/>
              </w:rPr>
              <w:t>Keefe J, Dill D, Ogilvie R, et al. (2017) Examining a “Household” model of residential long-term care in Nova Scotia. Health Reform Observer, Vol.5, No.1, pp.1-10.</w:t>
            </w:r>
          </w:p>
        </w:tc>
        <w:tc>
          <w:tcPr>
            <w:tcW w:w="3686" w:type="dxa"/>
          </w:tcPr>
          <w:p w14:paraId="0F36EF9A" w14:textId="41A318FF" w:rsidR="00445DA3" w:rsidRPr="003A09AE" w:rsidRDefault="00B35325" w:rsidP="00314EB2">
            <w:pPr>
              <w:spacing w:before="40" w:after="40"/>
              <w:rPr>
                <w:rFonts w:cstheme="minorHAnsi"/>
                <w:sz w:val="20"/>
                <w:szCs w:val="20"/>
                <w:lang w:eastAsia="zh-CN" w:bidi="th-TH"/>
              </w:rPr>
            </w:pPr>
            <w:r>
              <w:rPr>
                <w:rFonts w:cstheme="minorHAnsi"/>
                <w:sz w:val="20"/>
                <w:szCs w:val="20"/>
              </w:rPr>
              <w:t>Investigation of</w:t>
            </w:r>
            <w:r w:rsidR="00445DA3" w:rsidRPr="003A09AE">
              <w:rPr>
                <w:rFonts w:cstheme="minorHAnsi"/>
                <w:sz w:val="20"/>
                <w:szCs w:val="20"/>
              </w:rPr>
              <w:t xml:space="preserve"> the impact</w:t>
            </w:r>
            <w:r>
              <w:rPr>
                <w:rFonts w:cstheme="minorHAnsi"/>
                <w:sz w:val="20"/>
                <w:szCs w:val="20"/>
              </w:rPr>
              <w:t>s</w:t>
            </w:r>
            <w:r w:rsidR="00445DA3" w:rsidRPr="003A09AE">
              <w:rPr>
                <w:rFonts w:cstheme="minorHAnsi"/>
                <w:sz w:val="20"/>
                <w:szCs w:val="20"/>
              </w:rPr>
              <w:t xml:space="preserve"> of the ‘household’ model of care implemented in Nova Scotia (9-16 residents with a kitchen/dining area and living room space, staffing approach). A resident survey measuring quality of life was conducted across 23 sites, including ‘new full-scope’, new-augmented, and ‘traditional’ nursing homes (residents=319, families=397, staff=862).</w:t>
            </w:r>
          </w:p>
        </w:tc>
        <w:tc>
          <w:tcPr>
            <w:tcW w:w="4536" w:type="dxa"/>
          </w:tcPr>
          <w:p w14:paraId="49929FAA" w14:textId="77777777" w:rsidR="00445DA3" w:rsidRPr="003A09AE" w:rsidRDefault="00445DA3" w:rsidP="00314EB2">
            <w:pPr>
              <w:pStyle w:val="Bulletstable"/>
              <w:rPr>
                <w:rFonts w:cstheme="minorHAnsi"/>
                <w:szCs w:val="20"/>
              </w:rPr>
            </w:pPr>
            <w:r w:rsidRPr="003A09AE">
              <w:rPr>
                <w:rFonts w:cstheme="minorHAnsi"/>
                <w:szCs w:val="20"/>
              </w:rPr>
              <w:t>Residents, family and staff rated resident quality of life more positively in the household model sites.</w:t>
            </w:r>
          </w:p>
          <w:p w14:paraId="190429DB" w14:textId="77777777" w:rsidR="00445DA3" w:rsidRPr="003A09AE" w:rsidRDefault="00445DA3" w:rsidP="00314EB2">
            <w:pPr>
              <w:pStyle w:val="Bulletstable"/>
              <w:rPr>
                <w:rFonts w:cstheme="minorHAnsi"/>
                <w:szCs w:val="20"/>
                <w:lang w:eastAsia="zh-CN" w:bidi="th-TH"/>
              </w:rPr>
            </w:pPr>
            <w:r w:rsidRPr="003A09AE">
              <w:rPr>
                <w:rFonts w:cstheme="minorHAnsi"/>
                <w:szCs w:val="20"/>
              </w:rPr>
              <w:t>Measures of ‘home-likeness’ and ‘relationships’ were significant predictors of resident quality of life.</w:t>
            </w:r>
          </w:p>
        </w:tc>
        <w:tc>
          <w:tcPr>
            <w:tcW w:w="3479" w:type="dxa"/>
          </w:tcPr>
          <w:p w14:paraId="4FC67C04" w14:textId="71C9B2AE" w:rsidR="00445DA3" w:rsidRPr="003A09AE" w:rsidRDefault="00445DA3" w:rsidP="00314EB2">
            <w:pPr>
              <w:pStyle w:val="Bulletstable"/>
              <w:rPr>
                <w:rFonts w:cstheme="minorHAnsi"/>
                <w:szCs w:val="20"/>
                <w:lang w:eastAsia="zh-CN" w:bidi="th-TH"/>
              </w:rPr>
            </w:pPr>
            <w:r w:rsidRPr="003A09AE">
              <w:rPr>
                <w:rFonts w:cstheme="minorHAnsi"/>
                <w:szCs w:val="20"/>
              </w:rPr>
              <w:t>Design with a domestic scale</w:t>
            </w:r>
            <w:r w:rsidR="00CF49A6">
              <w:rPr>
                <w:rFonts w:cstheme="minorHAnsi"/>
                <w:szCs w:val="20"/>
              </w:rPr>
              <w:t xml:space="preserve">. </w:t>
            </w:r>
            <w:r w:rsidR="00CF49A6">
              <w:rPr>
                <w:rFonts w:cstheme="minorHAnsi"/>
                <w:b/>
                <w:bCs/>
                <w:szCs w:val="20"/>
              </w:rPr>
              <w:t>[2]</w:t>
            </w:r>
          </w:p>
        </w:tc>
      </w:tr>
      <w:tr w:rsidR="00445DA3" w:rsidRPr="003A09AE" w14:paraId="0D900632" w14:textId="77777777" w:rsidTr="0074180D">
        <w:tc>
          <w:tcPr>
            <w:tcW w:w="2972" w:type="dxa"/>
          </w:tcPr>
          <w:p w14:paraId="072917B8" w14:textId="00C5E80E" w:rsidR="00445DA3" w:rsidRPr="003A09AE" w:rsidRDefault="003B29C8" w:rsidP="00645B44">
            <w:pPr>
              <w:spacing w:before="40" w:after="40"/>
              <w:rPr>
                <w:rFonts w:cstheme="minorHAnsi"/>
                <w:sz w:val="20"/>
                <w:szCs w:val="20"/>
                <w:lang w:eastAsia="zh-CN" w:bidi="th-TH"/>
              </w:rPr>
            </w:pPr>
            <w:proofErr w:type="spellStart"/>
            <w:r w:rsidRPr="003B29C8">
              <w:rPr>
                <w:rFonts w:cstheme="minorHAnsi"/>
                <w:sz w:val="20"/>
                <w:szCs w:val="20"/>
                <w:lang w:eastAsia="zh-CN" w:bidi="th-TH"/>
              </w:rPr>
              <w:t>Konis</w:t>
            </w:r>
            <w:proofErr w:type="spellEnd"/>
            <w:r w:rsidRPr="003B29C8">
              <w:rPr>
                <w:rFonts w:cstheme="minorHAnsi"/>
                <w:sz w:val="20"/>
                <w:szCs w:val="20"/>
                <w:lang w:eastAsia="zh-CN" w:bidi="th-TH"/>
              </w:rPr>
              <w:t xml:space="preserve"> K (2018) Field evaluation of the circadian stimulus potential of daylit and non-daylit spaces in dementia care facilities. Building </w:t>
            </w:r>
            <w:r w:rsidRPr="003B29C8">
              <w:rPr>
                <w:rFonts w:cstheme="minorHAnsi"/>
                <w:sz w:val="20"/>
                <w:szCs w:val="20"/>
                <w:lang w:eastAsia="zh-CN" w:bidi="th-TH"/>
              </w:rPr>
              <w:lastRenderedPageBreak/>
              <w:t>and Environment, Vol.135, pp.112-23.</w:t>
            </w:r>
          </w:p>
        </w:tc>
        <w:tc>
          <w:tcPr>
            <w:tcW w:w="3686" w:type="dxa"/>
          </w:tcPr>
          <w:p w14:paraId="5FE1DB13" w14:textId="030601F5" w:rsidR="00445DA3" w:rsidRPr="003A09AE" w:rsidRDefault="00B35325" w:rsidP="00394CD6">
            <w:pPr>
              <w:spacing w:before="40" w:after="40"/>
              <w:rPr>
                <w:rFonts w:cstheme="minorHAnsi"/>
                <w:sz w:val="20"/>
                <w:szCs w:val="20"/>
              </w:rPr>
            </w:pPr>
            <w:r>
              <w:rPr>
                <w:rFonts w:cstheme="minorHAnsi"/>
                <w:sz w:val="20"/>
                <w:szCs w:val="20"/>
              </w:rPr>
              <w:lastRenderedPageBreak/>
              <w:t>To analyse the relationship between light exposure and circadian rhythms, researchers</w:t>
            </w:r>
            <w:r w:rsidR="00E82D1B" w:rsidRPr="003A09AE">
              <w:rPr>
                <w:rFonts w:cstheme="minorHAnsi"/>
                <w:sz w:val="20"/>
                <w:szCs w:val="20"/>
              </w:rPr>
              <w:t xml:space="preserve"> </w:t>
            </w:r>
            <w:r w:rsidR="00BB6660" w:rsidRPr="003A09AE">
              <w:rPr>
                <w:rFonts w:cstheme="minorHAnsi"/>
                <w:sz w:val="20"/>
                <w:szCs w:val="20"/>
              </w:rPr>
              <w:t>measure</w:t>
            </w:r>
            <w:r>
              <w:rPr>
                <w:rFonts w:cstheme="minorHAnsi"/>
                <w:sz w:val="20"/>
                <w:szCs w:val="20"/>
              </w:rPr>
              <w:t>d</w:t>
            </w:r>
            <w:r w:rsidR="00E82D1B" w:rsidRPr="003A09AE">
              <w:rPr>
                <w:rFonts w:cstheme="minorHAnsi"/>
                <w:sz w:val="20"/>
                <w:szCs w:val="20"/>
              </w:rPr>
              <w:t xml:space="preserve"> morning light exposures in daylit and non-daylit spaces in biologically meaningful unit</w:t>
            </w:r>
            <w:r>
              <w:rPr>
                <w:rFonts w:cstheme="minorHAnsi"/>
                <w:sz w:val="20"/>
                <w:szCs w:val="20"/>
              </w:rPr>
              <w:t xml:space="preserve">s </w:t>
            </w:r>
            <w:r w:rsidRPr="003A09AE">
              <w:rPr>
                <w:rFonts w:cstheme="minorHAnsi"/>
                <w:sz w:val="20"/>
                <w:szCs w:val="20"/>
              </w:rPr>
              <w:t xml:space="preserve">at 8 </w:t>
            </w:r>
            <w:r w:rsidRPr="003A09AE">
              <w:rPr>
                <w:rFonts w:cstheme="minorHAnsi"/>
                <w:sz w:val="20"/>
                <w:szCs w:val="20"/>
              </w:rPr>
              <w:lastRenderedPageBreak/>
              <w:t>dementia units over 13 weeks</w:t>
            </w:r>
            <w:r w:rsidR="00E82D1B" w:rsidRPr="003A09AE">
              <w:rPr>
                <w:rFonts w:cstheme="minorHAnsi"/>
                <w:sz w:val="20"/>
                <w:szCs w:val="20"/>
              </w:rPr>
              <w:t xml:space="preserve">. </w:t>
            </w:r>
            <w:r>
              <w:rPr>
                <w:rFonts w:cstheme="minorHAnsi"/>
                <w:sz w:val="20"/>
                <w:szCs w:val="20"/>
              </w:rPr>
              <w:t>A</w:t>
            </w:r>
            <w:r w:rsidR="00E82D1B" w:rsidRPr="003A09AE">
              <w:rPr>
                <w:rFonts w:cstheme="minorHAnsi"/>
                <w:sz w:val="20"/>
                <w:szCs w:val="20"/>
              </w:rPr>
              <w:t xml:space="preserve"> measurement protocol for light exposure and the “circadian efficacy” of various indoor lighting conditions</w:t>
            </w:r>
            <w:r>
              <w:rPr>
                <w:rFonts w:cstheme="minorHAnsi"/>
                <w:sz w:val="20"/>
                <w:szCs w:val="20"/>
              </w:rPr>
              <w:t xml:space="preserve"> was developed</w:t>
            </w:r>
            <w:r w:rsidR="00394CD6">
              <w:rPr>
                <w:rFonts w:cstheme="minorHAnsi"/>
                <w:sz w:val="20"/>
                <w:szCs w:val="20"/>
              </w:rPr>
              <w:t>.</w:t>
            </w:r>
          </w:p>
        </w:tc>
        <w:tc>
          <w:tcPr>
            <w:tcW w:w="4536" w:type="dxa"/>
          </w:tcPr>
          <w:p w14:paraId="6F0DB4BA" w14:textId="76CD3596" w:rsidR="00445DA3" w:rsidRPr="003A09AE" w:rsidRDefault="008C0024" w:rsidP="008C0024">
            <w:pPr>
              <w:pStyle w:val="Bulletstable"/>
              <w:rPr>
                <w:rFonts w:cstheme="minorHAnsi"/>
                <w:szCs w:val="20"/>
                <w:lang w:eastAsia="zh-CN" w:bidi="th-TH"/>
              </w:rPr>
            </w:pPr>
            <w:r w:rsidRPr="003A09AE">
              <w:rPr>
                <w:rFonts w:cstheme="minorHAnsi"/>
                <w:szCs w:val="20"/>
                <w:lang w:eastAsia="zh-CN" w:bidi="th-TH"/>
              </w:rPr>
              <w:lastRenderedPageBreak/>
              <w:t xml:space="preserve">Significant improvements to circadian stimulus potential and efficiency were associated with daylit spaces. </w:t>
            </w:r>
          </w:p>
          <w:p w14:paraId="398DC210" w14:textId="5F2FB139" w:rsidR="00E82D1B" w:rsidRPr="003A09AE" w:rsidRDefault="00E82D1B" w:rsidP="008C0024">
            <w:pPr>
              <w:pStyle w:val="Bulletstable"/>
              <w:rPr>
                <w:rFonts w:cstheme="minorHAnsi"/>
                <w:szCs w:val="20"/>
                <w:lang w:eastAsia="zh-CN" w:bidi="th-TH"/>
              </w:rPr>
            </w:pPr>
            <w:r w:rsidRPr="003A09AE">
              <w:rPr>
                <w:rFonts w:cstheme="minorHAnsi"/>
                <w:szCs w:val="20"/>
                <w:lang w:eastAsia="zh-CN" w:bidi="th-TH"/>
              </w:rPr>
              <w:t xml:space="preserve">Distance from </w:t>
            </w:r>
            <w:r w:rsidR="00FF7184" w:rsidRPr="003A09AE">
              <w:rPr>
                <w:rFonts w:cstheme="minorHAnsi"/>
                <w:szCs w:val="20"/>
                <w:lang w:eastAsia="zh-CN" w:bidi="th-TH"/>
              </w:rPr>
              <w:t>windows has a significant impact on biological and alerting effects of daylight.</w:t>
            </w:r>
          </w:p>
          <w:p w14:paraId="769E542C" w14:textId="1DBD4062" w:rsidR="00E82D1B" w:rsidRPr="003A09AE" w:rsidRDefault="00E82D1B" w:rsidP="00FF7184">
            <w:pPr>
              <w:pStyle w:val="Bulletstable"/>
              <w:rPr>
                <w:rFonts w:cstheme="minorHAnsi"/>
                <w:szCs w:val="20"/>
                <w:lang w:eastAsia="zh-CN" w:bidi="th-TH"/>
              </w:rPr>
            </w:pPr>
            <w:r w:rsidRPr="003A09AE">
              <w:rPr>
                <w:rFonts w:cstheme="minorHAnsi"/>
                <w:szCs w:val="20"/>
                <w:lang w:eastAsia="zh-CN" w:bidi="th-TH"/>
              </w:rPr>
              <w:lastRenderedPageBreak/>
              <w:t xml:space="preserve">View orientation is </w:t>
            </w:r>
            <w:r w:rsidR="00FF7184" w:rsidRPr="003A09AE">
              <w:rPr>
                <w:rFonts w:cstheme="minorHAnsi"/>
                <w:szCs w:val="20"/>
                <w:lang w:eastAsia="zh-CN" w:bidi="th-TH"/>
              </w:rPr>
              <w:t xml:space="preserve">generally </w:t>
            </w:r>
            <w:r w:rsidRPr="003A09AE">
              <w:rPr>
                <w:rFonts w:cstheme="minorHAnsi"/>
                <w:szCs w:val="20"/>
                <w:lang w:eastAsia="zh-CN" w:bidi="th-TH"/>
              </w:rPr>
              <w:t xml:space="preserve">not </w:t>
            </w:r>
            <w:r w:rsidR="00FF7184" w:rsidRPr="003A09AE">
              <w:rPr>
                <w:rFonts w:cstheme="minorHAnsi"/>
                <w:szCs w:val="20"/>
                <w:lang w:eastAsia="zh-CN" w:bidi="th-TH"/>
              </w:rPr>
              <w:t>measured</w:t>
            </w:r>
            <w:r w:rsidRPr="003A09AE">
              <w:rPr>
                <w:rFonts w:cstheme="minorHAnsi"/>
                <w:szCs w:val="20"/>
                <w:lang w:eastAsia="zh-CN" w:bidi="th-TH"/>
              </w:rPr>
              <w:t xml:space="preserve"> in standard daylight performance measures such as Useful Daylight Illuminance or Spatial Daylight A</w:t>
            </w:r>
            <w:r w:rsidR="00FF7184" w:rsidRPr="003A09AE">
              <w:rPr>
                <w:rFonts w:cstheme="minorHAnsi"/>
                <w:szCs w:val="20"/>
                <w:lang w:eastAsia="zh-CN" w:bidi="th-TH"/>
              </w:rPr>
              <w:t>utonomy. However, this study found that view orientation significantly impacted circadian stimulus potential.</w:t>
            </w:r>
          </w:p>
        </w:tc>
        <w:tc>
          <w:tcPr>
            <w:tcW w:w="3479" w:type="dxa"/>
          </w:tcPr>
          <w:p w14:paraId="536649A1" w14:textId="2FB5FB20" w:rsidR="008E7B31" w:rsidRPr="003A09AE" w:rsidRDefault="006E685B" w:rsidP="008E7B31">
            <w:pPr>
              <w:pStyle w:val="Bulletstable"/>
              <w:rPr>
                <w:rFonts w:cstheme="minorHAnsi"/>
                <w:szCs w:val="20"/>
              </w:rPr>
            </w:pPr>
            <w:r w:rsidRPr="003A09AE">
              <w:rPr>
                <w:rFonts w:cstheme="minorHAnsi"/>
                <w:szCs w:val="20"/>
              </w:rPr>
              <w:lastRenderedPageBreak/>
              <w:t xml:space="preserve">Distance from windows and orientation of view should be factored into daylight exposure. </w:t>
            </w:r>
            <w:r w:rsidR="00BB1410">
              <w:rPr>
                <w:rFonts w:cstheme="minorHAnsi"/>
                <w:b/>
                <w:bCs/>
                <w:szCs w:val="20"/>
              </w:rPr>
              <w:t>[1.5, 3.6]</w:t>
            </w:r>
          </w:p>
          <w:p w14:paraId="331007E2" w14:textId="0FAA0F29" w:rsidR="008E7B31" w:rsidRPr="003A09AE" w:rsidRDefault="00BB6660" w:rsidP="00976246">
            <w:pPr>
              <w:pStyle w:val="Bulletstable"/>
              <w:rPr>
                <w:rFonts w:cstheme="minorHAnsi"/>
                <w:szCs w:val="20"/>
              </w:rPr>
            </w:pPr>
            <w:r w:rsidRPr="003A09AE">
              <w:rPr>
                <w:rFonts w:cstheme="minorHAnsi"/>
                <w:szCs w:val="20"/>
              </w:rPr>
              <w:lastRenderedPageBreak/>
              <w:t>Provide regular access to daylit spaces in the morning, specifically within 3m from windows.</w:t>
            </w:r>
          </w:p>
        </w:tc>
      </w:tr>
      <w:tr w:rsidR="00445DA3" w:rsidRPr="003A09AE" w14:paraId="7BF9812D" w14:textId="77777777" w:rsidTr="0074180D">
        <w:tc>
          <w:tcPr>
            <w:tcW w:w="2972" w:type="dxa"/>
          </w:tcPr>
          <w:p w14:paraId="658EA4E3" w14:textId="4BFA706D" w:rsidR="00445DA3" w:rsidRPr="003A09AE" w:rsidRDefault="003B29C8" w:rsidP="009370B7">
            <w:pPr>
              <w:spacing w:before="40" w:after="40"/>
              <w:rPr>
                <w:rFonts w:cstheme="minorHAnsi"/>
                <w:sz w:val="20"/>
                <w:szCs w:val="20"/>
                <w:lang w:eastAsia="zh-CN" w:bidi="th-TH"/>
              </w:rPr>
            </w:pPr>
            <w:proofErr w:type="spellStart"/>
            <w:r w:rsidRPr="003B29C8">
              <w:rPr>
                <w:rFonts w:cstheme="minorHAnsi"/>
                <w:sz w:val="20"/>
                <w:szCs w:val="20"/>
                <w:lang w:eastAsia="zh-CN" w:bidi="th-TH"/>
              </w:rPr>
              <w:lastRenderedPageBreak/>
              <w:t>Kunasekaran</w:t>
            </w:r>
            <w:proofErr w:type="spellEnd"/>
            <w:r w:rsidRPr="003B29C8">
              <w:rPr>
                <w:rFonts w:cstheme="minorHAnsi"/>
                <w:sz w:val="20"/>
                <w:szCs w:val="20"/>
                <w:lang w:eastAsia="zh-CN" w:bidi="th-TH"/>
              </w:rPr>
              <w:t xml:space="preserve"> M, Quigley A, Rahman B, et al. (2022) Factors associated with SARS-CoV-2 attack rates in aged care: A meta-analysis. Open Forum Infectious Diseases, Vol.9, No.3, pp.ofac033.</w:t>
            </w:r>
          </w:p>
        </w:tc>
        <w:tc>
          <w:tcPr>
            <w:tcW w:w="3686" w:type="dxa"/>
          </w:tcPr>
          <w:p w14:paraId="555D3F2E" w14:textId="77777777" w:rsidR="00445DA3" w:rsidRPr="003A09AE" w:rsidRDefault="00445DA3" w:rsidP="00323120">
            <w:pPr>
              <w:spacing w:before="40" w:after="40"/>
              <w:rPr>
                <w:rFonts w:cstheme="minorHAnsi"/>
                <w:sz w:val="20"/>
                <w:szCs w:val="20"/>
                <w:lang w:eastAsia="zh-CN" w:bidi="th-TH"/>
              </w:rPr>
            </w:pPr>
            <w:r w:rsidRPr="003A09AE">
              <w:rPr>
                <w:rFonts w:cstheme="minorHAnsi"/>
                <w:sz w:val="20"/>
                <w:szCs w:val="20"/>
              </w:rPr>
              <w:t>Meta-analysis of the relationship between COVID-19 cases in residents and staff and the physical layout of aged care facilities - including 41 articles across 11 countries.</w:t>
            </w:r>
          </w:p>
        </w:tc>
        <w:tc>
          <w:tcPr>
            <w:tcW w:w="4536" w:type="dxa"/>
          </w:tcPr>
          <w:p w14:paraId="754DBB66" w14:textId="3506A5FE" w:rsidR="00445DA3" w:rsidRPr="003A09AE" w:rsidRDefault="00445DA3" w:rsidP="00323120">
            <w:pPr>
              <w:pStyle w:val="Bulletstable"/>
              <w:rPr>
                <w:rFonts w:cstheme="minorHAnsi"/>
                <w:szCs w:val="20"/>
                <w:lang w:eastAsia="zh-CN" w:bidi="th-TH"/>
              </w:rPr>
            </w:pPr>
            <w:r w:rsidRPr="003A09AE">
              <w:rPr>
                <w:rFonts w:cstheme="minorHAnsi"/>
                <w:szCs w:val="20"/>
              </w:rPr>
              <w:t>Single-site facilities have higher</w:t>
            </w:r>
            <w:r w:rsidR="00BB1410">
              <w:rPr>
                <w:rFonts w:cstheme="minorHAnsi"/>
                <w:szCs w:val="20"/>
              </w:rPr>
              <w:t xml:space="preserve"> COVID-19</w:t>
            </w:r>
            <w:r w:rsidRPr="003A09AE">
              <w:rPr>
                <w:rFonts w:cstheme="minorHAnsi"/>
                <w:szCs w:val="20"/>
              </w:rPr>
              <w:t xml:space="preserve"> case numbers than sites with multiple, detached units</w:t>
            </w:r>
            <w:r w:rsidR="003B29C8">
              <w:rPr>
                <w:rFonts w:cstheme="minorHAnsi"/>
                <w:szCs w:val="20"/>
              </w:rPr>
              <w:t>.</w:t>
            </w:r>
          </w:p>
        </w:tc>
        <w:tc>
          <w:tcPr>
            <w:tcW w:w="3479" w:type="dxa"/>
          </w:tcPr>
          <w:p w14:paraId="421B2347" w14:textId="4F42D3D0" w:rsidR="00445DA3" w:rsidRPr="003A09AE" w:rsidRDefault="00445DA3" w:rsidP="00323120">
            <w:pPr>
              <w:pStyle w:val="Bulletstable"/>
              <w:rPr>
                <w:rFonts w:cstheme="minorHAnsi"/>
                <w:szCs w:val="20"/>
                <w:lang w:eastAsia="zh-CN" w:bidi="th-TH"/>
              </w:rPr>
            </w:pPr>
            <w:r w:rsidRPr="003A09AE">
              <w:rPr>
                <w:rFonts w:cstheme="minorHAnsi"/>
                <w:szCs w:val="20"/>
              </w:rPr>
              <w:t>Infection control policies should consider appropriate modifications to institution-like single-building facilities with multiple occupancy rooms.</w:t>
            </w:r>
            <w:r w:rsidR="00BB1410">
              <w:rPr>
                <w:rFonts w:cstheme="minorHAnsi"/>
                <w:szCs w:val="20"/>
              </w:rPr>
              <w:t xml:space="preserve"> </w:t>
            </w:r>
            <w:r w:rsidR="00BB1410">
              <w:rPr>
                <w:rFonts w:cstheme="minorHAnsi"/>
                <w:b/>
                <w:bCs/>
                <w:szCs w:val="20"/>
              </w:rPr>
              <w:t>[2]</w:t>
            </w:r>
          </w:p>
        </w:tc>
      </w:tr>
      <w:tr w:rsidR="00F9425E" w:rsidRPr="003A09AE" w14:paraId="50B0BBFE" w14:textId="77777777" w:rsidTr="0074180D">
        <w:tc>
          <w:tcPr>
            <w:tcW w:w="2972" w:type="dxa"/>
          </w:tcPr>
          <w:p w14:paraId="6A22BCB4" w14:textId="22EA871A" w:rsidR="00F9425E" w:rsidRPr="003A09AE" w:rsidRDefault="003B29C8" w:rsidP="009C0A67">
            <w:pPr>
              <w:spacing w:before="40" w:after="40"/>
              <w:rPr>
                <w:rFonts w:cstheme="minorHAnsi"/>
                <w:sz w:val="20"/>
                <w:szCs w:val="20"/>
              </w:rPr>
            </w:pPr>
            <w:r w:rsidRPr="003B29C8">
              <w:rPr>
                <w:rFonts w:cstheme="minorHAnsi"/>
                <w:sz w:val="20"/>
                <w:szCs w:val="20"/>
              </w:rPr>
              <w:t>Kwok T, Bai X, Chui MY, et al. (2012) Effect of physical restraint reduction on older patients' hospital length of stay. Journal of the American Medical Directors Association, Vol.13, No.7, pp.645-50.</w:t>
            </w:r>
          </w:p>
        </w:tc>
        <w:tc>
          <w:tcPr>
            <w:tcW w:w="3686" w:type="dxa"/>
          </w:tcPr>
          <w:p w14:paraId="51AE3B67" w14:textId="794C8888" w:rsidR="00F9425E" w:rsidRPr="003A09AE" w:rsidRDefault="00B01F19" w:rsidP="009C0A67">
            <w:pPr>
              <w:spacing w:before="40" w:after="40"/>
              <w:rPr>
                <w:rFonts w:cstheme="minorHAnsi"/>
                <w:sz w:val="20"/>
                <w:szCs w:val="20"/>
              </w:rPr>
            </w:pPr>
            <w:r>
              <w:rPr>
                <w:rFonts w:cstheme="minorHAnsi"/>
                <w:sz w:val="20"/>
                <w:szCs w:val="20"/>
              </w:rPr>
              <w:t xml:space="preserve">Researchers examined 2,000 patient records to assess </w:t>
            </w:r>
            <w:r w:rsidR="009C0A67" w:rsidRPr="003A09AE">
              <w:rPr>
                <w:rFonts w:cstheme="minorHAnsi"/>
                <w:sz w:val="20"/>
                <w:szCs w:val="20"/>
              </w:rPr>
              <w:t>the use of physical restraint</w:t>
            </w:r>
            <w:r>
              <w:rPr>
                <w:rFonts w:cstheme="minorHAnsi"/>
                <w:sz w:val="20"/>
                <w:szCs w:val="20"/>
              </w:rPr>
              <w:t xml:space="preserve"> and length of hospital stay with</w:t>
            </w:r>
            <w:r w:rsidR="009C0A67" w:rsidRPr="003A09AE">
              <w:rPr>
                <w:rFonts w:cstheme="minorHAnsi"/>
                <w:sz w:val="20"/>
                <w:szCs w:val="20"/>
              </w:rPr>
              <w:t xml:space="preserve"> clinical outcomes.</w:t>
            </w:r>
          </w:p>
        </w:tc>
        <w:tc>
          <w:tcPr>
            <w:tcW w:w="4536" w:type="dxa"/>
          </w:tcPr>
          <w:p w14:paraId="54B01604" w14:textId="77777777" w:rsidR="00BB1410" w:rsidRDefault="00BB1410" w:rsidP="009C0A67">
            <w:pPr>
              <w:pStyle w:val="Bulletstable"/>
              <w:rPr>
                <w:rFonts w:cstheme="minorHAnsi"/>
                <w:szCs w:val="20"/>
              </w:rPr>
            </w:pPr>
            <w:r w:rsidRPr="003A09AE">
              <w:rPr>
                <w:rFonts w:cstheme="minorHAnsi"/>
                <w:szCs w:val="20"/>
              </w:rPr>
              <w:t>Physical restraint reduction is associated with significant reduction in average length of stay in convalescent medical wards.</w:t>
            </w:r>
          </w:p>
          <w:p w14:paraId="2A2C9A58" w14:textId="3E72C9AF" w:rsidR="00F9425E" w:rsidRPr="003A09AE" w:rsidRDefault="009C0A67" w:rsidP="009C0A67">
            <w:pPr>
              <w:pStyle w:val="Bulletstable"/>
              <w:rPr>
                <w:rFonts w:cstheme="minorHAnsi"/>
                <w:szCs w:val="20"/>
              </w:rPr>
            </w:pPr>
            <w:r w:rsidRPr="003A09AE">
              <w:rPr>
                <w:rFonts w:cstheme="minorHAnsi"/>
                <w:szCs w:val="20"/>
              </w:rPr>
              <w:t>After implementation of the restraint reduction scheme, the rate of physical restraint use declined significantly from 13.3% in 2007 to 4.1% in 2009 for all patients.</w:t>
            </w:r>
          </w:p>
          <w:p w14:paraId="2429BB7B" w14:textId="53B38576" w:rsidR="009C0A67" w:rsidRPr="003A09AE" w:rsidRDefault="009C0A67" w:rsidP="009C0A67">
            <w:pPr>
              <w:pStyle w:val="Bulletstable"/>
              <w:rPr>
                <w:rFonts w:cstheme="minorHAnsi"/>
                <w:szCs w:val="20"/>
              </w:rPr>
            </w:pPr>
            <w:r w:rsidRPr="003A09AE">
              <w:rPr>
                <w:rFonts w:cstheme="minorHAnsi"/>
                <w:szCs w:val="20"/>
              </w:rPr>
              <w:t xml:space="preserve">Reduction in </w:t>
            </w:r>
            <w:r w:rsidR="00B01F19">
              <w:rPr>
                <w:rFonts w:cstheme="minorHAnsi"/>
                <w:szCs w:val="20"/>
              </w:rPr>
              <w:t xml:space="preserve">length of hospital stay </w:t>
            </w:r>
            <w:r w:rsidRPr="003A09AE">
              <w:rPr>
                <w:rFonts w:cstheme="minorHAnsi"/>
                <w:szCs w:val="20"/>
              </w:rPr>
              <w:t>was significant in the cognitively impaired patients but not in the cognitively normal patients.</w:t>
            </w:r>
          </w:p>
        </w:tc>
        <w:tc>
          <w:tcPr>
            <w:tcW w:w="3479" w:type="dxa"/>
          </w:tcPr>
          <w:p w14:paraId="700A2816" w14:textId="6098653E" w:rsidR="00F9425E" w:rsidRPr="003A09AE" w:rsidRDefault="00BB1410" w:rsidP="009C0A67">
            <w:pPr>
              <w:pStyle w:val="Bulletstable"/>
              <w:rPr>
                <w:rFonts w:cstheme="minorHAnsi"/>
                <w:szCs w:val="20"/>
              </w:rPr>
            </w:pPr>
            <w:r>
              <w:rPr>
                <w:rFonts w:cstheme="minorHAnsi"/>
                <w:szCs w:val="20"/>
              </w:rPr>
              <w:t xml:space="preserve">Employ alternatives to physical </w:t>
            </w:r>
            <w:r w:rsidR="0091096F">
              <w:rPr>
                <w:rFonts w:cstheme="minorHAnsi"/>
                <w:szCs w:val="20"/>
              </w:rPr>
              <w:t>restraints.</w:t>
            </w:r>
          </w:p>
        </w:tc>
      </w:tr>
      <w:tr w:rsidR="00F9425E" w:rsidRPr="003A09AE" w14:paraId="08A4759F" w14:textId="77777777" w:rsidTr="0074180D">
        <w:tc>
          <w:tcPr>
            <w:tcW w:w="2972" w:type="dxa"/>
          </w:tcPr>
          <w:p w14:paraId="3047A7C1" w14:textId="325EF158" w:rsidR="00F9425E" w:rsidRPr="003A09AE" w:rsidRDefault="003B29C8" w:rsidP="00F9425E">
            <w:pPr>
              <w:rPr>
                <w:rFonts w:cstheme="minorHAnsi"/>
                <w:sz w:val="20"/>
                <w:szCs w:val="20"/>
              </w:rPr>
            </w:pPr>
            <w:r w:rsidRPr="003B29C8">
              <w:rPr>
                <w:rFonts w:cstheme="minorHAnsi"/>
                <w:sz w:val="20"/>
                <w:szCs w:val="20"/>
              </w:rPr>
              <w:t>Lawton MP (2001) The physical environment of the person with Alzheimer’s disease. Aging and Mental Health, Vol.5</w:t>
            </w:r>
            <w:r>
              <w:rPr>
                <w:rFonts w:cstheme="minorHAnsi"/>
                <w:sz w:val="20"/>
                <w:szCs w:val="20"/>
              </w:rPr>
              <w:t>,</w:t>
            </w:r>
            <w:r w:rsidRPr="003B29C8">
              <w:rPr>
                <w:rFonts w:cstheme="minorHAnsi"/>
                <w:sz w:val="20"/>
                <w:szCs w:val="20"/>
              </w:rPr>
              <w:t xml:space="preserve"> Sup</w:t>
            </w:r>
            <w:r>
              <w:rPr>
                <w:rFonts w:cstheme="minorHAnsi"/>
                <w:sz w:val="20"/>
                <w:szCs w:val="20"/>
              </w:rPr>
              <w:t>.</w:t>
            </w:r>
            <w:r w:rsidRPr="003B29C8">
              <w:rPr>
                <w:rFonts w:cstheme="minorHAnsi"/>
                <w:sz w:val="20"/>
                <w:szCs w:val="20"/>
              </w:rPr>
              <w:t>1, pp.S56-64.</w:t>
            </w:r>
          </w:p>
        </w:tc>
        <w:tc>
          <w:tcPr>
            <w:tcW w:w="3686" w:type="dxa"/>
          </w:tcPr>
          <w:p w14:paraId="47FB6CFB" w14:textId="736EF601" w:rsidR="00F9425E" w:rsidRPr="003A09AE" w:rsidRDefault="00B01F19" w:rsidP="00254F29">
            <w:pPr>
              <w:spacing w:before="40" w:after="40"/>
              <w:rPr>
                <w:rFonts w:cstheme="minorHAnsi"/>
                <w:sz w:val="20"/>
                <w:szCs w:val="20"/>
              </w:rPr>
            </w:pPr>
            <w:r>
              <w:rPr>
                <w:rFonts w:cstheme="minorHAnsi"/>
                <w:sz w:val="20"/>
                <w:szCs w:val="20"/>
              </w:rPr>
              <w:t>P</w:t>
            </w:r>
            <w:r w:rsidR="00254F29" w:rsidRPr="003A09AE">
              <w:rPr>
                <w:rFonts w:cstheme="minorHAnsi"/>
                <w:sz w:val="20"/>
                <w:szCs w:val="20"/>
              </w:rPr>
              <w:t xml:space="preserve">aper critically appraises </w:t>
            </w:r>
            <w:r>
              <w:rPr>
                <w:rFonts w:cstheme="minorHAnsi"/>
                <w:sz w:val="20"/>
                <w:szCs w:val="20"/>
              </w:rPr>
              <w:t>a range of</w:t>
            </w:r>
            <w:r w:rsidRPr="003A09AE">
              <w:rPr>
                <w:rFonts w:cstheme="minorHAnsi"/>
                <w:sz w:val="20"/>
                <w:szCs w:val="20"/>
              </w:rPr>
              <w:t xml:space="preserve"> </w:t>
            </w:r>
            <w:r w:rsidR="00254F29" w:rsidRPr="003A09AE">
              <w:rPr>
                <w:rFonts w:cstheme="minorHAnsi"/>
                <w:sz w:val="20"/>
                <w:szCs w:val="20"/>
              </w:rPr>
              <w:t>methods used in</w:t>
            </w:r>
            <w:r>
              <w:rPr>
                <w:rFonts w:cstheme="minorHAnsi"/>
                <w:sz w:val="20"/>
                <w:szCs w:val="20"/>
              </w:rPr>
              <w:t xml:space="preserve"> the research about</w:t>
            </w:r>
            <w:r w:rsidR="00254F29" w:rsidRPr="003A09AE">
              <w:rPr>
                <w:rFonts w:cstheme="minorHAnsi"/>
                <w:sz w:val="20"/>
                <w:szCs w:val="20"/>
              </w:rPr>
              <w:t xml:space="preserve"> environmental design for RACF</w:t>
            </w:r>
            <w:r w:rsidR="00CE5FA1">
              <w:rPr>
                <w:rFonts w:cstheme="minorHAnsi"/>
                <w:sz w:val="20"/>
                <w:szCs w:val="20"/>
              </w:rPr>
              <w:t>s</w:t>
            </w:r>
            <w:r w:rsidR="00254F29" w:rsidRPr="003A09AE">
              <w:rPr>
                <w:rFonts w:cstheme="minorHAnsi"/>
                <w:sz w:val="20"/>
                <w:szCs w:val="20"/>
              </w:rPr>
              <w:t xml:space="preserve">. </w:t>
            </w:r>
          </w:p>
        </w:tc>
        <w:tc>
          <w:tcPr>
            <w:tcW w:w="4536" w:type="dxa"/>
          </w:tcPr>
          <w:p w14:paraId="1390B92B" w14:textId="589EFDCB" w:rsidR="00F9425E" w:rsidRPr="003A09AE" w:rsidRDefault="00254F29" w:rsidP="00254F29">
            <w:pPr>
              <w:pStyle w:val="Bulletstable"/>
              <w:rPr>
                <w:rFonts w:cstheme="minorHAnsi"/>
                <w:szCs w:val="20"/>
              </w:rPr>
            </w:pPr>
            <w:r w:rsidRPr="003A09AE">
              <w:rPr>
                <w:rFonts w:cstheme="minorHAnsi"/>
                <w:szCs w:val="20"/>
              </w:rPr>
              <w:t>Researchers have sought to generate data on the association of RACF designs and residents’ health, behaviours and satisfaction through a variety of methods. Various features and utilities are outlined for the following methods: consumer surveys, direct behaviour observation, expert judgments, experimental design and randomised trial studies.</w:t>
            </w:r>
          </w:p>
        </w:tc>
        <w:tc>
          <w:tcPr>
            <w:tcW w:w="3479" w:type="dxa"/>
          </w:tcPr>
          <w:p w14:paraId="321C743F" w14:textId="6359D832" w:rsidR="00903933" w:rsidRPr="002E5807" w:rsidRDefault="00C70E39" w:rsidP="002E5807">
            <w:pPr>
              <w:pStyle w:val="Bulletstable"/>
              <w:rPr>
                <w:rFonts w:cstheme="minorHAnsi"/>
                <w:szCs w:val="20"/>
              </w:rPr>
            </w:pPr>
            <w:r>
              <w:rPr>
                <w:rFonts w:cstheme="minorHAnsi"/>
                <w:szCs w:val="20"/>
              </w:rPr>
              <w:t>U</w:t>
            </w:r>
            <w:r w:rsidR="00254F29" w:rsidRPr="003A09AE">
              <w:rPr>
                <w:rFonts w:cstheme="minorHAnsi"/>
                <w:szCs w:val="20"/>
              </w:rPr>
              <w:t>se systematic qualitative observational methods to generate evidence of best practice dementia-friendly design.</w:t>
            </w:r>
          </w:p>
        </w:tc>
      </w:tr>
      <w:tr w:rsidR="00F9425E" w:rsidRPr="003A09AE" w14:paraId="1CB28365" w14:textId="77777777" w:rsidTr="0074180D">
        <w:tc>
          <w:tcPr>
            <w:tcW w:w="2972" w:type="dxa"/>
          </w:tcPr>
          <w:p w14:paraId="2E8E80BD" w14:textId="67668C88" w:rsidR="00F9425E" w:rsidRPr="003A09AE" w:rsidRDefault="003B29C8" w:rsidP="00F9425E">
            <w:pPr>
              <w:rPr>
                <w:rFonts w:cstheme="minorHAnsi"/>
                <w:sz w:val="20"/>
                <w:szCs w:val="20"/>
              </w:rPr>
            </w:pPr>
            <w:r w:rsidRPr="003B29C8">
              <w:rPr>
                <w:rFonts w:cstheme="minorHAnsi"/>
                <w:sz w:val="20"/>
                <w:szCs w:val="20"/>
              </w:rPr>
              <w:t xml:space="preserve">Lawton MP, </w:t>
            </w:r>
            <w:proofErr w:type="spellStart"/>
            <w:r w:rsidRPr="003B29C8">
              <w:rPr>
                <w:rFonts w:cstheme="minorHAnsi"/>
                <w:sz w:val="20"/>
                <w:szCs w:val="20"/>
              </w:rPr>
              <w:t>Fulcomer</w:t>
            </w:r>
            <w:proofErr w:type="spellEnd"/>
            <w:r w:rsidRPr="003B29C8">
              <w:rPr>
                <w:rFonts w:cstheme="minorHAnsi"/>
                <w:sz w:val="20"/>
                <w:szCs w:val="20"/>
              </w:rPr>
              <w:t xml:space="preserve"> M and </w:t>
            </w:r>
            <w:proofErr w:type="spellStart"/>
            <w:r w:rsidRPr="003B29C8">
              <w:rPr>
                <w:rFonts w:cstheme="minorHAnsi"/>
                <w:sz w:val="20"/>
                <w:szCs w:val="20"/>
              </w:rPr>
              <w:t>Kleban</w:t>
            </w:r>
            <w:proofErr w:type="spellEnd"/>
            <w:r w:rsidRPr="003B29C8">
              <w:rPr>
                <w:rFonts w:cstheme="minorHAnsi"/>
                <w:sz w:val="20"/>
                <w:szCs w:val="20"/>
              </w:rPr>
              <w:t xml:space="preserve"> MH (1984) Architecture for the mentally impaired elderly. </w:t>
            </w:r>
            <w:r w:rsidRPr="003B29C8">
              <w:rPr>
                <w:rFonts w:cstheme="minorHAnsi"/>
                <w:sz w:val="20"/>
                <w:szCs w:val="20"/>
              </w:rPr>
              <w:lastRenderedPageBreak/>
              <w:t xml:space="preserve">Environment and </w:t>
            </w:r>
            <w:proofErr w:type="spellStart"/>
            <w:r w:rsidRPr="003B29C8">
              <w:rPr>
                <w:rFonts w:cstheme="minorHAnsi"/>
                <w:sz w:val="20"/>
                <w:szCs w:val="20"/>
              </w:rPr>
              <w:t>Behavior</w:t>
            </w:r>
            <w:proofErr w:type="spellEnd"/>
            <w:r w:rsidRPr="003B29C8">
              <w:rPr>
                <w:rFonts w:cstheme="minorHAnsi"/>
                <w:sz w:val="20"/>
                <w:szCs w:val="20"/>
              </w:rPr>
              <w:t>, Vol.16, No.6, pp.730-57.</w:t>
            </w:r>
          </w:p>
        </w:tc>
        <w:tc>
          <w:tcPr>
            <w:tcW w:w="3686" w:type="dxa"/>
          </w:tcPr>
          <w:p w14:paraId="2BEDA41C" w14:textId="2676501C" w:rsidR="00F9425E" w:rsidRPr="003A09AE" w:rsidRDefault="003049E3" w:rsidP="003049E3">
            <w:pPr>
              <w:spacing w:before="40" w:after="40"/>
              <w:rPr>
                <w:rFonts w:cstheme="minorHAnsi"/>
                <w:sz w:val="20"/>
                <w:szCs w:val="20"/>
              </w:rPr>
            </w:pPr>
            <w:r w:rsidRPr="003A09AE">
              <w:rPr>
                <w:rFonts w:cstheme="minorHAnsi"/>
                <w:sz w:val="20"/>
                <w:szCs w:val="20"/>
              </w:rPr>
              <w:lastRenderedPageBreak/>
              <w:t xml:space="preserve">Observational study of RACF residents with significant impairments, </w:t>
            </w:r>
            <w:r w:rsidR="00B01F19">
              <w:rPr>
                <w:rFonts w:cstheme="minorHAnsi"/>
                <w:sz w:val="20"/>
                <w:szCs w:val="20"/>
              </w:rPr>
              <w:t>to develop a</w:t>
            </w:r>
            <w:r w:rsidRPr="003A09AE">
              <w:rPr>
                <w:rFonts w:cstheme="minorHAnsi"/>
                <w:sz w:val="20"/>
                <w:szCs w:val="20"/>
              </w:rPr>
              <w:t xml:space="preserve"> model for post-occupancy evaluation. </w:t>
            </w:r>
            <w:r w:rsidR="00B01F19">
              <w:rPr>
                <w:rFonts w:cstheme="minorHAnsi"/>
                <w:sz w:val="20"/>
                <w:szCs w:val="20"/>
              </w:rPr>
              <w:lastRenderedPageBreak/>
              <w:t>C</w:t>
            </w:r>
            <w:r w:rsidR="00B01F19" w:rsidRPr="003A09AE">
              <w:rPr>
                <w:rFonts w:cstheme="minorHAnsi"/>
                <w:sz w:val="20"/>
                <w:szCs w:val="20"/>
              </w:rPr>
              <w:t>omparisons</w:t>
            </w:r>
            <w:r w:rsidR="00B01F19">
              <w:rPr>
                <w:rFonts w:cstheme="minorHAnsi"/>
                <w:sz w:val="20"/>
                <w:szCs w:val="20"/>
              </w:rPr>
              <w:t xml:space="preserve"> were sought</w:t>
            </w:r>
            <w:r w:rsidR="00B01F19" w:rsidRPr="003A09AE">
              <w:rPr>
                <w:rFonts w:cstheme="minorHAnsi"/>
                <w:sz w:val="20"/>
                <w:szCs w:val="20"/>
              </w:rPr>
              <w:t xml:space="preserve"> between traditional nursing home environment and a new building, where bedrooms surrounded a large common living room. </w:t>
            </w:r>
            <w:r w:rsidRPr="003A09AE">
              <w:rPr>
                <w:rFonts w:cstheme="minorHAnsi"/>
                <w:sz w:val="20"/>
                <w:szCs w:val="20"/>
              </w:rPr>
              <w:t xml:space="preserve">RACF staff and residents’ families were also invited to complete a short questionnaire. </w:t>
            </w:r>
          </w:p>
        </w:tc>
        <w:tc>
          <w:tcPr>
            <w:tcW w:w="4536" w:type="dxa"/>
          </w:tcPr>
          <w:p w14:paraId="347585E0" w14:textId="03DF814D" w:rsidR="003049E3" w:rsidRPr="003A09AE" w:rsidRDefault="003049E3" w:rsidP="00E85A21">
            <w:pPr>
              <w:pStyle w:val="Bulletstable"/>
              <w:rPr>
                <w:rFonts w:cstheme="minorHAnsi"/>
                <w:szCs w:val="20"/>
              </w:rPr>
            </w:pPr>
            <w:r w:rsidRPr="003A09AE">
              <w:rPr>
                <w:rFonts w:cstheme="minorHAnsi"/>
                <w:szCs w:val="20"/>
              </w:rPr>
              <w:lastRenderedPageBreak/>
              <w:t>In the new building</w:t>
            </w:r>
            <w:r w:rsidR="00C70E39">
              <w:rPr>
                <w:rFonts w:cstheme="minorHAnsi"/>
                <w:szCs w:val="20"/>
              </w:rPr>
              <w:t xml:space="preserve"> with clustered rooms v</w:t>
            </w:r>
            <w:r w:rsidRPr="003A09AE">
              <w:rPr>
                <w:rFonts w:cstheme="minorHAnsi"/>
                <w:szCs w:val="20"/>
              </w:rPr>
              <w:t xml:space="preserve">isitor numbers doubled. Researchers hypothesised </w:t>
            </w:r>
            <w:r w:rsidRPr="003A09AE">
              <w:rPr>
                <w:rFonts w:cstheme="minorHAnsi"/>
                <w:szCs w:val="20"/>
              </w:rPr>
              <w:lastRenderedPageBreak/>
              <w:t>that this was on account of more privacy in the new building and a more pleasant environment.</w:t>
            </w:r>
          </w:p>
          <w:p w14:paraId="7E3411DB" w14:textId="145027D4" w:rsidR="003049E3" w:rsidRPr="003A09AE" w:rsidRDefault="005F214A" w:rsidP="00E85A21">
            <w:pPr>
              <w:pStyle w:val="Bulletstable"/>
              <w:rPr>
                <w:rFonts w:cstheme="minorHAnsi"/>
                <w:szCs w:val="20"/>
              </w:rPr>
            </w:pPr>
            <w:r w:rsidRPr="003A09AE">
              <w:rPr>
                <w:rFonts w:cstheme="minorHAnsi"/>
                <w:szCs w:val="20"/>
              </w:rPr>
              <w:t>Reductions in patient care activities were observed in the new building. This was explained by the new ability of staff to oversee</w:t>
            </w:r>
            <w:r w:rsidR="0051795D">
              <w:rPr>
                <w:rFonts w:cstheme="minorHAnsi"/>
                <w:szCs w:val="20"/>
              </w:rPr>
              <w:t xml:space="preserve"> </w:t>
            </w:r>
            <w:r w:rsidRPr="003A09AE">
              <w:rPr>
                <w:rFonts w:cstheme="minorHAnsi"/>
                <w:szCs w:val="20"/>
              </w:rPr>
              <w:t>residents from a single vantage point.</w:t>
            </w:r>
          </w:p>
          <w:p w14:paraId="635E43DD" w14:textId="4D0FE001" w:rsidR="00B842D4" w:rsidRPr="003A09AE" w:rsidRDefault="00B842D4" w:rsidP="00B842D4">
            <w:pPr>
              <w:pStyle w:val="Bulletstable"/>
              <w:rPr>
                <w:rFonts w:cstheme="minorHAnsi"/>
                <w:szCs w:val="20"/>
              </w:rPr>
            </w:pPr>
            <w:r w:rsidRPr="003A09AE">
              <w:rPr>
                <w:rFonts w:cstheme="minorHAnsi"/>
                <w:szCs w:val="20"/>
              </w:rPr>
              <w:t>Staff were critica</w:t>
            </w:r>
            <w:r w:rsidR="005A7E89" w:rsidRPr="003A09AE">
              <w:rPr>
                <w:rFonts w:cstheme="minorHAnsi"/>
                <w:szCs w:val="20"/>
              </w:rPr>
              <w:t>l of</w:t>
            </w:r>
            <w:r w:rsidRPr="003A09AE">
              <w:rPr>
                <w:rFonts w:cstheme="minorHAnsi"/>
                <w:szCs w:val="20"/>
              </w:rPr>
              <w:t xml:space="preserve"> the following design features that </w:t>
            </w:r>
            <w:r w:rsidR="005A7E89" w:rsidRPr="003A09AE">
              <w:rPr>
                <w:rFonts w:cstheme="minorHAnsi"/>
                <w:szCs w:val="20"/>
              </w:rPr>
              <w:t>they felt made</w:t>
            </w:r>
            <w:r w:rsidRPr="003A09AE">
              <w:rPr>
                <w:rFonts w:cstheme="minorHAnsi"/>
                <w:szCs w:val="20"/>
              </w:rPr>
              <w:t xml:space="preserve"> communication more challenging: hard terrazzo floors, common public-address system, open rooms that diffuse noise.</w:t>
            </w:r>
          </w:p>
          <w:p w14:paraId="56BD8AA8" w14:textId="4A8F4530" w:rsidR="00B842D4" w:rsidRPr="003A09AE" w:rsidRDefault="00B842D4" w:rsidP="00B842D4">
            <w:pPr>
              <w:pStyle w:val="Bulletstable"/>
              <w:rPr>
                <w:rFonts w:cstheme="minorHAnsi"/>
                <w:szCs w:val="20"/>
              </w:rPr>
            </w:pPr>
            <w:r w:rsidRPr="003A09AE">
              <w:rPr>
                <w:rFonts w:cstheme="minorHAnsi"/>
                <w:szCs w:val="20"/>
              </w:rPr>
              <w:t xml:space="preserve">In the new setting, residents </w:t>
            </w:r>
            <w:r w:rsidR="005A7E89" w:rsidRPr="003A09AE">
              <w:rPr>
                <w:rFonts w:cstheme="minorHAnsi"/>
                <w:szCs w:val="20"/>
              </w:rPr>
              <w:t xml:space="preserve">appeared more independently stimulated as they </w:t>
            </w:r>
            <w:r w:rsidRPr="003A09AE">
              <w:rPr>
                <w:rFonts w:cstheme="minorHAnsi"/>
                <w:szCs w:val="20"/>
              </w:rPr>
              <w:t>were observed to look around more.</w:t>
            </w:r>
          </w:p>
        </w:tc>
        <w:tc>
          <w:tcPr>
            <w:tcW w:w="3479" w:type="dxa"/>
          </w:tcPr>
          <w:p w14:paraId="407D299F" w14:textId="2A70E0F6" w:rsidR="005A7E89" w:rsidRPr="003A09AE" w:rsidRDefault="00C70E39" w:rsidP="00976246">
            <w:pPr>
              <w:pStyle w:val="Bulletstable"/>
              <w:rPr>
                <w:rFonts w:cstheme="minorHAnsi"/>
                <w:szCs w:val="20"/>
              </w:rPr>
            </w:pPr>
            <w:r>
              <w:rPr>
                <w:rFonts w:cstheme="minorHAnsi"/>
                <w:szCs w:val="20"/>
              </w:rPr>
              <w:lastRenderedPageBreak/>
              <w:t xml:space="preserve">Design with a domestic scale. </w:t>
            </w:r>
            <w:r>
              <w:rPr>
                <w:rFonts w:cstheme="minorHAnsi"/>
                <w:b/>
                <w:bCs/>
                <w:szCs w:val="20"/>
              </w:rPr>
              <w:t>[2]</w:t>
            </w:r>
          </w:p>
        </w:tc>
      </w:tr>
      <w:tr w:rsidR="00445DA3" w:rsidRPr="003A09AE" w14:paraId="7F1FCA8A" w14:textId="77777777" w:rsidTr="0074180D">
        <w:tc>
          <w:tcPr>
            <w:tcW w:w="2972" w:type="dxa"/>
          </w:tcPr>
          <w:p w14:paraId="5E864D42" w14:textId="6A1A3B8A" w:rsidR="00445DA3" w:rsidRPr="003A09AE" w:rsidRDefault="003B29C8" w:rsidP="006919A7">
            <w:pPr>
              <w:spacing w:before="40" w:after="40"/>
              <w:rPr>
                <w:rFonts w:cstheme="minorHAnsi"/>
                <w:sz w:val="20"/>
                <w:szCs w:val="20"/>
                <w:lang w:eastAsia="zh-CN" w:bidi="th-TH"/>
              </w:rPr>
            </w:pPr>
            <w:r w:rsidRPr="003B29C8">
              <w:rPr>
                <w:rFonts w:cstheme="minorHAnsi"/>
                <w:sz w:val="20"/>
                <w:szCs w:val="20"/>
                <w:lang w:eastAsia="zh-CN" w:bidi="th-TH"/>
              </w:rPr>
              <w:t xml:space="preserve">Lee S, Chaudhury H and Lee S (2014) Effect of physical environment on the </w:t>
            </w:r>
            <w:proofErr w:type="spellStart"/>
            <w:r w:rsidRPr="003B29C8">
              <w:rPr>
                <w:rFonts w:cstheme="minorHAnsi"/>
                <w:sz w:val="20"/>
                <w:szCs w:val="20"/>
                <w:lang w:eastAsia="zh-CN" w:bidi="th-TH"/>
              </w:rPr>
              <w:t>behaviors</w:t>
            </w:r>
            <w:proofErr w:type="spellEnd"/>
            <w:r w:rsidRPr="003B29C8">
              <w:rPr>
                <w:rFonts w:cstheme="minorHAnsi"/>
                <w:sz w:val="20"/>
                <w:szCs w:val="20"/>
                <w:lang w:eastAsia="zh-CN" w:bidi="th-TH"/>
              </w:rPr>
              <w:t xml:space="preserve"> of residents with dementia: A comparison between a small-group unit and a traditional care unit. Journal of Civil Engineering and Architecture, Vol.8, No.11, pp.1353-63.</w:t>
            </w:r>
          </w:p>
        </w:tc>
        <w:tc>
          <w:tcPr>
            <w:tcW w:w="3686" w:type="dxa"/>
          </w:tcPr>
          <w:p w14:paraId="2B5C4440" w14:textId="77777777" w:rsidR="00445DA3" w:rsidRPr="003A09AE" w:rsidRDefault="00445DA3" w:rsidP="00EB3AEC">
            <w:pPr>
              <w:spacing w:before="40" w:after="40"/>
              <w:rPr>
                <w:rFonts w:cstheme="minorHAnsi"/>
                <w:sz w:val="20"/>
                <w:szCs w:val="20"/>
                <w:lang w:eastAsia="zh-CN" w:bidi="th-TH"/>
              </w:rPr>
            </w:pPr>
            <w:r w:rsidRPr="003A09AE">
              <w:rPr>
                <w:rFonts w:cstheme="minorHAnsi"/>
                <w:sz w:val="20"/>
                <w:szCs w:val="20"/>
              </w:rPr>
              <w:t>Two dementia care units in Vancouver, Canada (one traditional with 30 residents and one small scale with 12 residents) were compared using physical environment assessments. Resident behaviours were measured using three different assessment tools. These behaviours were then correlated with features of the RACF built environments.</w:t>
            </w:r>
          </w:p>
        </w:tc>
        <w:tc>
          <w:tcPr>
            <w:tcW w:w="4536" w:type="dxa"/>
          </w:tcPr>
          <w:p w14:paraId="0DB322EB" w14:textId="74E86C33" w:rsidR="00445DA3" w:rsidRPr="003A09AE" w:rsidRDefault="00445DA3" w:rsidP="00E85A21">
            <w:pPr>
              <w:pStyle w:val="Bulletstable"/>
              <w:rPr>
                <w:rFonts w:cstheme="minorHAnsi"/>
                <w:szCs w:val="20"/>
              </w:rPr>
            </w:pPr>
            <w:r w:rsidRPr="003A09AE">
              <w:rPr>
                <w:rFonts w:cstheme="minorHAnsi"/>
                <w:szCs w:val="20"/>
              </w:rPr>
              <w:t xml:space="preserve">Residents living in a </w:t>
            </w:r>
            <w:r w:rsidR="00B01F19" w:rsidRPr="003A09AE">
              <w:rPr>
                <w:rFonts w:cstheme="minorHAnsi"/>
                <w:szCs w:val="20"/>
              </w:rPr>
              <w:t>domestic-scale environment</w:t>
            </w:r>
            <w:r w:rsidRPr="003A09AE">
              <w:rPr>
                <w:rFonts w:cstheme="minorHAnsi"/>
                <w:szCs w:val="20"/>
              </w:rPr>
              <w:t xml:space="preserve"> were more engaged in activities and more likely to socialise with other residents. </w:t>
            </w:r>
          </w:p>
          <w:p w14:paraId="2C4F58C7" w14:textId="36D8CE82" w:rsidR="00445DA3" w:rsidRPr="003A09AE" w:rsidRDefault="00445DA3" w:rsidP="00E85A21">
            <w:pPr>
              <w:pStyle w:val="Bulletstable"/>
              <w:rPr>
                <w:rFonts w:cstheme="minorHAnsi"/>
                <w:szCs w:val="20"/>
              </w:rPr>
            </w:pPr>
            <w:r w:rsidRPr="003A09AE">
              <w:rPr>
                <w:rFonts w:cstheme="minorHAnsi"/>
                <w:szCs w:val="20"/>
              </w:rPr>
              <w:t>Observations of large and domestic-scale facilities noted that residents in the latter appear more content.</w:t>
            </w:r>
          </w:p>
          <w:p w14:paraId="7B0DA81A" w14:textId="77777777" w:rsidR="00445DA3" w:rsidRPr="003A09AE" w:rsidRDefault="00445DA3" w:rsidP="00E85A21">
            <w:pPr>
              <w:pStyle w:val="Bulletstable"/>
              <w:rPr>
                <w:rFonts w:cstheme="minorHAnsi"/>
                <w:szCs w:val="20"/>
                <w:lang w:eastAsia="zh-CN" w:bidi="th-TH"/>
              </w:rPr>
            </w:pPr>
            <w:r w:rsidRPr="003A09AE">
              <w:rPr>
                <w:rFonts w:cstheme="minorHAnsi"/>
                <w:szCs w:val="20"/>
              </w:rPr>
              <w:t>The familiarity of the homelike small-scale environment could help reduce withdrawn and apathetic behaviours among residents.</w:t>
            </w:r>
          </w:p>
          <w:p w14:paraId="55F6D72B" w14:textId="77777777" w:rsidR="00445DA3" w:rsidRPr="003A09AE" w:rsidRDefault="00445DA3" w:rsidP="00EB3AEC">
            <w:pPr>
              <w:pStyle w:val="Bulletstable"/>
              <w:rPr>
                <w:rFonts w:cstheme="minorHAnsi"/>
                <w:szCs w:val="20"/>
                <w:lang w:eastAsia="zh-CN" w:bidi="th-TH"/>
              </w:rPr>
            </w:pPr>
            <w:r w:rsidRPr="003A09AE">
              <w:rPr>
                <w:rFonts w:cstheme="minorHAnsi"/>
                <w:szCs w:val="20"/>
              </w:rPr>
              <w:t xml:space="preserve">Differences in nutrition outcomes were observed between a large RACF and a RACF designed with smaller, domestic-scale environment. Domestic-scale environments may make dining more enjoyable. </w:t>
            </w:r>
          </w:p>
        </w:tc>
        <w:tc>
          <w:tcPr>
            <w:tcW w:w="3479" w:type="dxa"/>
          </w:tcPr>
          <w:p w14:paraId="74817AE1" w14:textId="43B2952E" w:rsidR="00445DA3" w:rsidRPr="003A09AE" w:rsidRDefault="00445DA3" w:rsidP="00976246">
            <w:pPr>
              <w:pStyle w:val="Bulletstable"/>
              <w:rPr>
                <w:rFonts w:cstheme="minorHAnsi"/>
                <w:szCs w:val="20"/>
                <w:lang w:eastAsia="zh-CN" w:bidi="th-TH"/>
              </w:rPr>
            </w:pPr>
            <w:r w:rsidRPr="003A09AE">
              <w:rPr>
                <w:rFonts w:cstheme="minorHAnsi"/>
                <w:szCs w:val="20"/>
              </w:rPr>
              <w:t>Design</w:t>
            </w:r>
            <w:r w:rsidR="00C70E39">
              <w:rPr>
                <w:rFonts w:cstheme="minorHAnsi"/>
                <w:szCs w:val="20"/>
              </w:rPr>
              <w:t xml:space="preserve"> with a</w:t>
            </w:r>
            <w:r w:rsidRPr="003A09AE">
              <w:rPr>
                <w:rFonts w:cstheme="minorHAnsi"/>
                <w:szCs w:val="20"/>
              </w:rPr>
              <w:t xml:space="preserve"> domestic scale.</w:t>
            </w:r>
            <w:r w:rsidR="00C70E39">
              <w:rPr>
                <w:rFonts w:cstheme="minorHAnsi"/>
                <w:szCs w:val="20"/>
              </w:rPr>
              <w:t xml:space="preserve"> </w:t>
            </w:r>
            <w:r w:rsidR="00C70E39">
              <w:rPr>
                <w:rFonts w:cstheme="minorHAnsi"/>
                <w:b/>
                <w:bCs/>
                <w:szCs w:val="20"/>
              </w:rPr>
              <w:t>[2]</w:t>
            </w:r>
          </w:p>
        </w:tc>
      </w:tr>
      <w:tr w:rsidR="00445DA3" w:rsidRPr="003A09AE" w14:paraId="5394D28A" w14:textId="77777777" w:rsidTr="0074180D">
        <w:tc>
          <w:tcPr>
            <w:tcW w:w="2972" w:type="dxa"/>
          </w:tcPr>
          <w:p w14:paraId="772587A8" w14:textId="4807E514" w:rsidR="00445DA3" w:rsidRPr="003A09AE" w:rsidRDefault="003B29C8" w:rsidP="009370B7">
            <w:pPr>
              <w:spacing w:before="40" w:after="40"/>
              <w:rPr>
                <w:rFonts w:cstheme="minorHAnsi"/>
                <w:sz w:val="20"/>
                <w:szCs w:val="20"/>
                <w:lang w:eastAsia="zh-CN" w:bidi="th-TH"/>
              </w:rPr>
            </w:pPr>
            <w:r w:rsidRPr="003B29C8">
              <w:rPr>
                <w:rFonts w:cstheme="minorHAnsi"/>
                <w:sz w:val="20"/>
                <w:szCs w:val="20"/>
                <w:lang w:eastAsia="zh-CN" w:bidi="th-TH"/>
              </w:rPr>
              <w:t xml:space="preserve">Leung M, Wang C and </w:t>
            </w:r>
            <w:proofErr w:type="spellStart"/>
            <w:r w:rsidRPr="003B29C8">
              <w:rPr>
                <w:rFonts w:cstheme="minorHAnsi"/>
                <w:sz w:val="20"/>
                <w:szCs w:val="20"/>
                <w:lang w:eastAsia="zh-CN" w:bidi="th-TH"/>
              </w:rPr>
              <w:t>Famakin</w:t>
            </w:r>
            <w:proofErr w:type="spellEnd"/>
            <w:r w:rsidRPr="003B29C8">
              <w:rPr>
                <w:rFonts w:cstheme="minorHAnsi"/>
                <w:sz w:val="20"/>
                <w:szCs w:val="20"/>
                <w:lang w:eastAsia="zh-CN" w:bidi="th-TH"/>
              </w:rPr>
              <w:t xml:space="preserve"> IO (2021) Integrated model for indoor built environment and cognitive functional ability of older residents with dementia in </w:t>
            </w:r>
            <w:r w:rsidRPr="003B29C8">
              <w:rPr>
                <w:rFonts w:cstheme="minorHAnsi"/>
                <w:sz w:val="20"/>
                <w:szCs w:val="20"/>
                <w:lang w:eastAsia="zh-CN" w:bidi="th-TH"/>
              </w:rPr>
              <w:lastRenderedPageBreak/>
              <w:t>care and attention homes. Building and Environment, Vol.195, pp.107734.</w:t>
            </w:r>
          </w:p>
        </w:tc>
        <w:tc>
          <w:tcPr>
            <w:tcW w:w="3686" w:type="dxa"/>
          </w:tcPr>
          <w:p w14:paraId="28EFF6E8" w14:textId="7CA4CC3D" w:rsidR="00445DA3" w:rsidRPr="003A09AE" w:rsidRDefault="001A1A0B" w:rsidP="000D0E7A">
            <w:pPr>
              <w:spacing w:before="40" w:after="40"/>
              <w:rPr>
                <w:rFonts w:cstheme="minorHAnsi"/>
                <w:sz w:val="20"/>
                <w:szCs w:val="20"/>
                <w:lang w:eastAsia="zh-CN" w:bidi="th-TH"/>
              </w:rPr>
            </w:pPr>
            <w:r w:rsidRPr="003A09AE">
              <w:rPr>
                <w:rFonts w:cstheme="minorHAnsi"/>
                <w:sz w:val="20"/>
                <w:szCs w:val="20"/>
              </w:rPr>
              <w:lastRenderedPageBreak/>
              <w:t>Study investigates</w:t>
            </w:r>
            <w:r w:rsidR="00445DA3" w:rsidRPr="003A09AE">
              <w:rPr>
                <w:rFonts w:cstheme="minorHAnsi"/>
                <w:sz w:val="20"/>
                <w:szCs w:val="20"/>
              </w:rPr>
              <w:t xml:space="preserve"> how</w:t>
            </w:r>
            <w:r w:rsidRPr="003A09AE">
              <w:rPr>
                <w:rFonts w:cstheme="minorHAnsi"/>
                <w:sz w:val="20"/>
                <w:szCs w:val="20"/>
              </w:rPr>
              <w:t xml:space="preserve"> the</w:t>
            </w:r>
            <w:r w:rsidR="00445DA3" w:rsidRPr="003A09AE">
              <w:rPr>
                <w:rFonts w:cstheme="minorHAnsi"/>
                <w:sz w:val="20"/>
                <w:szCs w:val="20"/>
              </w:rPr>
              <w:t xml:space="preserve"> indoor built environment influences cognitive functional ability of older people with dementia. Interviews with 96 residents </w:t>
            </w:r>
            <w:r w:rsidR="00445DA3" w:rsidRPr="003A09AE">
              <w:rPr>
                <w:rFonts w:cstheme="minorHAnsi"/>
                <w:sz w:val="20"/>
                <w:szCs w:val="20"/>
              </w:rPr>
              <w:lastRenderedPageBreak/>
              <w:t>from eight homes in Hong Kong were conducted.</w:t>
            </w:r>
          </w:p>
        </w:tc>
        <w:tc>
          <w:tcPr>
            <w:tcW w:w="4536" w:type="dxa"/>
          </w:tcPr>
          <w:p w14:paraId="18DFDAC8" w14:textId="21373FE9" w:rsidR="00445DA3" w:rsidRPr="003A09AE" w:rsidRDefault="00445DA3" w:rsidP="00314EB2">
            <w:pPr>
              <w:pStyle w:val="Bulletstable"/>
              <w:rPr>
                <w:rFonts w:cstheme="minorHAnsi"/>
                <w:szCs w:val="20"/>
                <w:lang w:eastAsia="zh-CN" w:bidi="th-TH"/>
              </w:rPr>
            </w:pPr>
            <w:r w:rsidRPr="003A09AE">
              <w:rPr>
                <w:rFonts w:cstheme="minorHAnsi"/>
                <w:szCs w:val="20"/>
                <w:lang w:eastAsia="zh-CN" w:bidi="th-TH"/>
              </w:rPr>
              <w:lastRenderedPageBreak/>
              <w:t>Building temperature positively influenced the self-care and mobility of older residents with dementia</w:t>
            </w:r>
            <w:r w:rsidR="009370B7" w:rsidRPr="003A09AE">
              <w:rPr>
                <w:rFonts w:cstheme="minorHAnsi"/>
                <w:szCs w:val="20"/>
                <w:lang w:eastAsia="zh-CN" w:bidi="th-TH"/>
              </w:rPr>
              <w:t>.</w:t>
            </w:r>
          </w:p>
          <w:p w14:paraId="30FDAABC" w14:textId="1C448F19" w:rsidR="00C70E39" w:rsidRPr="003B055A" w:rsidRDefault="00445DA3" w:rsidP="003B055A">
            <w:pPr>
              <w:pStyle w:val="Bulletstable"/>
              <w:rPr>
                <w:rFonts w:cstheme="minorHAnsi"/>
                <w:szCs w:val="20"/>
                <w:lang w:eastAsia="zh-CN" w:bidi="th-TH"/>
              </w:rPr>
            </w:pPr>
            <w:r w:rsidRPr="003A09AE">
              <w:rPr>
                <w:rFonts w:cstheme="minorHAnsi"/>
                <w:szCs w:val="20"/>
                <w:lang w:eastAsia="zh-CN" w:bidi="th-TH"/>
              </w:rPr>
              <w:t xml:space="preserve">It is beneficial for residents to be able to regulate their body temperature and feel </w:t>
            </w:r>
            <w:r w:rsidRPr="003A09AE">
              <w:rPr>
                <w:rFonts w:cstheme="minorHAnsi"/>
                <w:szCs w:val="20"/>
                <w:lang w:eastAsia="zh-CN" w:bidi="th-TH"/>
              </w:rPr>
              <w:lastRenderedPageBreak/>
              <w:t>comfortable completing everyday tasks, such as toileting, dressing, grooming, eating, and moving about.</w:t>
            </w:r>
          </w:p>
          <w:p w14:paraId="5ED8DC7B" w14:textId="04FC422B" w:rsidR="00C70E39" w:rsidRPr="003A09AE" w:rsidRDefault="00C70E39" w:rsidP="00C70E39">
            <w:pPr>
              <w:pStyle w:val="Bulletstable"/>
              <w:rPr>
                <w:rFonts w:cstheme="minorHAnsi"/>
                <w:szCs w:val="20"/>
                <w:lang w:eastAsia="zh-CN" w:bidi="th-TH"/>
              </w:rPr>
            </w:pPr>
            <w:r w:rsidRPr="003A09AE">
              <w:rPr>
                <w:rFonts w:cstheme="minorHAnsi"/>
                <w:szCs w:val="20"/>
                <w:lang w:eastAsia="zh-CN" w:bidi="th-TH"/>
              </w:rPr>
              <w:t>Temperature should be controlled more strictly and at a higher level than would be necessary for the needs of young adults to properly satisfy the needs of older people with deteriorated thermoregulatory functions and low physical activit</w:t>
            </w:r>
            <w:r>
              <w:rPr>
                <w:rFonts w:cstheme="minorHAnsi"/>
                <w:szCs w:val="20"/>
                <w:lang w:eastAsia="zh-CN" w:bidi="th-TH"/>
              </w:rPr>
              <w:t>y levels.</w:t>
            </w:r>
          </w:p>
        </w:tc>
        <w:tc>
          <w:tcPr>
            <w:tcW w:w="3479" w:type="dxa"/>
          </w:tcPr>
          <w:p w14:paraId="556AF5F9" w14:textId="34748CCB" w:rsidR="00445DA3" w:rsidRPr="003A09AE" w:rsidRDefault="00445DA3" w:rsidP="003B055A">
            <w:pPr>
              <w:pStyle w:val="Bulletstable"/>
              <w:rPr>
                <w:rFonts w:cstheme="minorHAnsi"/>
                <w:szCs w:val="20"/>
                <w:lang w:eastAsia="zh-CN" w:bidi="th-TH"/>
              </w:rPr>
            </w:pPr>
            <w:r w:rsidRPr="003A09AE">
              <w:rPr>
                <w:rFonts w:cstheme="minorHAnsi"/>
                <w:szCs w:val="20"/>
              </w:rPr>
              <w:lastRenderedPageBreak/>
              <w:t xml:space="preserve">Temperature in </w:t>
            </w:r>
            <w:r w:rsidR="001A1A0B" w:rsidRPr="003A09AE">
              <w:rPr>
                <w:rFonts w:cstheme="minorHAnsi"/>
                <w:szCs w:val="20"/>
              </w:rPr>
              <w:t>RACF</w:t>
            </w:r>
            <w:r w:rsidR="009370B7" w:rsidRPr="003A09AE">
              <w:rPr>
                <w:rFonts w:cstheme="minorHAnsi"/>
                <w:szCs w:val="20"/>
              </w:rPr>
              <w:t>s</w:t>
            </w:r>
            <w:r w:rsidRPr="003A09AE">
              <w:rPr>
                <w:rFonts w:cstheme="minorHAnsi"/>
                <w:szCs w:val="20"/>
              </w:rPr>
              <w:t xml:space="preserve"> should be high enough to enable residents to wear lightweight clothes, to lessen the difficulty of taking care of themselves. </w:t>
            </w:r>
            <w:r w:rsidR="00C70E39">
              <w:rPr>
                <w:rFonts w:cstheme="minorHAnsi"/>
                <w:b/>
                <w:bCs/>
                <w:szCs w:val="20"/>
              </w:rPr>
              <w:t>[1.11]</w:t>
            </w:r>
            <w:r w:rsidR="00C70E39" w:rsidRPr="003A09AE" w:rsidDel="00C70E39">
              <w:rPr>
                <w:rFonts w:cstheme="minorHAnsi"/>
                <w:szCs w:val="20"/>
                <w:lang w:eastAsia="zh-CN" w:bidi="th-TH"/>
              </w:rPr>
              <w:t xml:space="preserve"> </w:t>
            </w:r>
          </w:p>
          <w:p w14:paraId="036B3DCF" w14:textId="193B64A7" w:rsidR="00445DA3" w:rsidRPr="003A09AE" w:rsidRDefault="00C70E39" w:rsidP="00FB578A">
            <w:pPr>
              <w:pStyle w:val="Bulletstable"/>
              <w:rPr>
                <w:rFonts w:cstheme="minorHAnsi"/>
                <w:szCs w:val="20"/>
                <w:lang w:eastAsia="zh-CN" w:bidi="th-TH"/>
              </w:rPr>
            </w:pPr>
            <w:r>
              <w:rPr>
                <w:rFonts w:cstheme="minorHAnsi"/>
                <w:szCs w:val="20"/>
                <w:lang w:eastAsia="zh-CN" w:bidi="th-TH"/>
              </w:rPr>
              <w:lastRenderedPageBreak/>
              <w:t>Use a</w:t>
            </w:r>
            <w:r w:rsidR="00445DA3" w:rsidRPr="003A09AE">
              <w:rPr>
                <w:rFonts w:cstheme="minorHAnsi"/>
                <w:szCs w:val="20"/>
                <w:lang w:eastAsia="zh-CN" w:bidi="th-TH"/>
              </w:rPr>
              <w:t>ir-conditioning with a</w:t>
            </w:r>
            <w:r w:rsidR="001A1A0B" w:rsidRPr="003A09AE">
              <w:rPr>
                <w:rFonts w:cstheme="minorHAnsi"/>
                <w:szCs w:val="20"/>
                <w:lang w:eastAsia="zh-CN" w:bidi="th-TH"/>
              </w:rPr>
              <w:t>utomatic temperature adjustment</w:t>
            </w:r>
            <w:r w:rsidR="00445DA3" w:rsidRPr="003A09AE">
              <w:rPr>
                <w:rFonts w:cstheme="minorHAnsi"/>
                <w:szCs w:val="20"/>
                <w:lang w:eastAsia="zh-CN" w:bidi="th-TH"/>
              </w:rPr>
              <w:t xml:space="preserve"> during the summer period.</w:t>
            </w:r>
          </w:p>
        </w:tc>
      </w:tr>
      <w:tr w:rsidR="00445DA3" w:rsidRPr="003A09AE" w14:paraId="124AC6A7" w14:textId="77777777" w:rsidTr="0074180D">
        <w:tc>
          <w:tcPr>
            <w:tcW w:w="2972" w:type="dxa"/>
          </w:tcPr>
          <w:p w14:paraId="7E35BB5E" w14:textId="6CDDAF21" w:rsidR="00445DA3" w:rsidRPr="003A09AE" w:rsidRDefault="003B29C8" w:rsidP="00645B44">
            <w:pPr>
              <w:spacing w:before="40" w:after="40"/>
              <w:rPr>
                <w:rFonts w:cstheme="minorHAnsi"/>
                <w:sz w:val="20"/>
                <w:szCs w:val="20"/>
                <w:lang w:eastAsia="zh-CN" w:bidi="th-TH"/>
              </w:rPr>
            </w:pPr>
            <w:r w:rsidRPr="003B29C8">
              <w:rPr>
                <w:rFonts w:cstheme="minorHAnsi"/>
                <w:sz w:val="20"/>
                <w:szCs w:val="20"/>
                <w:lang w:eastAsia="zh-CN" w:bidi="th-TH"/>
              </w:rPr>
              <w:lastRenderedPageBreak/>
              <w:t xml:space="preserve">Liao M-L, </w:t>
            </w:r>
            <w:proofErr w:type="spellStart"/>
            <w:r w:rsidRPr="003B29C8">
              <w:rPr>
                <w:rFonts w:cstheme="minorHAnsi"/>
                <w:sz w:val="20"/>
                <w:szCs w:val="20"/>
                <w:lang w:eastAsia="zh-CN" w:bidi="th-TH"/>
              </w:rPr>
              <w:t>Ou</w:t>
            </w:r>
            <w:proofErr w:type="spellEnd"/>
            <w:r w:rsidRPr="003B29C8">
              <w:rPr>
                <w:rFonts w:cstheme="minorHAnsi"/>
                <w:sz w:val="20"/>
                <w:szCs w:val="20"/>
                <w:lang w:eastAsia="zh-CN" w:bidi="th-TH"/>
              </w:rPr>
              <w:t xml:space="preserve"> S-J, Heng Hsieh C, et al. (2020) Effects of garden visits on people with dementia: A pilot study. Dementia, Vol.19, No.4, pp.1009-28.</w:t>
            </w:r>
          </w:p>
        </w:tc>
        <w:tc>
          <w:tcPr>
            <w:tcW w:w="3686" w:type="dxa"/>
          </w:tcPr>
          <w:p w14:paraId="4A6CB305" w14:textId="23248C06" w:rsidR="00445DA3" w:rsidRPr="003A09AE" w:rsidRDefault="00445DA3" w:rsidP="003B29C8">
            <w:pPr>
              <w:spacing w:before="40" w:after="40"/>
              <w:rPr>
                <w:rFonts w:cstheme="minorHAnsi"/>
                <w:sz w:val="20"/>
                <w:szCs w:val="20"/>
                <w:lang w:eastAsia="zh-CN" w:bidi="th-TH"/>
              </w:rPr>
            </w:pPr>
            <w:r w:rsidRPr="003A09AE">
              <w:rPr>
                <w:rFonts w:cstheme="minorHAnsi"/>
                <w:sz w:val="20"/>
                <w:szCs w:val="20"/>
                <w:lang w:eastAsia="zh-CN" w:bidi="th-TH"/>
              </w:rPr>
              <w:t xml:space="preserve">Mixed methods pilot study of the benefits of a </w:t>
            </w:r>
            <w:r w:rsidR="00B01F19" w:rsidRPr="003A09AE">
              <w:rPr>
                <w:rFonts w:cstheme="minorHAnsi"/>
                <w:sz w:val="20"/>
                <w:szCs w:val="20"/>
                <w:lang w:eastAsia="zh-CN" w:bidi="th-TH"/>
              </w:rPr>
              <w:t>natural environment</w:t>
            </w:r>
            <w:r w:rsidRPr="003A09AE">
              <w:rPr>
                <w:rFonts w:cstheme="minorHAnsi"/>
                <w:sz w:val="20"/>
                <w:szCs w:val="20"/>
                <w:lang w:eastAsia="zh-CN" w:bidi="th-TH"/>
              </w:rPr>
              <w:t xml:space="preserve">, such as gardens, for people with dementia. </w:t>
            </w:r>
            <w:r w:rsidR="00B01F19">
              <w:rPr>
                <w:rFonts w:cstheme="minorHAnsi"/>
                <w:sz w:val="20"/>
                <w:szCs w:val="20"/>
                <w:lang w:eastAsia="zh-CN" w:bidi="th-TH"/>
              </w:rPr>
              <w:t>Forty-two</w:t>
            </w:r>
            <w:r w:rsidRPr="003A09AE">
              <w:rPr>
                <w:rFonts w:cstheme="minorHAnsi"/>
                <w:sz w:val="20"/>
                <w:szCs w:val="20"/>
                <w:lang w:eastAsia="zh-CN" w:bidi="th-TH"/>
              </w:rPr>
              <w:t xml:space="preserve"> staff in nine dementia care facilities with gardens/outdoor areas answer a semi-structured questionnaire. Questionnaire i</w:t>
            </w:r>
            <w:r w:rsidR="00B01F19">
              <w:rPr>
                <w:rFonts w:cstheme="minorHAnsi"/>
                <w:sz w:val="20"/>
                <w:szCs w:val="20"/>
                <w:lang w:eastAsia="zh-CN" w:bidi="th-TH"/>
              </w:rPr>
              <w:t>tems i</w:t>
            </w:r>
            <w:r w:rsidRPr="003A09AE">
              <w:rPr>
                <w:rFonts w:cstheme="minorHAnsi"/>
                <w:sz w:val="20"/>
                <w:szCs w:val="20"/>
                <w:lang w:eastAsia="zh-CN" w:bidi="th-TH"/>
              </w:rPr>
              <w:t xml:space="preserve">ncluded Likert scale and open text answers. </w:t>
            </w:r>
            <w:r w:rsidR="00B01F19">
              <w:rPr>
                <w:rFonts w:cstheme="minorHAnsi"/>
                <w:sz w:val="20"/>
                <w:szCs w:val="20"/>
                <w:lang w:eastAsia="zh-CN" w:bidi="th-TH"/>
              </w:rPr>
              <w:t>T</w:t>
            </w:r>
            <w:r w:rsidRPr="003A09AE">
              <w:rPr>
                <w:rFonts w:cstheme="minorHAnsi"/>
                <w:sz w:val="20"/>
                <w:szCs w:val="20"/>
                <w:lang w:eastAsia="zh-CN" w:bidi="th-TH"/>
              </w:rPr>
              <w:t xml:space="preserve">wo </w:t>
            </w:r>
            <w:r w:rsidR="003B29C8">
              <w:rPr>
                <w:rFonts w:cstheme="minorHAnsi"/>
                <w:sz w:val="20"/>
                <w:szCs w:val="20"/>
                <w:lang w:eastAsia="zh-CN" w:bidi="th-TH"/>
              </w:rPr>
              <w:t xml:space="preserve">RACFs </w:t>
            </w:r>
            <w:r w:rsidRPr="003A09AE">
              <w:rPr>
                <w:rFonts w:cstheme="minorHAnsi"/>
                <w:sz w:val="20"/>
                <w:szCs w:val="20"/>
                <w:lang w:eastAsia="zh-CN" w:bidi="th-TH"/>
              </w:rPr>
              <w:t xml:space="preserve">permitted free garden use </w:t>
            </w:r>
            <w:r w:rsidR="003B29C8">
              <w:rPr>
                <w:rFonts w:cstheme="minorHAnsi"/>
                <w:sz w:val="20"/>
                <w:szCs w:val="20"/>
                <w:lang w:eastAsia="zh-CN" w:bidi="th-TH"/>
              </w:rPr>
              <w:t xml:space="preserve">while </w:t>
            </w:r>
            <w:r w:rsidR="00B01F19">
              <w:rPr>
                <w:rFonts w:cstheme="minorHAnsi"/>
                <w:sz w:val="20"/>
                <w:szCs w:val="20"/>
                <w:lang w:eastAsia="zh-CN" w:bidi="th-TH"/>
              </w:rPr>
              <w:t xml:space="preserve">seven </w:t>
            </w:r>
            <w:r w:rsidRPr="003A09AE">
              <w:rPr>
                <w:rFonts w:cstheme="minorHAnsi"/>
                <w:sz w:val="20"/>
                <w:szCs w:val="20"/>
                <w:lang w:eastAsia="zh-CN" w:bidi="th-TH"/>
              </w:rPr>
              <w:t>forbade independent movement into and out of the garden.</w:t>
            </w:r>
          </w:p>
        </w:tc>
        <w:tc>
          <w:tcPr>
            <w:tcW w:w="4536" w:type="dxa"/>
          </w:tcPr>
          <w:p w14:paraId="471C99D6" w14:textId="7C2E0E5B"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Facility staff </w:t>
            </w:r>
            <w:r w:rsidR="00C70E39">
              <w:rPr>
                <w:rFonts w:cstheme="minorHAnsi"/>
                <w:szCs w:val="20"/>
                <w:lang w:eastAsia="zh-CN" w:bidi="th-TH"/>
              </w:rPr>
              <w:t>associated garden access with</w:t>
            </w:r>
            <w:r w:rsidRPr="003A09AE">
              <w:rPr>
                <w:rFonts w:cstheme="minorHAnsi"/>
                <w:szCs w:val="20"/>
                <w:lang w:eastAsia="zh-CN" w:bidi="th-TH"/>
              </w:rPr>
              <w:t xml:space="preserve"> improvements in mood, less depression, higher social interaction and less agitation. </w:t>
            </w:r>
          </w:p>
          <w:p w14:paraId="2F468A79" w14:textId="38C196A5"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The garden and its natural features were often a topic </w:t>
            </w:r>
            <w:r w:rsidR="009370B7" w:rsidRPr="003A09AE">
              <w:rPr>
                <w:rFonts w:cstheme="minorHAnsi"/>
                <w:szCs w:val="20"/>
                <w:lang w:eastAsia="zh-CN" w:bidi="th-TH"/>
              </w:rPr>
              <w:t xml:space="preserve">that </w:t>
            </w:r>
            <w:r w:rsidRPr="003A09AE">
              <w:rPr>
                <w:rFonts w:cstheme="minorHAnsi"/>
                <w:szCs w:val="20"/>
                <w:lang w:eastAsia="zh-CN" w:bidi="th-TH"/>
              </w:rPr>
              <w:t>initiate</w:t>
            </w:r>
            <w:r w:rsidR="009370B7" w:rsidRPr="003A09AE">
              <w:rPr>
                <w:rFonts w:cstheme="minorHAnsi"/>
                <w:szCs w:val="20"/>
                <w:lang w:eastAsia="zh-CN" w:bidi="th-TH"/>
              </w:rPr>
              <w:t>d</w:t>
            </w:r>
            <w:r w:rsidRPr="003A09AE">
              <w:rPr>
                <w:rFonts w:cstheme="minorHAnsi"/>
                <w:szCs w:val="20"/>
                <w:lang w:eastAsia="zh-CN" w:bidi="th-TH"/>
              </w:rPr>
              <w:t xml:space="preserve"> conversation. </w:t>
            </w:r>
          </w:p>
          <w:p w14:paraId="403B14BB"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Characteristics of the natural environment enhance cognitive abilities.</w:t>
            </w:r>
          </w:p>
          <w:p w14:paraId="012A8148" w14:textId="3E899ECD" w:rsidR="00445DA3" w:rsidRPr="003A09AE" w:rsidRDefault="00445DA3" w:rsidP="009370B7">
            <w:pPr>
              <w:pStyle w:val="Bulletstable"/>
              <w:rPr>
                <w:rFonts w:cstheme="minorHAnsi"/>
                <w:szCs w:val="20"/>
                <w:lang w:eastAsia="zh-CN" w:bidi="th-TH"/>
              </w:rPr>
            </w:pPr>
            <w:r w:rsidRPr="003A09AE">
              <w:rPr>
                <w:rFonts w:cstheme="minorHAnsi"/>
                <w:szCs w:val="20"/>
                <w:lang w:eastAsia="zh-CN" w:bidi="th-TH"/>
              </w:rPr>
              <w:t xml:space="preserve">Positive effects were </w:t>
            </w:r>
            <w:r w:rsidR="009370B7" w:rsidRPr="003A09AE">
              <w:rPr>
                <w:rFonts w:cstheme="minorHAnsi"/>
                <w:szCs w:val="20"/>
                <w:lang w:eastAsia="zh-CN" w:bidi="th-TH"/>
              </w:rPr>
              <w:t xml:space="preserve">observed among residents with </w:t>
            </w:r>
            <w:r w:rsidRPr="003A09AE">
              <w:rPr>
                <w:rFonts w:cstheme="minorHAnsi"/>
                <w:szCs w:val="20"/>
                <w:lang w:eastAsia="zh-CN" w:bidi="th-TH"/>
              </w:rPr>
              <w:t xml:space="preserve">free garden use facilities compared to those with unfree garden use. </w:t>
            </w:r>
          </w:p>
        </w:tc>
        <w:tc>
          <w:tcPr>
            <w:tcW w:w="3479" w:type="dxa"/>
          </w:tcPr>
          <w:p w14:paraId="63F685F9" w14:textId="18981759"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Gardens are crucial for residents in dementia care communities, </w:t>
            </w:r>
            <w:r w:rsidR="0051795D" w:rsidRPr="003A09AE">
              <w:rPr>
                <w:rFonts w:cstheme="minorHAnsi"/>
                <w:szCs w:val="20"/>
                <w:lang w:eastAsia="zh-CN" w:bidi="th-TH"/>
              </w:rPr>
              <w:t>improving</w:t>
            </w:r>
            <w:r w:rsidRPr="003A09AE">
              <w:rPr>
                <w:rFonts w:cstheme="minorHAnsi"/>
                <w:szCs w:val="20"/>
                <w:lang w:eastAsia="zh-CN" w:bidi="th-TH"/>
              </w:rPr>
              <w:t xml:space="preserve"> mood, social interaction and reducing behavioural problems.</w:t>
            </w:r>
            <w:r w:rsidR="00C70E39">
              <w:rPr>
                <w:rFonts w:cstheme="minorHAnsi"/>
                <w:szCs w:val="20"/>
                <w:lang w:eastAsia="zh-CN" w:bidi="th-TH"/>
              </w:rPr>
              <w:t xml:space="preserve"> </w:t>
            </w:r>
            <w:r w:rsidR="00C70E39">
              <w:rPr>
                <w:rFonts w:cstheme="minorHAnsi"/>
                <w:b/>
                <w:bCs/>
                <w:szCs w:val="20"/>
                <w:lang w:eastAsia="zh-CN" w:bidi="th-TH"/>
              </w:rPr>
              <w:t>[3]</w:t>
            </w:r>
          </w:p>
          <w:p w14:paraId="56AE480C" w14:textId="1782FF06" w:rsidR="009370B7" w:rsidRPr="003A09AE" w:rsidRDefault="009370B7" w:rsidP="00645B44">
            <w:pPr>
              <w:pStyle w:val="Bulletstable"/>
              <w:rPr>
                <w:rFonts w:cstheme="minorHAnsi"/>
                <w:szCs w:val="20"/>
                <w:lang w:eastAsia="zh-CN" w:bidi="th-TH"/>
              </w:rPr>
            </w:pPr>
            <w:r w:rsidRPr="003A09AE">
              <w:rPr>
                <w:rFonts w:cstheme="minorHAnsi"/>
                <w:szCs w:val="20"/>
                <w:lang w:eastAsia="zh-CN" w:bidi="th-TH"/>
              </w:rPr>
              <w:t>Allows residents independent garden use.</w:t>
            </w:r>
          </w:p>
        </w:tc>
      </w:tr>
      <w:tr w:rsidR="00F9425E" w:rsidRPr="003A09AE" w14:paraId="1B584687" w14:textId="77777777" w:rsidTr="0074180D">
        <w:tc>
          <w:tcPr>
            <w:tcW w:w="2972" w:type="dxa"/>
          </w:tcPr>
          <w:p w14:paraId="118C0315" w14:textId="5D1BBE7B" w:rsidR="00F9425E" w:rsidRPr="003A09AE" w:rsidRDefault="005444C5" w:rsidP="00F9425E">
            <w:pPr>
              <w:rPr>
                <w:rFonts w:cstheme="minorHAnsi"/>
                <w:sz w:val="20"/>
                <w:szCs w:val="20"/>
                <w:highlight w:val="yellow"/>
              </w:rPr>
            </w:pPr>
            <w:r w:rsidRPr="005444C5">
              <w:rPr>
                <w:rFonts w:cstheme="minorHAnsi"/>
                <w:sz w:val="20"/>
                <w:szCs w:val="20"/>
                <w:lang w:eastAsia="zh-CN" w:bidi="th-TH"/>
              </w:rPr>
              <w:t xml:space="preserve">Low L-F, Draper B and </w:t>
            </w:r>
            <w:proofErr w:type="spellStart"/>
            <w:r w:rsidRPr="005444C5">
              <w:rPr>
                <w:rFonts w:cstheme="minorHAnsi"/>
                <w:sz w:val="20"/>
                <w:szCs w:val="20"/>
                <w:lang w:eastAsia="zh-CN" w:bidi="th-TH"/>
              </w:rPr>
              <w:t>Brodaty</w:t>
            </w:r>
            <w:proofErr w:type="spellEnd"/>
            <w:r w:rsidRPr="005444C5">
              <w:rPr>
                <w:rFonts w:cstheme="minorHAnsi"/>
                <w:sz w:val="20"/>
                <w:szCs w:val="20"/>
                <w:lang w:eastAsia="zh-CN" w:bidi="th-TH"/>
              </w:rPr>
              <w:t xml:space="preserve"> H (2004) The relationship between self-destructive behaviour and nursing home environment. Aging and Mental Health, Vol.8, No.1, pp.29-33.</w:t>
            </w:r>
          </w:p>
        </w:tc>
        <w:tc>
          <w:tcPr>
            <w:tcW w:w="3686" w:type="dxa"/>
          </w:tcPr>
          <w:p w14:paraId="435EE52A" w14:textId="462239E8" w:rsidR="00F9425E" w:rsidRPr="003A09AE" w:rsidRDefault="00862998" w:rsidP="00B9404C">
            <w:pPr>
              <w:spacing w:before="40" w:after="40"/>
              <w:rPr>
                <w:rFonts w:cstheme="minorHAnsi"/>
                <w:sz w:val="20"/>
                <w:szCs w:val="20"/>
                <w:lang w:eastAsia="zh-CN" w:bidi="th-TH"/>
              </w:rPr>
            </w:pPr>
            <w:r w:rsidRPr="003A09AE">
              <w:rPr>
                <w:rFonts w:cstheme="minorHAnsi"/>
                <w:sz w:val="20"/>
                <w:szCs w:val="20"/>
                <w:lang w:eastAsia="zh-CN" w:bidi="th-TH"/>
              </w:rPr>
              <w:t xml:space="preserve">The relationship between environmental factors in </w:t>
            </w:r>
            <w:r w:rsidR="00B9404C" w:rsidRPr="003A09AE">
              <w:rPr>
                <w:rFonts w:cstheme="minorHAnsi"/>
                <w:sz w:val="20"/>
                <w:szCs w:val="20"/>
                <w:lang w:eastAsia="zh-CN" w:bidi="th-TH"/>
              </w:rPr>
              <w:t>nursing homes</w:t>
            </w:r>
            <w:r w:rsidRPr="003A09AE">
              <w:rPr>
                <w:rFonts w:cstheme="minorHAnsi"/>
                <w:sz w:val="20"/>
                <w:szCs w:val="20"/>
                <w:lang w:eastAsia="zh-CN" w:bidi="th-TH"/>
              </w:rPr>
              <w:t xml:space="preserve"> and residents’ self-destructive behaviours was explored in this</w:t>
            </w:r>
            <w:r w:rsidR="00B9404C" w:rsidRPr="003A09AE">
              <w:rPr>
                <w:rFonts w:cstheme="minorHAnsi"/>
                <w:sz w:val="20"/>
                <w:szCs w:val="20"/>
                <w:lang w:eastAsia="zh-CN" w:bidi="th-TH"/>
              </w:rPr>
              <w:t xml:space="preserve"> cross-sectional</w:t>
            </w:r>
            <w:r w:rsidRPr="003A09AE">
              <w:rPr>
                <w:rFonts w:cstheme="minorHAnsi"/>
                <w:sz w:val="20"/>
                <w:szCs w:val="20"/>
                <w:lang w:eastAsia="zh-CN" w:bidi="th-TH"/>
              </w:rPr>
              <w:t xml:space="preserve"> </w:t>
            </w:r>
            <w:r w:rsidR="00B9404C" w:rsidRPr="003A09AE">
              <w:rPr>
                <w:rFonts w:cstheme="minorHAnsi"/>
                <w:sz w:val="20"/>
                <w:szCs w:val="20"/>
                <w:lang w:eastAsia="zh-CN" w:bidi="th-TH"/>
              </w:rPr>
              <w:t>study conducted in 11 nursing homes in Sydney</w:t>
            </w:r>
            <w:r w:rsidR="00B01F19">
              <w:rPr>
                <w:rFonts w:cstheme="minorHAnsi"/>
                <w:sz w:val="20"/>
                <w:szCs w:val="20"/>
                <w:lang w:eastAsia="zh-CN" w:bidi="th-TH"/>
              </w:rPr>
              <w:t xml:space="preserve"> with</w:t>
            </w:r>
            <w:r w:rsidR="00B9404C" w:rsidRPr="003A09AE">
              <w:rPr>
                <w:rFonts w:cstheme="minorHAnsi"/>
                <w:sz w:val="20"/>
                <w:szCs w:val="20"/>
                <w:lang w:eastAsia="zh-CN" w:bidi="th-TH"/>
              </w:rPr>
              <w:t xml:space="preserve"> 647 residents. </w:t>
            </w:r>
          </w:p>
        </w:tc>
        <w:tc>
          <w:tcPr>
            <w:tcW w:w="4536" w:type="dxa"/>
          </w:tcPr>
          <w:p w14:paraId="40CE829A" w14:textId="772880C1" w:rsidR="00C70E39" w:rsidRDefault="00B9404C" w:rsidP="00B9404C">
            <w:pPr>
              <w:pStyle w:val="Bulletstable"/>
              <w:rPr>
                <w:rFonts w:cstheme="minorHAnsi"/>
                <w:szCs w:val="20"/>
              </w:rPr>
            </w:pPr>
            <w:r w:rsidRPr="003A09AE">
              <w:rPr>
                <w:rFonts w:cstheme="minorHAnsi"/>
                <w:szCs w:val="20"/>
              </w:rPr>
              <w:t xml:space="preserve">Uncooperativeness among residents was associated with environments </w:t>
            </w:r>
            <w:r w:rsidR="00C70E39">
              <w:rPr>
                <w:rFonts w:cstheme="minorHAnsi"/>
                <w:szCs w:val="20"/>
              </w:rPr>
              <w:t>in which</w:t>
            </w:r>
            <w:r w:rsidR="00C70E39" w:rsidRPr="003A09AE">
              <w:rPr>
                <w:rFonts w:cstheme="minorHAnsi"/>
                <w:szCs w:val="20"/>
              </w:rPr>
              <w:t xml:space="preserve"> </w:t>
            </w:r>
            <w:r w:rsidRPr="003A09AE">
              <w:rPr>
                <w:rFonts w:cstheme="minorHAnsi"/>
                <w:szCs w:val="20"/>
              </w:rPr>
              <w:t>residents were more dependent on staff for care and more likely to live in a shared room</w:t>
            </w:r>
            <w:r w:rsidR="00C70E39">
              <w:rPr>
                <w:rFonts w:cstheme="minorHAnsi"/>
                <w:szCs w:val="20"/>
              </w:rPr>
              <w:t xml:space="preserve">. </w:t>
            </w:r>
          </w:p>
          <w:p w14:paraId="2A8A605D" w14:textId="274A8B04" w:rsidR="00B9404C" w:rsidRPr="003A09AE" w:rsidRDefault="0023486A" w:rsidP="00B9404C">
            <w:pPr>
              <w:pStyle w:val="Bulletstable"/>
              <w:rPr>
                <w:rFonts w:cstheme="minorHAnsi"/>
                <w:szCs w:val="20"/>
              </w:rPr>
            </w:pPr>
            <w:r w:rsidRPr="003A09AE">
              <w:rPr>
                <w:rFonts w:cstheme="minorHAnsi"/>
                <w:szCs w:val="20"/>
              </w:rPr>
              <w:t>Predictors of overall levels of behavioural disturbance appear to correlate with predictors of self-destructive behaviours.</w:t>
            </w:r>
          </w:p>
        </w:tc>
        <w:tc>
          <w:tcPr>
            <w:tcW w:w="3479" w:type="dxa"/>
          </w:tcPr>
          <w:p w14:paraId="3DAF6E64" w14:textId="3741BB37" w:rsidR="00F9425E" w:rsidRPr="003A09AE" w:rsidRDefault="0023486A" w:rsidP="00645B44">
            <w:pPr>
              <w:pStyle w:val="Bulletstable"/>
              <w:rPr>
                <w:rFonts w:cstheme="minorHAnsi"/>
                <w:szCs w:val="20"/>
              </w:rPr>
            </w:pPr>
            <w:r w:rsidRPr="003A09AE">
              <w:rPr>
                <w:rFonts w:cstheme="minorHAnsi"/>
                <w:szCs w:val="20"/>
              </w:rPr>
              <w:t>Design features that support independence and cognition among residents with dementia should be adopted.</w:t>
            </w:r>
            <w:r w:rsidR="00C70E39">
              <w:rPr>
                <w:rFonts w:cstheme="minorHAnsi"/>
                <w:szCs w:val="20"/>
              </w:rPr>
              <w:t xml:space="preserve"> </w:t>
            </w:r>
            <w:r w:rsidR="00C70E39">
              <w:rPr>
                <w:rFonts w:cstheme="minorHAnsi"/>
                <w:b/>
                <w:bCs/>
                <w:szCs w:val="20"/>
              </w:rPr>
              <w:t>[2.2]</w:t>
            </w:r>
          </w:p>
          <w:p w14:paraId="199F9D0A" w14:textId="2C795F1D" w:rsidR="0023486A" w:rsidRPr="003A09AE" w:rsidRDefault="0023486A" w:rsidP="00645B44">
            <w:pPr>
              <w:pStyle w:val="Bulletstable"/>
              <w:rPr>
                <w:rFonts w:cstheme="minorHAnsi"/>
                <w:szCs w:val="20"/>
              </w:rPr>
            </w:pPr>
            <w:r w:rsidRPr="003A09AE">
              <w:rPr>
                <w:rFonts w:cstheme="minorHAnsi"/>
                <w:szCs w:val="20"/>
              </w:rPr>
              <w:t xml:space="preserve">Staff training and relevant policies are also important in managing residents with dementia. </w:t>
            </w:r>
          </w:p>
        </w:tc>
      </w:tr>
      <w:tr w:rsidR="00F9425E" w:rsidRPr="003A09AE" w14:paraId="0E6B43AD" w14:textId="77777777" w:rsidTr="0074180D">
        <w:tc>
          <w:tcPr>
            <w:tcW w:w="2972" w:type="dxa"/>
          </w:tcPr>
          <w:p w14:paraId="16A5F5F2" w14:textId="7A3FBCAD" w:rsidR="00F9425E" w:rsidRPr="003A09AE" w:rsidRDefault="005444C5" w:rsidP="00F9425E">
            <w:pPr>
              <w:rPr>
                <w:rFonts w:cstheme="minorHAnsi"/>
                <w:sz w:val="20"/>
                <w:szCs w:val="20"/>
              </w:rPr>
            </w:pPr>
            <w:r w:rsidRPr="005444C5">
              <w:rPr>
                <w:rFonts w:cstheme="minorHAnsi"/>
                <w:sz w:val="20"/>
                <w:szCs w:val="20"/>
              </w:rPr>
              <w:t xml:space="preserve">Low L-F, McGrath M, </w:t>
            </w:r>
            <w:proofErr w:type="spellStart"/>
            <w:r w:rsidRPr="005444C5">
              <w:rPr>
                <w:rFonts w:cstheme="minorHAnsi"/>
                <w:sz w:val="20"/>
                <w:szCs w:val="20"/>
              </w:rPr>
              <w:t>Swaffer</w:t>
            </w:r>
            <w:proofErr w:type="spellEnd"/>
            <w:r w:rsidRPr="005444C5">
              <w:rPr>
                <w:rFonts w:cstheme="minorHAnsi"/>
                <w:sz w:val="20"/>
                <w:szCs w:val="20"/>
              </w:rPr>
              <w:t xml:space="preserve"> K, et al. (2019) Communicating a diagnosis of dementia: A systematic mixed studies review of attitudes and practices of health practitioners. Dementia, Vol.18, No.7-8, pp.2856-905.</w:t>
            </w:r>
          </w:p>
        </w:tc>
        <w:tc>
          <w:tcPr>
            <w:tcW w:w="3686" w:type="dxa"/>
          </w:tcPr>
          <w:p w14:paraId="77D90F64" w14:textId="59C78CCC" w:rsidR="00F9425E" w:rsidRPr="003A09AE" w:rsidRDefault="0023486A" w:rsidP="009370B7">
            <w:pPr>
              <w:spacing w:before="40" w:after="40"/>
              <w:rPr>
                <w:rFonts w:cstheme="minorHAnsi"/>
                <w:sz w:val="20"/>
                <w:szCs w:val="20"/>
                <w:lang w:eastAsia="zh-CN" w:bidi="th-TH"/>
              </w:rPr>
            </w:pPr>
            <w:r w:rsidRPr="003A09AE">
              <w:rPr>
                <w:rFonts w:cstheme="minorHAnsi"/>
                <w:sz w:val="20"/>
                <w:szCs w:val="20"/>
                <w:lang w:eastAsia="zh-CN" w:bidi="th-TH"/>
              </w:rPr>
              <w:t>Qualitative study o</w:t>
            </w:r>
            <w:r w:rsidR="00B01F19">
              <w:rPr>
                <w:rFonts w:cstheme="minorHAnsi"/>
                <w:sz w:val="20"/>
                <w:szCs w:val="20"/>
                <w:lang w:eastAsia="zh-CN" w:bidi="th-TH"/>
              </w:rPr>
              <w:t xml:space="preserve">f </w:t>
            </w:r>
            <w:r w:rsidRPr="003A09AE">
              <w:rPr>
                <w:rFonts w:cstheme="minorHAnsi"/>
                <w:sz w:val="20"/>
                <w:szCs w:val="20"/>
                <w:lang w:eastAsia="zh-CN" w:bidi="th-TH"/>
              </w:rPr>
              <w:t xml:space="preserve">practitioners’ practices and attitudes in relation to dementia diagnosis. Empirical data was collected through interviews with 25 practitioners, and existing qualitative </w:t>
            </w:r>
            <w:r w:rsidRPr="003A09AE">
              <w:rPr>
                <w:rFonts w:cstheme="minorHAnsi"/>
                <w:sz w:val="20"/>
                <w:szCs w:val="20"/>
                <w:lang w:eastAsia="zh-CN" w:bidi="th-TH"/>
              </w:rPr>
              <w:lastRenderedPageBreak/>
              <w:t xml:space="preserve">literature on the subject was also analysed. </w:t>
            </w:r>
          </w:p>
        </w:tc>
        <w:tc>
          <w:tcPr>
            <w:tcW w:w="4536" w:type="dxa"/>
          </w:tcPr>
          <w:p w14:paraId="3D7DF61D" w14:textId="77777777" w:rsidR="00F9425E" w:rsidRPr="003A09AE" w:rsidRDefault="001372C6" w:rsidP="00645B44">
            <w:pPr>
              <w:pStyle w:val="Bulletstable"/>
              <w:rPr>
                <w:rFonts w:cstheme="minorHAnsi"/>
                <w:szCs w:val="20"/>
              </w:rPr>
            </w:pPr>
            <w:r w:rsidRPr="003A09AE">
              <w:rPr>
                <w:rFonts w:cstheme="minorHAnsi"/>
                <w:szCs w:val="20"/>
              </w:rPr>
              <w:lastRenderedPageBreak/>
              <w:t>Practitioners were found to be guided by their own beliefs, patient circumstances, features of the health and social care system, and cultural norms when deciding to diagnose dementia.</w:t>
            </w:r>
          </w:p>
          <w:p w14:paraId="2FCAF3D8" w14:textId="77777777" w:rsidR="001372C6" w:rsidRPr="003A09AE" w:rsidRDefault="001372C6" w:rsidP="00645B44">
            <w:pPr>
              <w:pStyle w:val="Bulletstable"/>
              <w:rPr>
                <w:rFonts w:cstheme="minorHAnsi"/>
                <w:szCs w:val="20"/>
              </w:rPr>
            </w:pPr>
            <w:r w:rsidRPr="003A09AE">
              <w:rPr>
                <w:rFonts w:cstheme="minorHAnsi"/>
                <w:szCs w:val="20"/>
              </w:rPr>
              <w:t xml:space="preserve">34% of general practitioners and 48% of specialists routinely tell persons with dementia </w:t>
            </w:r>
            <w:r w:rsidRPr="003A09AE">
              <w:rPr>
                <w:rFonts w:cstheme="minorHAnsi"/>
                <w:szCs w:val="20"/>
              </w:rPr>
              <w:lastRenderedPageBreak/>
              <w:t>of their diagnosis. In over half of cases, practitioners do not tell patients their diagnosis.</w:t>
            </w:r>
          </w:p>
          <w:p w14:paraId="5D305E4C" w14:textId="59120C01" w:rsidR="001372C6" w:rsidRPr="003A09AE" w:rsidRDefault="001372C6" w:rsidP="001372C6">
            <w:pPr>
              <w:pStyle w:val="Bulletstable"/>
              <w:rPr>
                <w:rFonts w:cstheme="minorHAnsi"/>
                <w:szCs w:val="20"/>
              </w:rPr>
            </w:pPr>
            <w:r w:rsidRPr="003A09AE">
              <w:rPr>
                <w:rFonts w:cstheme="minorHAnsi"/>
                <w:szCs w:val="20"/>
              </w:rPr>
              <w:t>Practitioners were discouraged from sharing dementia diagnoses by the perceived absence of therapeutic interventions for early and mid-stage dementia.</w:t>
            </w:r>
          </w:p>
        </w:tc>
        <w:tc>
          <w:tcPr>
            <w:tcW w:w="3479" w:type="dxa"/>
          </w:tcPr>
          <w:p w14:paraId="26A05A47" w14:textId="2A881D77" w:rsidR="00F9425E" w:rsidRPr="003A09AE" w:rsidRDefault="001372C6" w:rsidP="00645B44">
            <w:pPr>
              <w:pStyle w:val="Bulletstable"/>
              <w:rPr>
                <w:rFonts w:cstheme="minorHAnsi"/>
                <w:szCs w:val="20"/>
              </w:rPr>
            </w:pPr>
            <w:r w:rsidRPr="003A09AE">
              <w:rPr>
                <w:rFonts w:cstheme="minorHAnsi"/>
                <w:szCs w:val="20"/>
              </w:rPr>
              <w:lastRenderedPageBreak/>
              <w:t>Guidelines and practitioner training on how to deliver dementia diagnoses should be developed.</w:t>
            </w:r>
          </w:p>
          <w:p w14:paraId="50B9E202" w14:textId="77777777" w:rsidR="001372C6" w:rsidRPr="003A09AE" w:rsidRDefault="001372C6" w:rsidP="00645B44">
            <w:pPr>
              <w:pStyle w:val="Bulletstable"/>
              <w:rPr>
                <w:rFonts w:cstheme="minorHAnsi"/>
                <w:szCs w:val="20"/>
              </w:rPr>
            </w:pPr>
            <w:r w:rsidRPr="003A09AE">
              <w:rPr>
                <w:rFonts w:cstheme="minorHAnsi"/>
                <w:szCs w:val="20"/>
              </w:rPr>
              <w:t xml:space="preserve">Promotion of therapeutic interventions and allocation of </w:t>
            </w:r>
            <w:r w:rsidRPr="003A09AE">
              <w:rPr>
                <w:rFonts w:cstheme="minorHAnsi"/>
                <w:szCs w:val="20"/>
              </w:rPr>
              <w:lastRenderedPageBreak/>
              <w:t>appropriate resources for patients and practitioners is important.</w:t>
            </w:r>
          </w:p>
          <w:p w14:paraId="239E63E6" w14:textId="5A737948" w:rsidR="001372C6" w:rsidRPr="003A09AE" w:rsidRDefault="001372C6" w:rsidP="00645B44">
            <w:pPr>
              <w:pStyle w:val="Bulletstable"/>
              <w:rPr>
                <w:rFonts w:cstheme="minorHAnsi"/>
                <w:szCs w:val="20"/>
              </w:rPr>
            </w:pPr>
            <w:r w:rsidRPr="003A09AE">
              <w:rPr>
                <w:rFonts w:cstheme="minorHAnsi"/>
                <w:szCs w:val="20"/>
              </w:rPr>
              <w:t>Improve the evidence base for interventions for early and mid-stage dementia.</w:t>
            </w:r>
          </w:p>
        </w:tc>
      </w:tr>
      <w:tr w:rsidR="00F9425E" w:rsidRPr="003A09AE" w14:paraId="4823AF75" w14:textId="77777777" w:rsidTr="0074180D">
        <w:tc>
          <w:tcPr>
            <w:tcW w:w="2972" w:type="dxa"/>
          </w:tcPr>
          <w:p w14:paraId="62739D49" w14:textId="385B034D" w:rsidR="00F9425E" w:rsidRPr="003A09AE" w:rsidRDefault="005444C5" w:rsidP="00F9425E">
            <w:pPr>
              <w:rPr>
                <w:rFonts w:cstheme="minorHAnsi"/>
                <w:sz w:val="20"/>
                <w:szCs w:val="20"/>
              </w:rPr>
            </w:pPr>
            <w:r w:rsidRPr="005444C5">
              <w:rPr>
                <w:rFonts w:cstheme="minorHAnsi"/>
                <w:sz w:val="20"/>
                <w:szCs w:val="20"/>
              </w:rPr>
              <w:lastRenderedPageBreak/>
              <w:t>Lowndes R, Armstrong P and Daly T (2015) The meaning of ‘dining’: The social organization of food in long-term care. Food Studies, Vol.4, No.1, pp.19-34.</w:t>
            </w:r>
          </w:p>
        </w:tc>
        <w:tc>
          <w:tcPr>
            <w:tcW w:w="3686" w:type="dxa"/>
          </w:tcPr>
          <w:p w14:paraId="0865DA68" w14:textId="1E3D8AC5" w:rsidR="00F9425E" w:rsidRPr="003A09AE" w:rsidRDefault="00957E30" w:rsidP="009370B7">
            <w:pPr>
              <w:spacing w:before="40" w:after="40"/>
              <w:rPr>
                <w:rFonts w:cstheme="minorHAnsi"/>
                <w:sz w:val="20"/>
                <w:szCs w:val="20"/>
                <w:lang w:eastAsia="zh-CN" w:bidi="th-TH"/>
              </w:rPr>
            </w:pPr>
            <w:r w:rsidRPr="003A09AE">
              <w:rPr>
                <w:rFonts w:cstheme="minorHAnsi"/>
                <w:sz w:val="20"/>
                <w:szCs w:val="20"/>
                <w:lang w:eastAsia="zh-CN" w:bidi="th-TH"/>
              </w:rPr>
              <w:t>Ethnographic</w:t>
            </w:r>
            <w:r w:rsidR="001372C6" w:rsidRPr="003A09AE">
              <w:rPr>
                <w:rFonts w:cstheme="minorHAnsi"/>
                <w:sz w:val="20"/>
                <w:szCs w:val="20"/>
                <w:lang w:eastAsia="zh-CN" w:bidi="th-TH"/>
              </w:rPr>
              <w:t xml:space="preserve"> study on food provision</w:t>
            </w:r>
            <w:r w:rsidRPr="003A09AE">
              <w:rPr>
                <w:rFonts w:cstheme="minorHAnsi"/>
                <w:sz w:val="20"/>
                <w:szCs w:val="20"/>
                <w:lang w:eastAsia="zh-CN" w:bidi="th-TH"/>
              </w:rPr>
              <w:t xml:space="preserve"> and the dining experience</w:t>
            </w:r>
            <w:r w:rsidR="001372C6" w:rsidRPr="003A09AE">
              <w:rPr>
                <w:rFonts w:cstheme="minorHAnsi"/>
                <w:sz w:val="20"/>
                <w:szCs w:val="20"/>
                <w:lang w:eastAsia="zh-CN" w:bidi="th-TH"/>
              </w:rPr>
              <w:t xml:space="preserve"> in </w:t>
            </w:r>
            <w:r w:rsidRPr="003A09AE">
              <w:rPr>
                <w:rFonts w:cstheme="minorHAnsi"/>
                <w:sz w:val="20"/>
                <w:szCs w:val="20"/>
                <w:lang w:eastAsia="zh-CN" w:bidi="th-TH"/>
              </w:rPr>
              <w:t xml:space="preserve">two </w:t>
            </w:r>
            <w:r w:rsidR="001372C6" w:rsidRPr="003A09AE">
              <w:rPr>
                <w:rFonts w:cstheme="minorHAnsi"/>
                <w:sz w:val="20"/>
                <w:szCs w:val="20"/>
                <w:lang w:eastAsia="zh-CN" w:bidi="th-TH"/>
              </w:rPr>
              <w:t xml:space="preserve">public long-term care facilities in Canada. </w:t>
            </w:r>
          </w:p>
        </w:tc>
        <w:tc>
          <w:tcPr>
            <w:tcW w:w="4536" w:type="dxa"/>
          </w:tcPr>
          <w:p w14:paraId="6C8E23D6" w14:textId="77777777" w:rsidR="00957E30" w:rsidRPr="003A09AE" w:rsidRDefault="00957E30" w:rsidP="00645B44">
            <w:pPr>
              <w:pStyle w:val="Bulletstable"/>
              <w:rPr>
                <w:rFonts w:cstheme="minorHAnsi"/>
                <w:szCs w:val="20"/>
              </w:rPr>
            </w:pPr>
            <w:r w:rsidRPr="003A09AE">
              <w:rPr>
                <w:rFonts w:cstheme="minorHAnsi"/>
                <w:szCs w:val="20"/>
              </w:rPr>
              <w:t>Low funding for food and for staffing limited the quality of resident dining experiences.</w:t>
            </w:r>
          </w:p>
          <w:p w14:paraId="2DEAF609" w14:textId="255AE77A" w:rsidR="00957E30" w:rsidRPr="003A09AE" w:rsidRDefault="00957E30" w:rsidP="00645B44">
            <w:pPr>
              <w:pStyle w:val="Bulletstable"/>
              <w:rPr>
                <w:rFonts w:cstheme="minorHAnsi"/>
                <w:szCs w:val="20"/>
              </w:rPr>
            </w:pPr>
            <w:r w:rsidRPr="003A09AE">
              <w:rPr>
                <w:rFonts w:cstheme="minorHAnsi"/>
                <w:szCs w:val="20"/>
              </w:rPr>
              <w:t>Standardising regulations were also seen to impede quality dining experiences because they encouraged focus on monitoring intake, rather than making meal-times enjoyable.</w:t>
            </w:r>
          </w:p>
          <w:p w14:paraId="2B6EF33C" w14:textId="4B5BA55B" w:rsidR="00957E30" w:rsidRPr="003A09AE" w:rsidRDefault="00E644D0" w:rsidP="00645B44">
            <w:pPr>
              <w:pStyle w:val="Bulletstable"/>
              <w:rPr>
                <w:rFonts w:cstheme="minorHAnsi"/>
                <w:szCs w:val="20"/>
              </w:rPr>
            </w:pPr>
            <w:r>
              <w:rPr>
                <w:rFonts w:cstheme="minorHAnsi"/>
                <w:szCs w:val="20"/>
              </w:rPr>
              <w:t>Fixed</w:t>
            </w:r>
            <w:r w:rsidRPr="003A09AE">
              <w:rPr>
                <w:rFonts w:cstheme="minorHAnsi"/>
                <w:szCs w:val="20"/>
              </w:rPr>
              <w:t xml:space="preserve"> </w:t>
            </w:r>
            <w:r w:rsidR="00957E30" w:rsidRPr="003A09AE">
              <w:rPr>
                <w:rFonts w:cstheme="minorHAnsi"/>
                <w:szCs w:val="20"/>
              </w:rPr>
              <w:t>seating positions reduced resident autonomy.</w:t>
            </w:r>
          </w:p>
          <w:p w14:paraId="467875F0" w14:textId="6ECB3308" w:rsidR="00957E30" w:rsidRPr="003A09AE" w:rsidRDefault="00957E30" w:rsidP="00645B44">
            <w:pPr>
              <w:pStyle w:val="Bulletstable"/>
              <w:rPr>
                <w:rFonts w:cstheme="minorHAnsi"/>
                <w:szCs w:val="20"/>
              </w:rPr>
            </w:pPr>
            <w:r w:rsidRPr="003A09AE">
              <w:rPr>
                <w:rFonts w:cstheme="minorHAnsi"/>
                <w:szCs w:val="20"/>
              </w:rPr>
              <w:t>The absence of appliances, and locked cabinets and refrigerators encourage</w:t>
            </w:r>
            <w:r w:rsidR="00881E6A" w:rsidRPr="003A09AE">
              <w:rPr>
                <w:rFonts w:cstheme="minorHAnsi"/>
                <w:szCs w:val="20"/>
              </w:rPr>
              <w:t>d</w:t>
            </w:r>
            <w:r w:rsidRPr="003A09AE">
              <w:rPr>
                <w:rFonts w:cstheme="minorHAnsi"/>
                <w:szCs w:val="20"/>
              </w:rPr>
              <w:t xml:space="preserve"> resident dependence. </w:t>
            </w:r>
          </w:p>
        </w:tc>
        <w:tc>
          <w:tcPr>
            <w:tcW w:w="3479" w:type="dxa"/>
          </w:tcPr>
          <w:p w14:paraId="24D7F49A" w14:textId="24CF0D8F" w:rsidR="00F9425E" w:rsidRPr="003A09AE" w:rsidRDefault="00957E30" w:rsidP="00645B44">
            <w:pPr>
              <w:pStyle w:val="Bulletstable"/>
              <w:rPr>
                <w:rFonts w:cstheme="minorHAnsi"/>
                <w:szCs w:val="20"/>
              </w:rPr>
            </w:pPr>
            <w:r w:rsidRPr="003A09AE">
              <w:rPr>
                <w:rFonts w:cstheme="minorHAnsi"/>
                <w:szCs w:val="20"/>
              </w:rPr>
              <w:t xml:space="preserve">Facilitate social and cultural aspects of eating by offering flexibility and independence </w:t>
            </w:r>
            <w:r w:rsidR="00881E6A" w:rsidRPr="003A09AE">
              <w:rPr>
                <w:rFonts w:cstheme="minorHAnsi"/>
                <w:szCs w:val="20"/>
              </w:rPr>
              <w:t>in the dining experience</w:t>
            </w:r>
            <w:r w:rsidRPr="003A09AE">
              <w:rPr>
                <w:rFonts w:cstheme="minorHAnsi"/>
                <w:szCs w:val="20"/>
              </w:rPr>
              <w:t>.</w:t>
            </w:r>
            <w:r w:rsidR="00E644D0">
              <w:rPr>
                <w:rFonts w:cstheme="minorHAnsi"/>
                <w:szCs w:val="20"/>
              </w:rPr>
              <w:t xml:space="preserve"> </w:t>
            </w:r>
            <w:r w:rsidR="00E644D0">
              <w:rPr>
                <w:rFonts w:cstheme="minorHAnsi"/>
                <w:b/>
                <w:bCs/>
                <w:szCs w:val="20"/>
              </w:rPr>
              <w:t>[2]</w:t>
            </w:r>
          </w:p>
          <w:p w14:paraId="16514DD5" w14:textId="4343B3E7" w:rsidR="00957E30" w:rsidRPr="003A09AE" w:rsidRDefault="00957E30" w:rsidP="00645B44">
            <w:pPr>
              <w:pStyle w:val="Bulletstable"/>
              <w:rPr>
                <w:rFonts w:cstheme="minorHAnsi"/>
                <w:szCs w:val="20"/>
              </w:rPr>
            </w:pPr>
            <w:r w:rsidRPr="003A09AE">
              <w:rPr>
                <w:rFonts w:cstheme="minorHAnsi"/>
                <w:szCs w:val="20"/>
              </w:rPr>
              <w:t>Staffing levels should allow residents to eat at their own pace.</w:t>
            </w:r>
          </w:p>
        </w:tc>
      </w:tr>
      <w:tr w:rsidR="00445DA3" w:rsidRPr="003A09AE" w14:paraId="0FF3AB81" w14:textId="77777777" w:rsidTr="0074180D">
        <w:tc>
          <w:tcPr>
            <w:tcW w:w="2972" w:type="dxa"/>
          </w:tcPr>
          <w:p w14:paraId="0AEBA3C9" w14:textId="5E3E4C70" w:rsidR="00445DA3" w:rsidRPr="003A09AE" w:rsidRDefault="005444C5" w:rsidP="006919A7">
            <w:pPr>
              <w:spacing w:before="40" w:after="40"/>
              <w:rPr>
                <w:rFonts w:cstheme="minorHAnsi"/>
                <w:sz w:val="20"/>
                <w:szCs w:val="20"/>
                <w:lang w:eastAsia="zh-CN" w:bidi="th-TH"/>
              </w:rPr>
            </w:pPr>
            <w:r w:rsidRPr="005444C5">
              <w:rPr>
                <w:rFonts w:cstheme="minorHAnsi"/>
                <w:sz w:val="20"/>
                <w:szCs w:val="20"/>
                <w:lang w:eastAsia="zh-CN" w:bidi="th-TH"/>
              </w:rPr>
              <w:t>Lu Z (2010) Investigating walking environments in and around assisted living facilities: A facility visit study. HERD, Vol.3, No.4, pp.58-74.</w:t>
            </w:r>
          </w:p>
        </w:tc>
        <w:tc>
          <w:tcPr>
            <w:tcW w:w="3686" w:type="dxa"/>
          </w:tcPr>
          <w:p w14:paraId="4C994955" w14:textId="2BA81B70" w:rsidR="00445DA3" w:rsidRPr="003A09AE" w:rsidRDefault="00B01F19" w:rsidP="009370B7">
            <w:pPr>
              <w:spacing w:before="40" w:after="40"/>
              <w:rPr>
                <w:rFonts w:cstheme="minorHAnsi"/>
                <w:sz w:val="20"/>
                <w:szCs w:val="20"/>
                <w:lang w:eastAsia="zh-CN" w:bidi="th-TH"/>
              </w:rPr>
            </w:pPr>
            <w:r>
              <w:rPr>
                <w:rFonts w:cstheme="minorHAnsi"/>
                <w:sz w:val="20"/>
                <w:szCs w:val="20"/>
                <w:lang w:eastAsia="zh-CN" w:bidi="th-TH"/>
              </w:rPr>
              <w:t>S</w:t>
            </w:r>
            <w:r w:rsidR="00445DA3" w:rsidRPr="003A09AE">
              <w:rPr>
                <w:rFonts w:cstheme="minorHAnsi"/>
                <w:sz w:val="20"/>
                <w:szCs w:val="20"/>
                <w:lang w:eastAsia="zh-CN" w:bidi="th-TH"/>
              </w:rPr>
              <w:t>tudy explor</w:t>
            </w:r>
            <w:r>
              <w:rPr>
                <w:rFonts w:cstheme="minorHAnsi"/>
                <w:sz w:val="20"/>
                <w:szCs w:val="20"/>
                <w:lang w:eastAsia="zh-CN" w:bidi="th-TH"/>
              </w:rPr>
              <w:t>ing</w:t>
            </w:r>
            <w:r w:rsidR="00445DA3" w:rsidRPr="003A09AE">
              <w:rPr>
                <w:rFonts w:cstheme="minorHAnsi"/>
                <w:sz w:val="20"/>
                <w:szCs w:val="20"/>
                <w:lang w:eastAsia="zh-CN" w:bidi="th-TH"/>
              </w:rPr>
              <w:t xml:space="preserve"> factors that enhance residents walking behaviours. Twenty-six Texas-based </w:t>
            </w:r>
            <w:r w:rsidR="009370B7" w:rsidRPr="003A09AE">
              <w:rPr>
                <w:rFonts w:cstheme="minorHAnsi"/>
                <w:sz w:val="20"/>
                <w:szCs w:val="20"/>
                <w:lang w:eastAsia="zh-CN" w:bidi="th-TH"/>
              </w:rPr>
              <w:t>assisted living facilities</w:t>
            </w:r>
            <w:r w:rsidR="00445DA3" w:rsidRPr="003A09AE">
              <w:rPr>
                <w:rFonts w:cstheme="minorHAnsi"/>
                <w:sz w:val="20"/>
                <w:szCs w:val="20"/>
                <w:lang w:eastAsia="zh-CN" w:bidi="th-TH"/>
              </w:rPr>
              <w:t xml:space="preserve"> with over 10 beds each participated. </w:t>
            </w:r>
            <w:r>
              <w:rPr>
                <w:rFonts w:cstheme="minorHAnsi"/>
                <w:sz w:val="20"/>
                <w:szCs w:val="20"/>
                <w:lang w:eastAsia="zh-CN" w:bidi="th-TH"/>
              </w:rPr>
              <w:t>R</w:t>
            </w:r>
            <w:r w:rsidR="00445DA3" w:rsidRPr="003A09AE">
              <w:rPr>
                <w:rFonts w:cstheme="minorHAnsi"/>
                <w:sz w:val="20"/>
                <w:szCs w:val="20"/>
                <w:lang w:eastAsia="zh-CN" w:bidi="th-TH"/>
              </w:rPr>
              <w:t>esearch involved on-site observation, a survey and interviews with administrators.</w:t>
            </w:r>
            <w:r w:rsidR="00445DA3" w:rsidRPr="003A09AE">
              <w:rPr>
                <w:rFonts w:cstheme="minorHAnsi"/>
                <w:sz w:val="20"/>
                <w:szCs w:val="20"/>
                <w:shd w:val="clear" w:color="auto" w:fill="FFFFFF"/>
              </w:rPr>
              <w:t xml:space="preserve"> </w:t>
            </w:r>
          </w:p>
        </w:tc>
        <w:tc>
          <w:tcPr>
            <w:tcW w:w="4536" w:type="dxa"/>
          </w:tcPr>
          <w:p w14:paraId="2F9F19C5" w14:textId="3AEDFB19" w:rsidR="00445DA3" w:rsidRPr="003A09AE" w:rsidRDefault="00445DA3" w:rsidP="00645B44">
            <w:pPr>
              <w:pStyle w:val="Bulletstable"/>
              <w:rPr>
                <w:rFonts w:cstheme="minorHAnsi"/>
                <w:szCs w:val="20"/>
              </w:rPr>
            </w:pPr>
            <w:r w:rsidRPr="003A09AE">
              <w:rPr>
                <w:rFonts w:cstheme="minorHAnsi"/>
                <w:szCs w:val="20"/>
              </w:rPr>
              <w:t>Residen</w:t>
            </w:r>
            <w:r w:rsidR="00907D8D" w:rsidRPr="003A09AE">
              <w:rPr>
                <w:rFonts w:cstheme="minorHAnsi"/>
                <w:szCs w:val="20"/>
              </w:rPr>
              <w:t>ts’</w:t>
            </w:r>
            <w:r w:rsidRPr="003A09AE">
              <w:rPr>
                <w:rFonts w:cstheme="minorHAnsi"/>
                <w:szCs w:val="20"/>
              </w:rPr>
              <w:t xml:space="preserve"> walking behaviours may be assisted by handrails, staggered seating and signage. </w:t>
            </w:r>
          </w:p>
          <w:p w14:paraId="05AC76E2" w14:textId="77777777" w:rsidR="00445DA3" w:rsidRPr="003A09AE" w:rsidRDefault="00445DA3" w:rsidP="00645B44">
            <w:pPr>
              <w:pStyle w:val="Bulletstable"/>
              <w:rPr>
                <w:rFonts w:cstheme="minorHAnsi"/>
                <w:szCs w:val="20"/>
              </w:rPr>
            </w:pPr>
            <w:r w:rsidRPr="003A09AE">
              <w:rPr>
                <w:rFonts w:cstheme="minorHAnsi"/>
                <w:szCs w:val="20"/>
              </w:rPr>
              <w:t>Outdoor seating along walking paths provides options for resting, affords a sense of confidence for those who are unsure how far they can walk, and encourages social interaction.</w:t>
            </w:r>
          </w:p>
          <w:p w14:paraId="4459672F" w14:textId="77777777" w:rsidR="00445DA3" w:rsidRPr="003A09AE" w:rsidRDefault="00445DA3" w:rsidP="00645B44">
            <w:pPr>
              <w:pStyle w:val="Bulletstable"/>
              <w:rPr>
                <w:rFonts w:cstheme="minorHAnsi"/>
                <w:szCs w:val="20"/>
                <w:lang w:eastAsia="zh-CN" w:bidi="th-TH"/>
              </w:rPr>
            </w:pPr>
            <w:r w:rsidRPr="003A09AE">
              <w:rPr>
                <w:rFonts w:cstheme="minorHAnsi"/>
                <w:szCs w:val="20"/>
              </w:rPr>
              <w:t>Relatively few facilities had covered walkways and attractive outdoor features such as gazebos, pools and fountains.</w:t>
            </w:r>
          </w:p>
        </w:tc>
        <w:tc>
          <w:tcPr>
            <w:tcW w:w="3479" w:type="dxa"/>
          </w:tcPr>
          <w:p w14:paraId="34D860EC" w14:textId="10707747" w:rsidR="00445DA3" w:rsidRPr="003A09AE" w:rsidRDefault="00445DA3" w:rsidP="00645B44">
            <w:pPr>
              <w:pStyle w:val="Bulletstable"/>
              <w:rPr>
                <w:rFonts w:cstheme="minorHAnsi"/>
                <w:szCs w:val="20"/>
              </w:rPr>
            </w:pPr>
            <w:r w:rsidRPr="003A09AE">
              <w:rPr>
                <w:rFonts w:cstheme="minorHAnsi"/>
                <w:szCs w:val="20"/>
              </w:rPr>
              <w:t>Looped corridors, comfortable seating and continuous handrails are recommended ways to encourage indoor walking.</w:t>
            </w:r>
            <w:r w:rsidR="00E644D0">
              <w:rPr>
                <w:rFonts w:cstheme="minorHAnsi"/>
                <w:szCs w:val="20"/>
              </w:rPr>
              <w:t xml:space="preserve"> </w:t>
            </w:r>
            <w:r w:rsidR="00E644D0">
              <w:rPr>
                <w:rFonts w:cstheme="minorHAnsi"/>
                <w:b/>
                <w:bCs/>
                <w:szCs w:val="20"/>
              </w:rPr>
              <w:t>[1.7]</w:t>
            </w:r>
          </w:p>
          <w:p w14:paraId="6C0B1852" w14:textId="5282E3CF" w:rsidR="00445DA3" w:rsidRPr="003A09AE" w:rsidRDefault="00445DA3" w:rsidP="00645B44">
            <w:pPr>
              <w:pStyle w:val="Bulletstable"/>
              <w:rPr>
                <w:rFonts w:cstheme="minorHAnsi"/>
                <w:szCs w:val="20"/>
              </w:rPr>
            </w:pPr>
            <w:r w:rsidRPr="003A09AE">
              <w:rPr>
                <w:rFonts w:cstheme="minorHAnsi"/>
                <w:szCs w:val="20"/>
              </w:rPr>
              <w:t>Place seating along outdoor paths and corridors.</w:t>
            </w:r>
            <w:r w:rsidR="00E644D0">
              <w:rPr>
                <w:rFonts w:cstheme="minorHAnsi"/>
                <w:szCs w:val="20"/>
              </w:rPr>
              <w:t xml:space="preserve"> </w:t>
            </w:r>
            <w:r w:rsidR="00E644D0">
              <w:rPr>
                <w:rFonts w:cstheme="minorHAnsi"/>
                <w:b/>
                <w:bCs/>
                <w:szCs w:val="20"/>
              </w:rPr>
              <w:t>[2.5, 3.5]</w:t>
            </w:r>
          </w:p>
          <w:p w14:paraId="00B0F2C9" w14:textId="60A5182C" w:rsidR="00445DA3" w:rsidRPr="003A09AE" w:rsidRDefault="00445DA3" w:rsidP="00907D8D">
            <w:pPr>
              <w:pStyle w:val="Bulletstable"/>
              <w:rPr>
                <w:rFonts w:cstheme="minorHAnsi"/>
                <w:szCs w:val="20"/>
                <w:lang w:eastAsia="zh-CN" w:bidi="th-TH"/>
              </w:rPr>
            </w:pPr>
            <w:r w:rsidRPr="003A09AE">
              <w:rPr>
                <w:rFonts w:cstheme="minorHAnsi"/>
                <w:szCs w:val="20"/>
              </w:rPr>
              <w:t xml:space="preserve">Provide </w:t>
            </w:r>
            <w:r w:rsidR="00907D8D" w:rsidRPr="003A09AE">
              <w:rPr>
                <w:rFonts w:cstheme="minorHAnsi"/>
                <w:szCs w:val="20"/>
              </w:rPr>
              <w:t xml:space="preserve">features such as </w:t>
            </w:r>
            <w:r w:rsidRPr="003A09AE">
              <w:rPr>
                <w:rFonts w:cstheme="minorHAnsi"/>
                <w:szCs w:val="20"/>
              </w:rPr>
              <w:t xml:space="preserve">adequate shelters outdoors that may </w:t>
            </w:r>
            <w:r w:rsidR="00907D8D" w:rsidRPr="003A09AE">
              <w:rPr>
                <w:rFonts w:cstheme="minorHAnsi"/>
                <w:szCs w:val="20"/>
              </w:rPr>
              <w:t xml:space="preserve">encourage </w:t>
            </w:r>
            <w:r w:rsidRPr="003A09AE">
              <w:rPr>
                <w:rFonts w:cstheme="minorHAnsi"/>
                <w:szCs w:val="20"/>
              </w:rPr>
              <w:t>walking.</w:t>
            </w:r>
            <w:r w:rsidR="00E644D0">
              <w:rPr>
                <w:rFonts w:cstheme="minorHAnsi"/>
                <w:szCs w:val="20"/>
              </w:rPr>
              <w:t xml:space="preserve"> </w:t>
            </w:r>
            <w:r w:rsidR="00E644D0">
              <w:rPr>
                <w:rFonts w:cstheme="minorHAnsi"/>
                <w:b/>
                <w:bCs/>
                <w:szCs w:val="20"/>
              </w:rPr>
              <w:t>[3]</w:t>
            </w:r>
          </w:p>
        </w:tc>
      </w:tr>
      <w:tr w:rsidR="00445DA3" w:rsidRPr="003A09AE" w14:paraId="64F3329B" w14:textId="77777777" w:rsidTr="0074180D">
        <w:tc>
          <w:tcPr>
            <w:tcW w:w="2972" w:type="dxa"/>
          </w:tcPr>
          <w:p w14:paraId="575DFE69" w14:textId="377C9FF5" w:rsidR="00445DA3" w:rsidRPr="003A09AE" w:rsidRDefault="00402FF5" w:rsidP="006919A7">
            <w:pPr>
              <w:spacing w:before="40" w:after="40"/>
              <w:rPr>
                <w:rFonts w:cstheme="minorHAnsi"/>
                <w:sz w:val="20"/>
                <w:szCs w:val="20"/>
                <w:lang w:eastAsia="zh-CN" w:bidi="th-TH"/>
              </w:rPr>
            </w:pPr>
            <w:r w:rsidRPr="00402FF5">
              <w:rPr>
                <w:rFonts w:cstheme="minorHAnsi"/>
                <w:sz w:val="20"/>
                <w:szCs w:val="20"/>
                <w:lang w:eastAsia="zh-CN" w:bidi="th-TH"/>
              </w:rPr>
              <w:t xml:space="preserve">Ma N, Chau H-w, Zhou J, et al. (2017) Structuring the environmental experience design research framework through selected aged care facility data analyses in Victoria. </w:t>
            </w:r>
            <w:r w:rsidRPr="00402FF5">
              <w:rPr>
                <w:rFonts w:cstheme="minorHAnsi"/>
                <w:sz w:val="20"/>
                <w:szCs w:val="20"/>
                <w:lang w:eastAsia="zh-CN" w:bidi="th-TH"/>
              </w:rPr>
              <w:lastRenderedPageBreak/>
              <w:t>Sustainability, Vol.9, No.12, pp.2172.</w:t>
            </w:r>
          </w:p>
        </w:tc>
        <w:tc>
          <w:tcPr>
            <w:tcW w:w="3686" w:type="dxa"/>
          </w:tcPr>
          <w:p w14:paraId="5BAC607A" w14:textId="73E7104C" w:rsidR="00445DA3" w:rsidRPr="003A09AE" w:rsidRDefault="00B01F19" w:rsidP="00E84DBE">
            <w:pPr>
              <w:spacing w:before="40" w:after="40"/>
              <w:rPr>
                <w:rFonts w:cstheme="minorHAnsi"/>
                <w:sz w:val="20"/>
                <w:szCs w:val="20"/>
                <w:lang w:eastAsia="zh-CN" w:bidi="th-TH"/>
              </w:rPr>
            </w:pPr>
            <w:r>
              <w:rPr>
                <w:rFonts w:cstheme="minorHAnsi"/>
                <w:sz w:val="20"/>
                <w:szCs w:val="20"/>
                <w:lang w:eastAsia="zh-CN" w:bidi="th-TH"/>
              </w:rPr>
              <w:lastRenderedPageBreak/>
              <w:t>C</w:t>
            </w:r>
            <w:r w:rsidR="00445DA3" w:rsidRPr="003A09AE">
              <w:rPr>
                <w:rFonts w:cstheme="minorHAnsi"/>
                <w:sz w:val="20"/>
                <w:szCs w:val="20"/>
                <w:lang w:eastAsia="zh-CN" w:bidi="th-TH"/>
              </w:rPr>
              <w:t>ase study explor</w:t>
            </w:r>
            <w:r>
              <w:rPr>
                <w:rFonts w:cstheme="minorHAnsi"/>
                <w:sz w:val="20"/>
                <w:szCs w:val="20"/>
                <w:lang w:eastAsia="zh-CN" w:bidi="th-TH"/>
              </w:rPr>
              <w:t xml:space="preserve">ing </w:t>
            </w:r>
            <w:r w:rsidR="00445DA3" w:rsidRPr="003A09AE">
              <w:rPr>
                <w:rFonts w:cstheme="minorHAnsi"/>
                <w:sz w:val="20"/>
                <w:szCs w:val="20"/>
                <w:lang w:eastAsia="zh-CN" w:bidi="th-TH"/>
              </w:rPr>
              <w:t>the relationship between experience design and environmental psychology in an aged care home in Victoria. The authors developed an environmental experience design (EXD) research framework matrix.</w:t>
            </w:r>
          </w:p>
        </w:tc>
        <w:tc>
          <w:tcPr>
            <w:tcW w:w="4536" w:type="dxa"/>
          </w:tcPr>
          <w:p w14:paraId="7EFE217A" w14:textId="77777777" w:rsidR="00445DA3" w:rsidRPr="003A09AE" w:rsidRDefault="00445DA3" w:rsidP="00E84DBE">
            <w:pPr>
              <w:pStyle w:val="Bulletstable"/>
              <w:rPr>
                <w:rFonts w:cstheme="minorHAnsi"/>
                <w:szCs w:val="20"/>
                <w:lang w:eastAsia="zh-CN" w:bidi="th-TH"/>
              </w:rPr>
            </w:pPr>
            <w:r w:rsidRPr="003A09AE">
              <w:rPr>
                <w:rFonts w:cstheme="minorHAnsi"/>
                <w:szCs w:val="20"/>
                <w:lang w:eastAsia="zh-CN" w:bidi="th-TH"/>
              </w:rPr>
              <w:t xml:space="preserve">Promoting friendly, comfortable and welcoming living conditions for residents included having the nurse’s station situated away from resident’s areas. </w:t>
            </w:r>
          </w:p>
          <w:p w14:paraId="76573A81" w14:textId="77B3B46D" w:rsidR="00445DA3" w:rsidRPr="003A09AE" w:rsidRDefault="00445DA3" w:rsidP="008036B0">
            <w:pPr>
              <w:pStyle w:val="Bulletstable"/>
              <w:rPr>
                <w:rFonts w:cstheme="minorHAnsi"/>
                <w:szCs w:val="20"/>
                <w:lang w:eastAsia="zh-CN" w:bidi="th-TH"/>
              </w:rPr>
            </w:pPr>
            <w:r w:rsidRPr="003A09AE">
              <w:rPr>
                <w:rFonts w:cstheme="minorHAnsi"/>
                <w:szCs w:val="20"/>
                <w:lang w:eastAsia="zh-CN" w:bidi="th-TH"/>
              </w:rPr>
              <w:lastRenderedPageBreak/>
              <w:t xml:space="preserve">Staff also have a break room that is separate from the nurse’s </w:t>
            </w:r>
            <w:r w:rsidR="0051795D" w:rsidRPr="003A09AE">
              <w:rPr>
                <w:rFonts w:cstheme="minorHAnsi"/>
                <w:szCs w:val="20"/>
                <w:lang w:eastAsia="zh-CN" w:bidi="th-TH"/>
              </w:rPr>
              <w:t>workstation</w:t>
            </w:r>
            <w:r w:rsidRPr="003A09AE">
              <w:rPr>
                <w:rFonts w:cstheme="minorHAnsi"/>
                <w:szCs w:val="20"/>
                <w:lang w:eastAsia="zh-CN" w:bidi="th-TH"/>
              </w:rPr>
              <w:t>.</w:t>
            </w:r>
          </w:p>
          <w:p w14:paraId="0B6C6A5E" w14:textId="1FA76020" w:rsidR="00445DA3" w:rsidRPr="003A09AE" w:rsidRDefault="00445DA3" w:rsidP="00907D8D">
            <w:pPr>
              <w:pStyle w:val="Bulletstable"/>
              <w:rPr>
                <w:rFonts w:cstheme="minorHAnsi"/>
                <w:szCs w:val="20"/>
                <w:lang w:eastAsia="zh-CN" w:bidi="th-TH"/>
              </w:rPr>
            </w:pPr>
            <w:r w:rsidRPr="003A09AE">
              <w:rPr>
                <w:rFonts w:cstheme="minorHAnsi"/>
                <w:szCs w:val="20"/>
                <w:lang w:eastAsia="zh-CN" w:bidi="th-TH"/>
              </w:rPr>
              <w:t xml:space="preserve">Residents benefit from access to outdoor areas </w:t>
            </w:r>
            <w:r w:rsidR="00907D8D" w:rsidRPr="003A09AE">
              <w:rPr>
                <w:rFonts w:cstheme="minorHAnsi"/>
                <w:szCs w:val="20"/>
                <w:lang w:eastAsia="zh-CN" w:bidi="th-TH"/>
              </w:rPr>
              <w:t xml:space="preserve">in a range of ways including </w:t>
            </w:r>
            <w:r w:rsidRPr="003A09AE">
              <w:rPr>
                <w:rFonts w:cstheme="minorHAnsi"/>
                <w:szCs w:val="20"/>
                <w:lang w:eastAsia="zh-CN" w:bidi="th-TH"/>
              </w:rPr>
              <w:t>visual access, free air, natural fragrances and sounds.</w:t>
            </w:r>
          </w:p>
        </w:tc>
        <w:tc>
          <w:tcPr>
            <w:tcW w:w="3479" w:type="dxa"/>
          </w:tcPr>
          <w:p w14:paraId="5939433B" w14:textId="1AFDEF0B" w:rsidR="00445DA3" w:rsidRPr="003A09AE" w:rsidRDefault="00445DA3" w:rsidP="001C3965">
            <w:pPr>
              <w:pStyle w:val="Bulletstable"/>
              <w:rPr>
                <w:rFonts w:cstheme="minorHAnsi"/>
                <w:szCs w:val="20"/>
                <w:lang w:eastAsia="zh-CN" w:bidi="th-TH"/>
              </w:rPr>
            </w:pPr>
            <w:r w:rsidRPr="003A09AE">
              <w:rPr>
                <w:rFonts w:cstheme="minorHAnsi"/>
                <w:szCs w:val="20"/>
                <w:lang w:eastAsia="zh-CN" w:bidi="th-TH"/>
              </w:rPr>
              <w:lastRenderedPageBreak/>
              <w:t>Nurse’s stations should be separate from residents’ general living areas.</w:t>
            </w:r>
            <w:r w:rsidR="00E644D0">
              <w:rPr>
                <w:rFonts w:cstheme="minorHAnsi"/>
                <w:szCs w:val="20"/>
                <w:lang w:eastAsia="zh-CN" w:bidi="th-TH"/>
              </w:rPr>
              <w:t xml:space="preserve"> </w:t>
            </w:r>
            <w:r w:rsidR="00E644D0">
              <w:rPr>
                <w:rFonts w:cstheme="minorHAnsi"/>
                <w:b/>
                <w:bCs/>
                <w:szCs w:val="20"/>
                <w:lang w:eastAsia="zh-CN" w:bidi="th-TH"/>
              </w:rPr>
              <w:t>[2.9, 2.10]</w:t>
            </w:r>
          </w:p>
          <w:p w14:paraId="04D51949" w14:textId="106364EF" w:rsidR="00445DA3" w:rsidRPr="003A09AE" w:rsidRDefault="00445DA3" w:rsidP="00E84DBE">
            <w:pPr>
              <w:pStyle w:val="Bulletstable"/>
              <w:rPr>
                <w:rFonts w:cstheme="minorHAnsi"/>
                <w:szCs w:val="20"/>
                <w:lang w:eastAsia="zh-CN" w:bidi="th-TH"/>
              </w:rPr>
            </w:pPr>
            <w:r w:rsidRPr="003A09AE">
              <w:rPr>
                <w:rFonts w:cstheme="minorHAnsi"/>
                <w:szCs w:val="20"/>
                <w:lang w:eastAsia="zh-CN" w:bidi="th-TH"/>
              </w:rPr>
              <w:t>A dedicated staff room for rest breaks should be provided.</w:t>
            </w:r>
          </w:p>
          <w:p w14:paraId="7E37B9BE" w14:textId="0DB35CA6" w:rsidR="00445DA3" w:rsidRPr="003A09AE" w:rsidRDefault="00445DA3" w:rsidP="008036B0">
            <w:pPr>
              <w:pStyle w:val="Bulletstable"/>
              <w:rPr>
                <w:rFonts w:cstheme="minorHAnsi"/>
                <w:szCs w:val="20"/>
                <w:lang w:eastAsia="zh-CN" w:bidi="th-TH"/>
              </w:rPr>
            </w:pPr>
            <w:r w:rsidRPr="003A09AE">
              <w:rPr>
                <w:rFonts w:cstheme="minorHAnsi"/>
                <w:szCs w:val="20"/>
                <w:lang w:eastAsia="zh-CN" w:bidi="th-TH"/>
              </w:rPr>
              <w:lastRenderedPageBreak/>
              <w:t>Outdoor areas should be accessible.</w:t>
            </w:r>
            <w:r w:rsidR="00E644D0">
              <w:rPr>
                <w:rFonts w:cstheme="minorHAnsi"/>
                <w:szCs w:val="20"/>
                <w:lang w:eastAsia="zh-CN" w:bidi="th-TH"/>
              </w:rPr>
              <w:t xml:space="preserve"> </w:t>
            </w:r>
            <w:r w:rsidR="00E644D0">
              <w:rPr>
                <w:rFonts w:cstheme="minorHAnsi"/>
                <w:b/>
                <w:bCs/>
                <w:szCs w:val="20"/>
                <w:lang w:eastAsia="zh-CN" w:bidi="th-TH"/>
              </w:rPr>
              <w:t>[3.2]</w:t>
            </w:r>
          </w:p>
          <w:p w14:paraId="3ADD9F04" w14:textId="38D4D836" w:rsidR="00445DA3" w:rsidRPr="003A09AE" w:rsidRDefault="00445DA3" w:rsidP="00B906D2">
            <w:pPr>
              <w:pStyle w:val="Bulletstable"/>
              <w:rPr>
                <w:rFonts w:cstheme="minorHAnsi"/>
                <w:szCs w:val="20"/>
                <w:lang w:eastAsia="zh-CN" w:bidi="th-TH"/>
              </w:rPr>
            </w:pPr>
            <w:r w:rsidRPr="003A09AE">
              <w:rPr>
                <w:rFonts w:cstheme="minorHAnsi"/>
                <w:szCs w:val="20"/>
                <w:lang w:eastAsia="zh-CN" w:bidi="th-TH"/>
              </w:rPr>
              <w:t>Provide communal spaces in gardens.</w:t>
            </w:r>
            <w:r w:rsidR="00E644D0">
              <w:rPr>
                <w:rFonts w:cstheme="minorHAnsi"/>
                <w:szCs w:val="20"/>
                <w:lang w:eastAsia="zh-CN" w:bidi="th-TH"/>
              </w:rPr>
              <w:t xml:space="preserve"> </w:t>
            </w:r>
            <w:r w:rsidR="00E644D0">
              <w:rPr>
                <w:rFonts w:cstheme="minorHAnsi"/>
                <w:b/>
                <w:bCs/>
                <w:szCs w:val="20"/>
                <w:lang w:eastAsia="zh-CN" w:bidi="th-TH"/>
              </w:rPr>
              <w:t>[3.1]</w:t>
            </w:r>
          </w:p>
        </w:tc>
      </w:tr>
      <w:tr w:rsidR="00445DA3" w:rsidRPr="003A09AE" w14:paraId="38A91D9B" w14:textId="77777777" w:rsidTr="0074180D">
        <w:tc>
          <w:tcPr>
            <w:tcW w:w="2972" w:type="dxa"/>
          </w:tcPr>
          <w:p w14:paraId="30F456B3" w14:textId="4D940304" w:rsidR="00445DA3" w:rsidRPr="003A09AE" w:rsidRDefault="00402FF5" w:rsidP="006919A7">
            <w:pPr>
              <w:spacing w:before="40" w:after="40"/>
              <w:rPr>
                <w:rFonts w:cstheme="minorHAnsi"/>
                <w:sz w:val="20"/>
                <w:szCs w:val="20"/>
                <w:lang w:eastAsia="zh-CN" w:bidi="th-TH"/>
              </w:rPr>
            </w:pPr>
            <w:r w:rsidRPr="00402FF5">
              <w:rPr>
                <w:rFonts w:cstheme="minorHAnsi"/>
                <w:sz w:val="20"/>
                <w:szCs w:val="20"/>
                <w:lang w:eastAsia="zh-CN" w:bidi="th-TH"/>
              </w:rPr>
              <w:lastRenderedPageBreak/>
              <w:t xml:space="preserve">Marquardt G and </w:t>
            </w:r>
            <w:proofErr w:type="spellStart"/>
            <w:r w:rsidRPr="00402FF5">
              <w:rPr>
                <w:rFonts w:cstheme="minorHAnsi"/>
                <w:sz w:val="20"/>
                <w:szCs w:val="20"/>
                <w:lang w:eastAsia="zh-CN" w:bidi="th-TH"/>
              </w:rPr>
              <w:t>Schmieg</w:t>
            </w:r>
            <w:proofErr w:type="spellEnd"/>
            <w:r w:rsidRPr="00402FF5">
              <w:rPr>
                <w:rFonts w:cstheme="minorHAnsi"/>
                <w:sz w:val="20"/>
                <w:szCs w:val="20"/>
                <w:lang w:eastAsia="zh-CN" w:bidi="th-TH"/>
              </w:rPr>
              <w:t xml:space="preserve"> P (2009) Dementia-friendly architecture: Environments that facilitate wayfinding in nursing homes. American Journal of Alzheimer’s Disease and Other Dementias, Vol.24, No.4, pp.333-40.</w:t>
            </w:r>
          </w:p>
        </w:tc>
        <w:tc>
          <w:tcPr>
            <w:tcW w:w="3686" w:type="dxa"/>
          </w:tcPr>
          <w:p w14:paraId="60B2510F" w14:textId="3F8A00B6" w:rsidR="00445DA3" w:rsidRPr="003A09AE" w:rsidRDefault="00445DA3" w:rsidP="00645B44">
            <w:pPr>
              <w:spacing w:before="40" w:after="40"/>
              <w:rPr>
                <w:rFonts w:cstheme="minorHAnsi"/>
                <w:sz w:val="20"/>
                <w:szCs w:val="20"/>
                <w:lang w:eastAsia="zh-CN" w:bidi="th-TH"/>
              </w:rPr>
            </w:pPr>
            <w:r w:rsidRPr="003A09AE">
              <w:rPr>
                <w:rFonts w:cstheme="minorHAnsi"/>
                <w:sz w:val="20"/>
                <w:szCs w:val="20"/>
              </w:rPr>
              <w:t xml:space="preserve">Observational study </w:t>
            </w:r>
            <w:r w:rsidR="00B01F19">
              <w:rPr>
                <w:rFonts w:cstheme="minorHAnsi"/>
                <w:sz w:val="20"/>
                <w:szCs w:val="20"/>
              </w:rPr>
              <w:t>of n</w:t>
            </w:r>
            <w:r w:rsidR="00B01F19" w:rsidRPr="003A09AE">
              <w:rPr>
                <w:rFonts w:cstheme="minorHAnsi"/>
                <w:sz w:val="20"/>
                <w:szCs w:val="20"/>
              </w:rPr>
              <w:t>ursing home layouts (straight, square, L shaped, intermediate elements and corridor ending) and their impact on wayfinding scores were analysed.</w:t>
            </w:r>
            <w:r w:rsidR="00B01F19">
              <w:rPr>
                <w:rFonts w:cstheme="minorHAnsi"/>
                <w:sz w:val="20"/>
                <w:szCs w:val="20"/>
              </w:rPr>
              <w:t xml:space="preserve"> </w:t>
            </w:r>
            <w:r w:rsidR="001662E0">
              <w:rPr>
                <w:rFonts w:cstheme="minorHAnsi"/>
                <w:sz w:val="20"/>
                <w:szCs w:val="20"/>
              </w:rPr>
              <w:t>Study sites i</w:t>
            </w:r>
            <w:r w:rsidR="001662E0" w:rsidRPr="003A09AE">
              <w:rPr>
                <w:rFonts w:cstheme="minorHAnsi"/>
                <w:sz w:val="20"/>
                <w:szCs w:val="20"/>
              </w:rPr>
              <w:t>ncluded 30 German nursing homes, with 450 residents</w:t>
            </w:r>
            <w:r w:rsidR="001662E0">
              <w:rPr>
                <w:rFonts w:cstheme="minorHAnsi"/>
                <w:sz w:val="20"/>
                <w:szCs w:val="20"/>
              </w:rPr>
              <w:t xml:space="preserve">. </w:t>
            </w:r>
            <w:r w:rsidR="00B01F19">
              <w:rPr>
                <w:rFonts w:cstheme="minorHAnsi"/>
                <w:sz w:val="20"/>
                <w:szCs w:val="20"/>
              </w:rPr>
              <w:t>N</w:t>
            </w:r>
            <w:r w:rsidRPr="003A09AE">
              <w:rPr>
                <w:rFonts w:cstheme="minorHAnsi"/>
                <w:sz w:val="20"/>
                <w:szCs w:val="20"/>
              </w:rPr>
              <w:t xml:space="preserve">urses rated the ability of people with dementia to find their way. </w:t>
            </w:r>
          </w:p>
        </w:tc>
        <w:tc>
          <w:tcPr>
            <w:tcW w:w="4536" w:type="dxa"/>
          </w:tcPr>
          <w:p w14:paraId="09D7134C" w14:textId="678B00B6" w:rsidR="00445DA3" w:rsidRPr="003B055A" w:rsidRDefault="00445DA3" w:rsidP="007F0D9C">
            <w:pPr>
              <w:pStyle w:val="Bulletstable"/>
              <w:numPr>
                <w:ilvl w:val="0"/>
                <w:numId w:val="47"/>
              </w:numPr>
              <w:rPr>
                <w:rFonts w:cstheme="minorHAnsi"/>
                <w:szCs w:val="20"/>
              </w:rPr>
            </w:pPr>
            <w:r w:rsidRPr="003A09AE">
              <w:rPr>
                <w:rFonts w:cstheme="minorHAnsi"/>
                <w:szCs w:val="20"/>
              </w:rPr>
              <w:t>Number of residents and the size of the living area had the most significant impact on resident's navigation.</w:t>
            </w:r>
          </w:p>
          <w:p w14:paraId="1B0C0F8C" w14:textId="77777777" w:rsidR="00445DA3" w:rsidRPr="003A09AE" w:rsidRDefault="00445DA3" w:rsidP="00645B44">
            <w:pPr>
              <w:pStyle w:val="Bulletstable"/>
              <w:rPr>
                <w:rFonts w:cstheme="minorHAnsi"/>
                <w:szCs w:val="20"/>
              </w:rPr>
            </w:pPr>
            <w:r w:rsidRPr="003A09AE">
              <w:rPr>
                <w:rFonts w:cstheme="minorHAnsi"/>
                <w:szCs w:val="20"/>
              </w:rPr>
              <w:t xml:space="preserve">Residents were able to find their way better in a straight circulation system than in one that had a change in direction. </w:t>
            </w:r>
          </w:p>
          <w:p w14:paraId="38BD2588" w14:textId="2C4DEDC7" w:rsidR="00445DA3" w:rsidRPr="003A09AE" w:rsidRDefault="00907D8D" w:rsidP="00645B44">
            <w:pPr>
              <w:pStyle w:val="Bulletstable"/>
              <w:rPr>
                <w:rFonts w:cstheme="minorHAnsi"/>
                <w:szCs w:val="20"/>
              </w:rPr>
            </w:pPr>
            <w:r w:rsidRPr="003A09AE">
              <w:rPr>
                <w:rFonts w:cstheme="minorHAnsi"/>
                <w:szCs w:val="20"/>
              </w:rPr>
              <w:t xml:space="preserve">Residents’ ability to find their way </w:t>
            </w:r>
            <w:r w:rsidR="00445DA3" w:rsidRPr="003A09AE">
              <w:rPr>
                <w:rFonts w:cstheme="minorHAnsi"/>
                <w:szCs w:val="20"/>
              </w:rPr>
              <w:t>increased if the whole corridor could be overseen from any point in the living unit.</w:t>
            </w:r>
          </w:p>
          <w:p w14:paraId="4B55AAAC" w14:textId="254614AE" w:rsidR="00445DA3" w:rsidRPr="003A09AE" w:rsidRDefault="00445DA3" w:rsidP="00645B44">
            <w:pPr>
              <w:pStyle w:val="Bulletstable"/>
              <w:rPr>
                <w:rFonts w:cstheme="minorHAnsi"/>
                <w:szCs w:val="20"/>
              </w:rPr>
            </w:pPr>
            <w:r w:rsidRPr="003A09AE">
              <w:rPr>
                <w:rFonts w:cstheme="minorHAnsi"/>
                <w:szCs w:val="20"/>
              </w:rPr>
              <w:t xml:space="preserve">Eliminating unnecessary alcoves and recesses </w:t>
            </w:r>
            <w:r w:rsidR="00E644D0">
              <w:rPr>
                <w:rFonts w:cstheme="minorHAnsi"/>
                <w:szCs w:val="20"/>
              </w:rPr>
              <w:t>also improved navigation</w:t>
            </w:r>
            <w:r w:rsidR="00394CD6">
              <w:rPr>
                <w:rFonts w:cstheme="minorHAnsi"/>
                <w:szCs w:val="20"/>
              </w:rPr>
              <w:t>.</w:t>
            </w:r>
          </w:p>
          <w:p w14:paraId="570C91DE" w14:textId="77777777" w:rsidR="00A929E3" w:rsidRPr="003A09AE" w:rsidRDefault="00A929E3" w:rsidP="00A929E3">
            <w:pPr>
              <w:pStyle w:val="Bulletstable"/>
              <w:rPr>
                <w:rFonts w:cstheme="minorHAnsi"/>
                <w:szCs w:val="20"/>
              </w:rPr>
            </w:pPr>
            <w:r w:rsidRPr="003A09AE">
              <w:rPr>
                <w:rFonts w:cstheme="minorHAnsi"/>
                <w:szCs w:val="20"/>
              </w:rPr>
              <w:t>People with severe symptoms of dementia are reliant on features of their lived environment to assist navigation.</w:t>
            </w:r>
          </w:p>
          <w:p w14:paraId="6E7D9DA2" w14:textId="5187D4C0" w:rsidR="00445DA3" w:rsidRPr="003A09AE" w:rsidRDefault="00445DA3" w:rsidP="00645B44">
            <w:pPr>
              <w:pStyle w:val="Bulletstable"/>
              <w:rPr>
                <w:rFonts w:cstheme="minorHAnsi"/>
                <w:szCs w:val="20"/>
              </w:rPr>
            </w:pPr>
            <w:r w:rsidRPr="003A09AE">
              <w:rPr>
                <w:rFonts w:cstheme="minorHAnsi"/>
                <w:szCs w:val="20"/>
              </w:rPr>
              <w:t xml:space="preserve">One kitchen area, as opposed to more than one, served as an anchor point for wayfinding. </w:t>
            </w:r>
          </w:p>
          <w:p w14:paraId="64153C92" w14:textId="77777777" w:rsidR="00445DA3" w:rsidRPr="003A09AE" w:rsidRDefault="00445DA3" w:rsidP="00645B44">
            <w:pPr>
              <w:pStyle w:val="Bulletstable"/>
              <w:rPr>
                <w:rFonts w:cstheme="minorHAnsi"/>
                <w:szCs w:val="20"/>
                <w:lang w:eastAsia="zh-CN" w:bidi="th-TH"/>
              </w:rPr>
            </w:pPr>
            <w:r w:rsidRPr="003A09AE">
              <w:rPr>
                <w:rFonts w:cstheme="minorHAnsi"/>
                <w:szCs w:val="20"/>
              </w:rPr>
              <w:t>A straight layout was also found to be supportive of finding bedrooms.</w:t>
            </w:r>
          </w:p>
          <w:p w14:paraId="279C122B" w14:textId="01D02141" w:rsidR="00445DA3" w:rsidRPr="003A09AE" w:rsidRDefault="00907D8D" w:rsidP="00645B44">
            <w:pPr>
              <w:pStyle w:val="Bulletstable"/>
              <w:rPr>
                <w:rFonts w:cstheme="minorHAnsi"/>
                <w:szCs w:val="20"/>
                <w:lang w:eastAsia="zh-CN" w:bidi="th-TH"/>
              </w:rPr>
            </w:pPr>
            <w:r w:rsidRPr="003A09AE">
              <w:rPr>
                <w:rFonts w:cstheme="minorHAnsi"/>
                <w:szCs w:val="20"/>
                <w:lang w:eastAsia="zh-CN" w:bidi="th-TH"/>
              </w:rPr>
              <w:t xml:space="preserve">Smaller facilities appeared to enhance </w:t>
            </w:r>
            <w:r w:rsidR="00445DA3" w:rsidRPr="003A09AE">
              <w:rPr>
                <w:rFonts w:cstheme="minorHAnsi"/>
                <w:szCs w:val="20"/>
                <w:lang w:eastAsia="zh-CN" w:bidi="th-TH"/>
              </w:rPr>
              <w:t>resident ability to locate gardens and balconies.</w:t>
            </w:r>
          </w:p>
          <w:p w14:paraId="09A1E065" w14:textId="40C5A4F5" w:rsidR="00445DA3" w:rsidRPr="003A09AE" w:rsidRDefault="00907D8D" w:rsidP="00907D8D">
            <w:pPr>
              <w:pStyle w:val="Bulletstable"/>
              <w:rPr>
                <w:rFonts w:cstheme="minorHAnsi"/>
                <w:szCs w:val="20"/>
                <w:lang w:eastAsia="zh-CN" w:bidi="th-TH"/>
              </w:rPr>
            </w:pPr>
            <w:r w:rsidRPr="003A09AE">
              <w:rPr>
                <w:rFonts w:cstheme="minorHAnsi"/>
                <w:szCs w:val="20"/>
                <w:lang w:eastAsia="zh-CN" w:bidi="th-TH"/>
              </w:rPr>
              <w:t>R</w:t>
            </w:r>
            <w:r w:rsidR="00445DA3" w:rsidRPr="003A09AE">
              <w:rPr>
                <w:rFonts w:cstheme="minorHAnsi"/>
                <w:szCs w:val="20"/>
                <w:lang w:eastAsia="zh-CN" w:bidi="th-TH"/>
              </w:rPr>
              <w:t xml:space="preserve">esidents’ ability to locate the outdoor space </w:t>
            </w:r>
            <w:r w:rsidRPr="003A09AE">
              <w:rPr>
                <w:rFonts w:cstheme="minorHAnsi"/>
                <w:szCs w:val="20"/>
                <w:lang w:eastAsia="zh-CN" w:bidi="th-TH"/>
              </w:rPr>
              <w:t xml:space="preserve">appeared to </w:t>
            </w:r>
            <w:r w:rsidR="00445DA3" w:rsidRPr="003A09AE">
              <w:rPr>
                <w:rFonts w:cstheme="minorHAnsi"/>
                <w:szCs w:val="20"/>
                <w:lang w:eastAsia="zh-CN" w:bidi="th-TH"/>
              </w:rPr>
              <w:t xml:space="preserve">increase if it </w:t>
            </w:r>
            <w:r w:rsidRPr="003A09AE">
              <w:rPr>
                <w:rFonts w:cstheme="minorHAnsi"/>
                <w:szCs w:val="20"/>
                <w:lang w:eastAsia="zh-CN" w:bidi="th-TH"/>
              </w:rPr>
              <w:t xml:space="preserve">was </w:t>
            </w:r>
            <w:r w:rsidR="00445DA3" w:rsidRPr="003A09AE">
              <w:rPr>
                <w:rFonts w:cstheme="minorHAnsi"/>
                <w:szCs w:val="20"/>
                <w:lang w:eastAsia="zh-CN" w:bidi="th-TH"/>
              </w:rPr>
              <w:t>close to or in view from the living area, however this finding was not statistically significant.</w:t>
            </w:r>
          </w:p>
        </w:tc>
        <w:tc>
          <w:tcPr>
            <w:tcW w:w="3479" w:type="dxa"/>
          </w:tcPr>
          <w:p w14:paraId="278D30B4" w14:textId="02A27B98"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Straight corridors are recommended and changes in direction should be minimised. </w:t>
            </w:r>
            <w:r w:rsidR="00E644D0">
              <w:rPr>
                <w:rFonts w:cstheme="minorHAnsi"/>
                <w:b/>
                <w:bCs/>
                <w:szCs w:val="20"/>
                <w:lang w:eastAsia="zh-CN" w:bidi="th-TH"/>
              </w:rPr>
              <w:t>[1.7]</w:t>
            </w:r>
          </w:p>
          <w:p w14:paraId="6E9236B7" w14:textId="3A4F41E0" w:rsidR="00445DA3" w:rsidRPr="007F0D9C" w:rsidRDefault="00445DA3" w:rsidP="00645B44">
            <w:pPr>
              <w:pStyle w:val="Bulletstable"/>
              <w:rPr>
                <w:rFonts w:cstheme="minorHAnsi"/>
                <w:szCs w:val="20"/>
                <w:lang w:eastAsia="zh-CN" w:bidi="th-TH"/>
              </w:rPr>
            </w:pPr>
            <w:r w:rsidRPr="003A09AE">
              <w:rPr>
                <w:rFonts w:cstheme="minorHAnsi"/>
                <w:szCs w:val="20"/>
                <w:lang w:eastAsia="zh-CN" w:bidi="th-TH"/>
              </w:rPr>
              <w:t>Design should involve a central living/dining/kitchen area.</w:t>
            </w:r>
            <w:r w:rsidR="00E644D0">
              <w:rPr>
                <w:rFonts w:cstheme="minorHAnsi"/>
                <w:szCs w:val="20"/>
                <w:lang w:eastAsia="zh-CN" w:bidi="th-TH"/>
              </w:rPr>
              <w:t xml:space="preserve"> </w:t>
            </w:r>
            <w:r w:rsidR="00E644D0">
              <w:rPr>
                <w:rFonts w:cstheme="minorHAnsi"/>
                <w:b/>
                <w:bCs/>
                <w:szCs w:val="20"/>
                <w:lang w:eastAsia="zh-CN" w:bidi="th-TH"/>
              </w:rPr>
              <w:t>[2]</w:t>
            </w:r>
          </w:p>
          <w:p w14:paraId="0D9F0F30" w14:textId="3AB984A3" w:rsidR="00E644D0" w:rsidRPr="003B055A" w:rsidRDefault="00E644D0" w:rsidP="003B055A">
            <w:pPr>
              <w:pStyle w:val="Bulletstable"/>
              <w:rPr>
                <w:rFonts w:cstheme="minorHAnsi"/>
                <w:szCs w:val="20"/>
                <w:lang w:eastAsia="zh-CN" w:bidi="th-TH"/>
              </w:rPr>
            </w:pPr>
            <w:r w:rsidRPr="003A09AE">
              <w:rPr>
                <w:rFonts w:cstheme="minorHAnsi"/>
                <w:szCs w:val="20"/>
                <w:lang w:eastAsia="zh-CN" w:bidi="th-TH"/>
              </w:rPr>
              <w:t>Smaller number of residents per living area makes navigation easier.</w:t>
            </w:r>
            <w:r>
              <w:rPr>
                <w:rFonts w:cstheme="minorHAnsi"/>
                <w:szCs w:val="20"/>
                <w:lang w:eastAsia="zh-CN" w:bidi="th-TH"/>
              </w:rPr>
              <w:t xml:space="preserve"> </w:t>
            </w:r>
            <w:r>
              <w:rPr>
                <w:rFonts w:cstheme="minorHAnsi"/>
                <w:b/>
                <w:bCs/>
                <w:szCs w:val="20"/>
                <w:lang w:eastAsia="zh-CN" w:bidi="th-TH"/>
              </w:rPr>
              <w:t>[2]</w:t>
            </w:r>
          </w:p>
          <w:p w14:paraId="7A49F5B3" w14:textId="398691BB"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Architectural features should be distinct, memorable and make the purpose of the room legible by its size, proportion, materials and furnishings.</w:t>
            </w:r>
            <w:r w:rsidR="00E644D0">
              <w:rPr>
                <w:rFonts w:cstheme="minorHAnsi"/>
                <w:szCs w:val="20"/>
                <w:lang w:eastAsia="zh-CN" w:bidi="th-TH"/>
              </w:rPr>
              <w:t xml:space="preserve"> </w:t>
            </w:r>
            <w:r w:rsidR="00E644D0">
              <w:rPr>
                <w:rFonts w:cstheme="minorHAnsi"/>
                <w:b/>
                <w:bCs/>
                <w:szCs w:val="20"/>
                <w:lang w:eastAsia="zh-CN" w:bidi="th-TH"/>
              </w:rPr>
              <w:t>[2.8]</w:t>
            </w:r>
          </w:p>
          <w:p w14:paraId="4A6A31D6" w14:textId="59082BC3" w:rsidR="00445DA3" w:rsidRPr="003A09AE" w:rsidRDefault="00445DA3" w:rsidP="003B055A">
            <w:pPr>
              <w:pStyle w:val="Bulletstable"/>
              <w:rPr>
                <w:rFonts w:cstheme="minorHAnsi"/>
                <w:szCs w:val="20"/>
                <w:lang w:eastAsia="zh-CN" w:bidi="th-TH"/>
              </w:rPr>
            </w:pPr>
            <w:r w:rsidRPr="003A09AE">
              <w:rPr>
                <w:rFonts w:cstheme="minorHAnsi"/>
                <w:szCs w:val="20"/>
              </w:rPr>
              <w:t>Corridors should be straight circulation systems with no directional changes or alcoves.</w:t>
            </w:r>
            <w:r w:rsidR="00E644D0">
              <w:rPr>
                <w:rFonts w:cstheme="minorHAnsi"/>
                <w:szCs w:val="20"/>
              </w:rPr>
              <w:t xml:space="preserve"> </w:t>
            </w:r>
            <w:r w:rsidR="00E644D0">
              <w:rPr>
                <w:rFonts w:cstheme="minorHAnsi"/>
                <w:b/>
                <w:bCs/>
                <w:szCs w:val="20"/>
              </w:rPr>
              <w:t>[2.5]</w:t>
            </w:r>
            <w:r w:rsidR="00E644D0" w:rsidRPr="003A09AE" w:rsidDel="00E644D0">
              <w:rPr>
                <w:rFonts w:cstheme="minorHAnsi"/>
                <w:szCs w:val="20"/>
                <w:lang w:eastAsia="zh-CN" w:bidi="th-TH"/>
              </w:rPr>
              <w:t xml:space="preserve"> </w:t>
            </w:r>
          </w:p>
          <w:p w14:paraId="6706BA01"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Bedrooms and toilets should be marked with signage and door markings. </w:t>
            </w:r>
          </w:p>
          <w:p w14:paraId="081AB25A" w14:textId="1C4B2D18"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Balconies and siting areas should be on terraces to allow staff to supervise residents.</w:t>
            </w:r>
            <w:r w:rsidR="00E644D0">
              <w:rPr>
                <w:rFonts w:cstheme="minorHAnsi"/>
                <w:szCs w:val="20"/>
                <w:lang w:eastAsia="zh-CN" w:bidi="th-TH"/>
              </w:rPr>
              <w:t xml:space="preserve"> </w:t>
            </w:r>
            <w:r w:rsidR="00E644D0">
              <w:rPr>
                <w:rFonts w:cstheme="minorHAnsi"/>
                <w:b/>
                <w:bCs/>
                <w:szCs w:val="20"/>
                <w:lang w:eastAsia="zh-CN" w:bidi="th-TH"/>
              </w:rPr>
              <w:t>[3]</w:t>
            </w:r>
          </w:p>
          <w:p w14:paraId="0338CF16" w14:textId="74A606A3" w:rsidR="00445DA3" w:rsidRPr="003A09AE" w:rsidRDefault="00445DA3" w:rsidP="00645B44">
            <w:pPr>
              <w:pStyle w:val="Bulletstable"/>
              <w:rPr>
                <w:rFonts w:cstheme="minorHAnsi"/>
                <w:szCs w:val="20"/>
                <w:lang w:eastAsia="zh-CN" w:bidi="th-TH"/>
              </w:rPr>
            </w:pPr>
            <w:bookmarkStart w:id="13" w:name="_Hlk125973150"/>
            <w:r w:rsidRPr="003A09AE">
              <w:rPr>
                <w:rFonts w:cstheme="minorHAnsi"/>
                <w:szCs w:val="20"/>
                <w:lang w:eastAsia="zh-CN" w:bidi="th-TH"/>
              </w:rPr>
              <w:t>Design should hide features that residents should not find.</w:t>
            </w:r>
            <w:r w:rsidR="00E644D0">
              <w:rPr>
                <w:rFonts w:cstheme="minorHAnsi"/>
                <w:szCs w:val="20"/>
                <w:lang w:eastAsia="zh-CN" w:bidi="th-TH"/>
              </w:rPr>
              <w:t xml:space="preserve"> </w:t>
            </w:r>
            <w:r w:rsidR="00E644D0">
              <w:rPr>
                <w:rFonts w:cstheme="minorHAnsi"/>
                <w:b/>
                <w:bCs/>
                <w:szCs w:val="20"/>
                <w:lang w:eastAsia="zh-CN" w:bidi="th-TH"/>
              </w:rPr>
              <w:t>[4.4]</w:t>
            </w:r>
            <w:bookmarkEnd w:id="13"/>
          </w:p>
        </w:tc>
      </w:tr>
      <w:tr w:rsidR="00F9425E" w:rsidRPr="003A09AE" w14:paraId="2E1E1B2A" w14:textId="77777777" w:rsidTr="0074180D">
        <w:tc>
          <w:tcPr>
            <w:tcW w:w="2972" w:type="dxa"/>
          </w:tcPr>
          <w:p w14:paraId="4DFE91AD" w14:textId="39D26227" w:rsidR="00F9425E" w:rsidRPr="003A09AE" w:rsidRDefault="00402FF5" w:rsidP="00F9425E">
            <w:pPr>
              <w:rPr>
                <w:rFonts w:cstheme="minorHAnsi"/>
                <w:sz w:val="20"/>
                <w:szCs w:val="20"/>
              </w:rPr>
            </w:pPr>
            <w:bookmarkStart w:id="14" w:name="_Hlk125973161"/>
            <w:r w:rsidRPr="00402FF5">
              <w:rPr>
                <w:rFonts w:cstheme="minorHAnsi"/>
                <w:sz w:val="20"/>
                <w:szCs w:val="20"/>
              </w:rPr>
              <w:t xml:space="preserve">Marquardt G (2011) Wayfinding for people with dementia: A </w:t>
            </w:r>
            <w:r w:rsidRPr="00402FF5">
              <w:rPr>
                <w:rFonts w:cstheme="minorHAnsi"/>
                <w:sz w:val="20"/>
                <w:szCs w:val="20"/>
              </w:rPr>
              <w:lastRenderedPageBreak/>
              <w:t>review of the role of architectural design. HERD, Vol.4, No.2, pp.75-90.</w:t>
            </w:r>
          </w:p>
        </w:tc>
        <w:tc>
          <w:tcPr>
            <w:tcW w:w="3686" w:type="dxa"/>
          </w:tcPr>
          <w:p w14:paraId="3A2766CD" w14:textId="150C1CCA" w:rsidR="00F9425E" w:rsidRPr="003A09AE" w:rsidRDefault="001662E0" w:rsidP="00645B44">
            <w:pPr>
              <w:spacing w:before="40" w:after="40"/>
              <w:rPr>
                <w:rFonts w:cstheme="minorHAnsi"/>
                <w:sz w:val="20"/>
                <w:szCs w:val="20"/>
              </w:rPr>
            </w:pPr>
            <w:r>
              <w:rPr>
                <w:rFonts w:cstheme="minorHAnsi"/>
                <w:sz w:val="20"/>
                <w:szCs w:val="20"/>
              </w:rPr>
              <w:lastRenderedPageBreak/>
              <w:t>R</w:t>
            </w:r>
            <w:r w:rsidR="00827ED4" w:rsidRPr="003A09AE">
              <w:rPr>
                <w:rFonts w:cstheme="minorHAnsi"/>
                <w:sz w:val="20"/>
                <w:szCs w:val="20"/>
              </w:rPr>
              <w:t>eview o</w:t>
            </w:r>
            <w:r>
              <w:rPr>
                <w:rFonts w:cstheme="minorHAnsi"/>
                <w:sz w:val="20"/>
                <w:szCs w:val="20"/>
              </w:rPr>
              <w:t>f</w:t>
            </w:r>
            <w:r w:rsidR="00827ED4" w:rsidRPr="003A09AE">
              <w:rPr>
                <w:rFonts w:cstheme="minorHAnsi"/>
                <w:sz w:val="20"/>
                <w:szCs w:val="20"/>
              </w:rPr>
              <w:t xml:space="preserve"> architectural wayfinding design </w:t>
            </w:r>
            <w:r>
              <w:rPr>
                <w:rFonts w:cstheme="minorHAnsi"/>
                <w:sz w:val="20"/>
                <w:szCs w:val="20"/>
              </w:rPr>
              <w:t xml:space="preserve">literature </w:t>
            </w:r>
            <w:r w:rsidR="00827ED4" w:rsidRPr="003A09AE">
              <w:rPr>
                <w:rFonts w:cstheme="minorHAnsi"/>
                <w:sz w:val="20"/>
                <w:szCs w:val="20"/>
              </w:rPr>
              <w:t xml:space="preserve">for people with dementia living </w:t>
            </w:r>
            <w:r w:rsidR="00827ED4" w:rsidRPr="003A09AE">
              <w:rPr>
                <w:rFonts w:cstheme="minorHAnsi"/>
                <w:sz w:val="20"/>
                <w:szCs w:val="20"/>
              </w:rPr>
              <w:lastRenderedPageBreak/>
              <w:t>in RACF</w:t>
            </w:r>
            <w:r w:rsidR="00CE5FA1">
              <w:rPr>
                <w:rFonts w:cstheme="minorHAnsi"/>
                <w:sz w:val="20"/>
                <w:szCs w:val="20"/>
              </w:rPr>
              <w:t>s</w:t>
            </w:r>
            <w:r w:rsidR="00827ED4" w:rsidRPr="003A09AE">
              <w:rPr>
                <w:rFonts w:cstheme="minorHAnsi"/>
                <w:sz w:val="20"/>
                <w:szCs w:val="20"/>
              </w:rPr>
              <w:t xml:space="preserve">. Two features of architectural design </w:t>
            </w:r>
            <w:r>
              <w:rPr>
                <w:rFonts w:cstheme="minorHAnsi"/>
                <w:sz w:val="20"/>
                <w:szCs w:val="20"/>
              </w:rPr>
              <w:t>are</w:t>
            </w:r>
            <w:r w:rsidRPr="003A09AE">
              <w:rPr>
                <w:rFonts w:cstheme="minorHAnsi"/>
                <w:sz w:val="20"/>
                <w:szCs w:val="20"/>
              </w:rPr>
              <w:t xml:space="preserve"> </w:t>
            </w:r>
            <w:r w:rsidR="00827ED4" w:rsidRPr="003A09AE">
              <w:rPr>
                <w:rFonts w:cstheme="minorHAnsi"/>
                <w:sz w:val="20"/>
                <w:szCs w:val="20"/>
              </w:rPr>
              <w:t>explored: design of floor plan typology and environmental cues.</w:t>
            </w:r>
          </w:p>
        </w:tc>
        <w:tc>
          <w:tcPr>
            <w:tcW w:w="4536" w:type="dxa"/>
          </w:tcPr>
          <w:p w14:paraId="2B51E021" w14:textId="77777777" w:rsidR="00F9425E" w:rsidRPr="003A09AE" w:rsidRDefault="00827ED4" w:rsidP="00827ED4">
            <w:pPr>
              <w:pStyle w:val="Bulletstable"/>
              <w:numPr>
                <w:ilvl w:val="0"/>
                <w:numId w:val="40"/>
              </w:numPr>
              <w:rPr>
                <w:rFonts w:cstheme="minorHAnsi"/>
                <w:szCs w:val="20"/>
                <w:lang w:eastAsia="zh-CN" w:bidi="th-TH"/>
              </w:rPr>
            </w:pPr>
            <w:r w:rsidRPr="003A09AE">
              <w:rPr>
                <w:rFonts w:cstheme="minorHAnsi"/>
                <w:szCs w:val="20"/>
                <w:lang w:eastAsia="zh-CN" w:bidi="th-TH"/>
              </w:rPr>
              <w:lastRenderedPageBreak/>
              <w:t xml:space="preserve">A range of building and environmental features that support orientation were identified. For </w:t>
            </w:r>
            <w:r w:rsidRPr="003A09AE">
              <w:rPr>
                <w:rFonts w:cstheme="minorHAnsi"/>
                <w:szCs w:val="20"/>
                <w:lang w:eastAsia="zh-CN" w:bidi="th-TH"/>
              </w:rPr>
              <w:lastRenderedPageBreak/>
              <w:t>buildings, these include direct visual access, reference points and cues, places with clearly different functions, spatial proximity of different rooms. For environments, these include signage and the positioning of personal items.</w:t>
            </w:r>
          </w:p>
          <w:p w14:paraId="149F8EDB" w14:textId="772DE41D" w:rsidR="00827ED4" w:rsidRPr="003A09AE" w:rsidRDefault="00827ED4" w:rsidP="00827ED4">
            <w:pPr>
              <w:pStyle w:val="Bulletstable"/>
              <w:numPr>
                <w:ilvl w:val="0"/>
                <w:numId w:val="40"/>
              </w:numPr>
              <w:rPr>
                <w:rFonts w:cstheme="minorHAnsi"/>
                <w:szCs w:val="20"/>
                <w:lang w:eastAsia="zh-CN" w:bidi="th-TH"/>
              </w:rPr>
            </w:pPr>
            <w:r w:rsidRPr="003A09AE">
              <w:rPr>
                <w:rFonts w:cstheme="minorHAnsi"/>
                <w:szCs w:val="20"/>
                <w:lang w:eastAsia="zh-CN" w:bidi="th-TH"/>
              </w:rPr>
              <w:t>Long corridors, changes in the direction of circulation, repetitive elements and cluttered information were listed</w:t>
            </w:r>
            <w:r w:rsidR="00510C38">
              <w:rPr>
                <w:rFonts w:cstheme="minorHAnsi"/>
                <w:szCs w:val="20"/>
                <w:lang w:eastAsia="zh-CN" w:bidi="th-TH"/>
              </w:rPr>
              <w:t xml:space="preserve"> among the features detrimental to residents’ orientation.</w:t>
            </w:r>
          </w:p>
        </w:tc>
        <w:tc>
          <w:tcPr>
            <w:tcW w:w="3479" w:type="dxa"/>
          </w:tcPr>
          <w:p w14:paraId="181E92CD" w14:textId="1778E48A" w:rsidR="00F9425E" w:rsidRPr="003A09AE" w:rsidRDefault="00827ED4" w:rsidP="00645B44">
            <w:pPr>
              <w:pStyle w:val="Bulletstable"/>
              <w:rPr>
                <w:rFonts w:cstheme="minorHAnsi"/>
                <w:szCs w:val="20"/>
                <w:lang w:eastAsia="zh-CN" w:bidi="th-TH"/>
              </w:rPr>
            </w:pPr>
            <w:r w:rsidRPr="003A09AE">
              <w:rPr>
                <w:rFonts w:cstheme="minorHAnsi"/>
                <w:szCs w:val="20"/>
                <w:lang w:eastAsia="zh-CN" w:bidi="th-TH"/>
              </w:rPr>
              <w:lastRenderedPageBreak/>
              <w:t>Floor planning should consider desirable influences on residents’</w:t>
            </w:r>
            <w:r w:rsidR="0012412A" w:rsidRPr="003A09AE">
              <w:rPr>
                <w:rFonts w:cstheme="minorHAnsi"/>
                <w:szCs w:val="20"/>
                <w:lang w:eastAsia="zh-CN" w:bidi="th-TH"/>
              </w:rPr>
              <w:t xml:space="preserve"> </w:t>
            </w:r>
            <w:r w:rsidR="0012412A" w:rsidRPr="003A09AE">
              <w:rPr>
                <w:rFonts w:cstheme="minorHAnsi"/>
                <w:szCs w:val="20"/>
                <w:lang w:eastAsia="zh-CN" w:bidi="th-TH"/>
              </w:rPr>
              <w:lastRenderedPageBreak/>
              <w:t>spatial orientation and limit undesirable ones.</w:t>
            </w:r>
            <w:r w:rsidR="00510C38">
              <w:rPr>
                <w:rFonts w:cstheme="minorHAnsi"/>
                <w:szCs w:val="20"/>
                <w:lang w:eastAsia="zh-CN" w:bidi="th-TH"/>
              </w:rPr>
              <w:t xml:space="preserve"> </w:t>
            </w:r>
            <w:r w:rsidR="00510C38">
              <w:rPr>
                <w:rFonts w:cstheme="minorHAnsi"/>
                <w:b/>
                <w:bCs/>
                <w:szCs w:val="20"/>
                <w:lang w:eastAsia="zh-CN" w:bidi="th-TH"/>
              </w:rPr>
              <w:t>[1.7]</w:t>
            </w:r>
          </w:p>
          <w:p w14:paraId="6729AEFD" w14:textId="28A009B2" w:rsidR="0012412A" w:rsidRPr="003A09AE" w:rsidRDefault="0012412A" w:rsidP="00645B44">
            <w:pPr>
              <w:pStyle w:val="Bulletstable"/>
              <w:rPr>
                <w:rFonts w:cstheme="minorHAnsi"/>
                <w:szCs w:val="20"/>
                <w:lang w:eastAsia="zh-CN" w:bidi="th-TH"/>
              </w:rPr>
            </w:pPr>
            <w:r w:rsidRPr="003A09AE">
              <w:rPr>
                <w:rFonts w:cstheme="minorHAnsi"/>
                <w:szCs w:val="20"/>
                <w:lang w:eastAsia="zh-CN" w:bidi="th-TH"/>
              </w:rPr>
              <w:t xml:space="preserve">Simple </w:t>
            </w:r>
            <w:r w:rsidR="00B50A65" w:rsidRPr="003A09AE">
              <w:rPr>
                <w:rFonts w:cstheme="minorHAnsi"/>
                <w:szCs w:val="20"/>
                <w:lang w:eastAsia="zh-CN" w:bidi="th-TH"/>
              </w:rPr>
              <w:t xml:space="preserve">and </w:t>
            </w:r>
            <w:r w:rsidRPr="003A09AE">
              <w:rPr>
                <w:rFonts w:cstheme="minorHAnsi"/>
                <w:szCs w:val="20"/>
                <w:lang w:eastAsia="zh-CN" w:bidi="th-TH"/>
              </w:rPr>
              <w:t>clear floor plans</w:t>
            </w:r>
            <w:r w:rsidR="00B50A65" w:rsidRPr="003A09AE">
              <w:rPr>
                <w:rFonts w:cstheme="minorHAnsi"/>
                <w:szCs w:val="20"/>
                <w:lang w:eastAsia="zh-CN" w:bidi="th-TH"/>
              </w:rPr>
              <w:t xml:space="preserve"> are recommended.</w:t>
            </w:r>
            <w:r w:rsidR="00510C38">
              <w:rPr>
                <w:rFonts w:cstheme="minorHAnsi"/>
                <w:szCs w:val="20"/>
                <w:lang w:eastAsia="zh-CN" w:bidi="th-TH"/>
              </w:rPr>
              <w:t xml:space="preserve"> </w:t>
            </w:r>
            <w:r w:rsidR="00510C38">
              <w:rPr>
                <w:rFonts w:cstheme="minorHAnsi"/>
                <w:b/>
                <w:bCs/>
                <w:szCs w:val="20"/>
                <w:lang w:eastAsia="zh-CN" w:bidi="th-TH"/>
              </w:rPr>
              <w:t>[2]</w:t>
            </w:r>
          </w:p>
          <w:p w14:paraId="6DB8119C" w14:textId="1A821808" w:rsidR="00827ED4" w:rsidRPr="003A09AE" w:rsidRDefault="00827ED4" w:rsidP="00827ED4">
            <w:pPr>
              <w:pStyle w:val="Bulletstable"/>
              <w:rPr>
                <w:rFonts w:cstheme="minorHAnsi"/>
                <w:szCs w:val="20"/>
                <w:lang w:eastAsia="zh-CN" w:bidi="th-TH"/>
              </w:rPr>
            </w:pPr>
            <w:r w:rsidRPr="003A09AE">
              <w:rPr>
                <w:rFonts w:cstheme="minorHAnsi"/>
                <w:szCs w:val="20"/>
                <w:lang w:eastAsia="zh-CN" w:bidi="th-TH"/>
              </w:rPr>
              <w:t>Reduce clutter and repetitive visual elements.</w:t>
            </w:r>
            <w:r w:rsidR="00510C38">
              <w:rPr>
                <w:rFonts w:cstheme="minorHAnsi"/>
                <w:szCs w:val="20"/>
                <w:lang w:eastAsia="zh-CN" w:bidi="th-TH"/>
              </w:rPr>
              <w:t xml:space="preserve"> </w:t>
            </w:r>
            <w:r w:rsidR="00510C38">
              <w:rPr>
                <w:rFonts w:cstheme="minorHAnsi"/>
                <w:b/>
                <w:bCs/>
                <w:szCs w:val="20"/>
                <w:lang w:eastAsia="zh-CN" w:bidi="th-TH"/>
              </w:rPr>
              <w:t>[1.2]</w:t>
            </w:r>
          </w:p>
          <w:p w14:paraId="1F6C77BE" w14:textId="31DB2850" w:rsidR="007C5017" w:rsidRPr="003A09AE" w:rsidRDefault="0012412A" w:rsidP="0012412A">
            <w:pPr>
              <w:pStyle w:val="Bulletstable"/>
              <w:rPr>
                <w:rFonts w:cstheme="minorHAnsi"/>
                <w:szCs w:val="20"/>
                <w:lang w:eastAsia="zh-CN" w:bidi="th-TH"/>
              </w:rPr>
            </w:pPr>
            <w:bookmarkStart w:id="15" w:name="_Hlk125973167"/>
            <w:r w:rsidRPr="003A09AE">
              <w:rPr>
                <w:rFonts w:cstheme="minorHAnsi"/>
                <w:szCs w:val="20"/>
                <w:lang w:eastAsia="zh-CN" w:bidi="th-TH"/>
              </w:rPr>
              <w:t>Use visual cues, for example, v</w:t>
            </w:r>
            <w:r w:rsidR="00827ED4" w:rsidRPr="003A09AE">
              <w:rPr>
                <w:rFonts w:cstheme="minorHAnsi"/>
                <w:szCs w:val="20"/>
                <w:lang w:eastAsia="zh-CN" w:bidi="th-TH"/>
              </w:rPr>
              <w:t>isually distinguish between</w:t>
            </w:r>
            <w:r w:rsidRPr="003A09AE">
              <w:rPr>
                <w:rFonts w:cstheme="minorHAnsi"/>
                <w:szCs w:val="20"/>
                <w:lang w:eastAsia="zh-CN" w:bidi="th-TH"/>
              </w:rPr>
              <w:t xml:space="preserve"> rooms with different functions, and position </w:t>
            </w:r>
            <w:r w:rsidR="007C5017" w:rsidRPr="003A09AE">
              <w:rPr>
                <w:rFonts w:cstheme="minorHAnsi"/>
                <w:szCs w:val="20"/>
                <w:lang w:eastAsia="zh-CN" w:bidi="th-TH"/>
              </w:rPr>
              <w:t>items to signal functions of rooms.</w:t>
            </w:r>
            <w:r w:rsidR="00510C38">
              <w:rPr>
                <w:rFonts w:cstheme="minorHAnsi"/>
                <w:szCs w:val="20"/>
                <w:lang w:eastAsia="zh-CN" w:bidi="th-TH"/>
              </w:rPr>
              <w:t xml:space="preserve"> </w:t>
            </w:r>
            <w:r w:rsidR="00510C38">
              <w:rPr>
                <w:rFonts w:cstheme="minorHAnsi"/>
                <w:b/>
                <w:bCs/>
                <w:szCs w:val="20"/>
                <w:lang w:eastAsia="zh-CN" w:bidi="th-TH"/>
              </w:rPr>
              <w:t>[2.8, 4.3, 4.4]</w:t>
            </w:r>
            <w:bookmarkEnd w:id="15"/>
          </w:p>
          <w:p w14:paraId="48382CDE" w14:textId="087C020E" w:rsidR="007C5017" w:rsidRPr="003A09AE" w:rsidRDefault="007C5017" w:rsidP="0012412A">
            <w:pPr>
              <w:pStyle w:val="Bulletstable"/>
              <w:rPr>
                <w:rFonts w:cstheme="minorHAnsi"/>
                <w:szCs w:val="20"/>
                <w:lang w:eastAsia="zh-CN" w:bidi="th-TH"/>
              </w:rPr>
            </w:pPr>
            <w:r w:rsidRPr="003A09AE">
              <w:rPr>
                <w:rFonts w:cstheme="minorHAnsi"/>
                <w:szCs w:val="20"/>
                <w:lang w:eastAsia="zh-CN" w:bidi="th-TH"/>
              </w:rPr>
              <w:t>Reduce</w:t>
            </w:r>
            <w:r w:rsidR="0012412A" w:rsidRPr="003A09AE">
              <w:rPr>
                <w:rFonts w:cstheme="minorHAnsi"/>
                <w:szCs w:val="20"/>
                <w:lang w:eastAsia="zh-CN" w:bidi="th-TH"/>
              </w:rPr>
              <w:t xml:space="preserve"> </w:t>
            </w:r>
            <w:r w:rsidRPr="003A09AE">
              <w:rPr>
                <w:rFonts w:cstheme="minorHAnsi"/>
                <w:szCs w:val="20"/>
                <w:lang w:eastAsia="zh-CN" w:bidi="th-TH"/>
              </w:rPr>
              <w:t>reliance on written signage.</w:t>
            </w:r>
          </w:p>
        </w:tc>
      </w:tr>
      <w:bookmarkEnd w:id="14"/>
      <w:tr w:rsidR="00445DA3" w:rsidRPr="003A09AE" w14:paraId="67130523" w14:textId="77777777" w:rsidTr="0074180D">
        <w:tc>
          <w:tcPr>
            <w:tcW w:w="2972" w:type="dxa"/>
          </w:tcPr>
          <w:p w14:paraId="4B7C164E" w14:textId="27F6F70B" w:rsidR="00445DA3" w:rsidRPr="003A09AE" w:rsidRDefault="00402FF5" w:rsidP="00314EB2">
            <w:pPr>
              <w:spacing w:before="40" w:after="40"/>
              <w:rPr>
                <w:rFonts w:cstheme="minorHAnsi"/>
                <w:sz w:val="20"/>
                <w:szCs w:val="20"/>
                <w:lang w:eastAsia="zh-CN" w:bidi="th-TH"/>
              </w:rPr>
            </w:pPr>
            <w:r w:rsidRPr="00402FF5">
              <w:rPr>
                <w:rFonts w:cstheme="minorHAnsi"/>
                <w:sz w:val="20"/>
                <w:szCs w:val="20"/>
              </w:rPr>
              <w:lastRenderedPageBreak/>
              <w:t xml:space="preserve">Marquardt G, </w:t>
            </w:r>
            <w:proofErr w:type="spellStart"/>
            <w:r w:rsidRPr="00402FF5">
              <w:rPr>
                <w:rFonts w:cstheme="minorHAnsi"/>
                <w:sz w:val="20"/>
                <w:szCs w:val="20"/>
              </w:rPr>
              <w:t>Bueter</w:t>
            </w:r>
            <w:proofErr w:type="spellEnd"/>
            <w:r w:rsidRPr="00402FF5">
              <w:rPr>
                <w:rFonts w:cstheme="minorHAnsi"/>
                <w:sz w:val="20"/>
                <w:szCs w:val="20"/>
              </w:rPr>
              <w:t xml:space="preserve"> K and </w:t>
            </w:r>
            <w:proofErr w:type="spellStart"/>
            <w:r w:rsidRPr="00402FF5">
              <w:rPr>
                <w:rFonts w:cstheme="minorHAnsi"/>
                <w:sz w:val="20"/>
                <w:szCs w:val="20"/>
              </w:rPr>
              <w:t>Motzek</w:t>
            </w:r>
            <w:proofErr w:type="spellEnd"/>
            <w:r w:rsidRPr="00402FF5">
              <w:rPr>
                <w:rFonts w:cstheme="minorHAnsi"/>
                <w:sz w:val="20"/>
                <w:szCs w:val="20"/>
              </w:rPr>
              <w:t xml:space="preserve"> T (2014) Impact of the design of the built environment on people with dementia: an evidence-based review. HERD, Vol.8, No.1, pp.127-57.</w:t>
            </w:r>
          </w:p>
        </w:tc>
        <w:tc>
          <w:tcPr>
            <w:tcW w:w="3686" w:type="dxa"/>
          </w:tcPr>
          <w:p w14:paraId="2F9D1C44" w14:textId="77777777" w:rsidR="00445DA3" w:rsidRPr="003A09AE" w:rsidRDefault="00445DA3" w:rsidP="000D750A">
            <w:pPr>
              <w:spacing w:before="40" w:after="40"/>
              <w:rPr>
                <w:rFonts w:cstheme="minorHAnsi"/>
                <w:sz w:val="20"/>
                <w:szCs w:val="20"/>
                <w:lang w:eastAsia="zh-CN" w:bidi="th-TH"/>
              </w:rPr>
            </w:pPr>
            <w:r w:rsidRPr="003A09AE">
              <w:rPr>
                <w:rFonts w:cstheme="minorHAnsi"/>
                <w:sz w:val="20"/>
                <w:szCs w:val="20"/>
              </w:rPr>
              <w:t>Systematic literature review on the impact of domestic-scale RACF environments on people with dementia. The review included 169 studies.</w:t>
            </w:r>
          </w:p>
        </w:tc>
        <w:tc>
          <w:tcPr>
            <w:tcW w:w="4536" w:type="dxa"/>
          </w:tcPr>
          <w:p w14:paraId="39523040" w14:textId="77777777" w:rsidR="00445DA3" w:rsidRPr="003A09AE" w:rsidRDefault="00445DA3" w:rsidP="000D750A">
            <w:pPr>
              <w:pStyle w:val="Bulletstable"/>
              <w:rPr>
                <w:rFonts w:cstheme="minorHAnsi"/>
                <w:szCs w:val="20"/>
                <w:lang w:eastAsia="zh-CN" w:bidi="th-TH"/>
              </w:rPr>
            </w:pPr>
            <w:r w:rsidRPr="003A09AE">
              <w:rPr>
                <w:rFonts w:cstheme="minorHAnsi"/>
                <w:szCs w:val="20"/>
              </w:rPr>
              <w:t>Of thirty studies on resident behaviour, the majority documented associations with reduced behavioural disturbances among residents. However, four studies did not find this association and one found to the contrary.</w:t>
            </w:r>
          </w:p>
          <w:p w14:paraId="2111CF09" w14:textId="77777777" w:rsidR="00445DA3" w:rsidRPr="003A09AE" w:rsidRDefault="00445DA3" w:rsidP="000D750A">
            <w:pPr>
              <w:pStyle w:val="Bulletstable"/>
              <w:rPr>
                <w:rFonts w:cstheme="minorHAnsi"/>
                <w:szCs w:val="20"/>
                <w:lang w:eastAsia="zh-CN" w:bidi="th-TH"/>
              </w:rPr>
            </w:pPr>
            <w:r w:rsidRPr="003A09AE">
              <w:rPr>
                <w:rFonts w:cstheme="minorHAnsi"/>
                <w:szCs w:val="20"/>
                <w:lang w:eastAsia="zh-CN" w:bidi="th-TH"/>
              </w:rPr>
              <w:t>Of eleven studies on cognition, six documented an association between domestic-scale environments and improvement or maintenance of cognition. Others showed primarily inconclusive results.</w:t>
            </w:r>
          </w:p>
          <w:p w14:paraId="43404032" w14:textId="404A9024" w:rsidR="00445DA3" w:rsidRPr="003A09AE" w:rsidRDefault="00445DA3" w:rsidP="000D750A">
            <w:pPr>
              <w:pStyle w:val="Bulletstable"/>
              <w:rPr>
                <w:rFonts w:cstheme="minorHAnsi"/>
                <w:szCs w:val="20"/>
                <w:lang w:eastAsia="zh-CN" w:bidi="th-TH"/>
              </w:rPr>
            </w:pPr>
            <w:r w:rsidRPr="003A09AE">
              <w:rPr>
                <w:rFonts w:cstheme="minorHAnsi"/>
                <w:szCs w:val="20"/>
              </w:rPr>
              <w:t>Eleven studies examined function, with nine reporting beneficial impacts on the performance of everyday activities associated with domestic-scale RACF</w:t>
            </w:r>
            <w:r w:rsidR="00976246" w:rsidRPr="003A09AE">
              <w:rPr>
                <w:rFonts w:cstheme="minorHAnsi"/>
                <w:szCs w:val="20"/>
              </w:rPr>
              <w:t>s</w:t>
            </w:r>
            <w:r w:rsidRPr="003A09AE">
              <w:rPr>
                <w:rFonts w:cstheme="minorHAnsi"/>
                <w:szCs w:val="20"/>
              </w:rPr>
              <w:t>.</w:t>
            </w:r>
          </w:p>
          <w:p w14:paraId="12EB9349" w14:textId="77777777" w:rsidR="00445DA3" w:rsidRPr="003A09AE" w:rsidRDefault="00445DA3" w:rsidP="000D0E7A">
            <w:pPr>
              <w:pStyle w:val="Bulletstable"/>
              <w:rPr>
                <w:rFonts w:cstheme="minorHAnsi"/>
                <w:szCs w:val="20"/>
                <w:lang w:eastAsia="zh-CN" w:bidi="th-TH"/>
              </w:rPr>
            </w:pPr>
            <w:r w:rsidRPr="003A09AE">
              <w:rPr>
                <w:rFonts w:cstheme="minorHAnsi"/>
                <w:szCs w:val="20"/>
              </w:rPr>
              <w:t>Wellbeing was examined in 12 studies, the majority showed evidence of improved mood and a decline in depressive symptoms.</w:t>
            </w:r>
          </w:p>
          <w:p w14:paraId="727E182E" w14:textId="04080C8D" w:rsidR="00445DA3" w:rsidRPr="003A09AE" w:rsidRDefault="00445DA3" w:rsidP="000D0E7A">
            <w:pPr>
              <w:pStyle w:val="Bulletstable"/>
              <w:rPr>
                <w:rFonts w:cstheme="minorHAnsi"/>
                <w:szCs w:val="20"/>
                <w:lang w:eastAsia="zh-CN" w:bidi="th-TH"/>
              </w:rPr>
            </w:pPr>
            <w:r w:rsidRPr="003A09AE">
              <w:rPr>
                <w:rFonts w:cstheme="minorHAnsi"/>
                <w:szCs w:val="20"/>
              </w:rPr>
              <w:t xml:space="preserve">Fourteen considered social abilities, and 12 of these studies provided evidence of improved social abilities among residents as associated with their </w:t>
            </w:r>
            <w:r w:rsidR="0051795D" w:rsidRPr="003A09AE">
              <w:rPr>
                <w:rFonts w:cstheme="minorHAnsi"/>
                <w:szCs w:val="20"/>
              </w:rPr>
              <w:t>domestic scale</w:t>
            </w:r>
            <w:r w:rsidRPr="003A09AE">
              <w:rPr>
                <w:rFonts w:cstheme="minorHAnsi"/>
                <w:szCs w:val="20"/>
              </w:rPr>
              <w:t xml:space="preserve"> living environment.</w:t>
            </w:r>
          </w:p>
          <w:p w14:paraId="6A72938C" w14:textId="77777777" w:rsidR="00445DA3" w:rsidRPr="003A09AE" w:rsidRDefault="00445DA3" w:rsidP="00F10F0F">
            <w:pPr>
              <w:pStyle w:val="Bulletstable"/>
              <w:rPr>
                <w:rFonts w:cstheme="minorHAnsi"/>
                <w:szCs w:val="20"/>
                <w:lang w:eastAsia="zh-CN" w:bidi="th-TH"/>
              </w:rPr>
            </w:pPr>
            <w:r w:rsidRPr="003A09AE">
              <w:rPr>
                <w:rFonts w:cstheme="minorHAnsi"/>
                <w:szCs w:val="20"/>
              </w:rPr>
              <w:lastRenderedPageBreak/>
              <w:t>Relatively few studies reviewed considered navigation and care outcomes.</w:t>
            </w:r>
          </w:p>
          <w:p w14:paraId="48933EFF" w14:textId="77777777" w:rsidR="00445DA3" w:rsidRPr="003A09AE" w:rsidRDefault="00445DA3" w:rsidP="00F10F0F">
            <w:pPr>
              <w:pStyle w:val="Bulletstable"/>
              <w:rPr>
                <w:rFonts w:cstheme="minorHAnsi"/>
                <w:szCs w:val="20"/>
                <w:lang w:eastAsia="zh-CN" w:bidi="th-TH"/>
              </w:rPr>
            </w:pPr>
            <w:r w:rsidRPr="003A09AE">
              <w:rPr>
                <w:rFonts w:cstheme="minorHAnsi"/>
                <w:szCs w:val="20"/>
              </w:rPr>
              <w:t>Evidence of positive association between light therapy and reductions in behavioural disturbances; cognition; wellbeing; and care outcomes such as sleep was substantiated in several studies.</w:t>
            </w:r>
          </w:p>
          <w:p w14:paraId="0228C69C" w14:textId="648076E3" w:rsidR="00445DA3" w:rsidRPr="003A09AE" w:rsidRDefault="00445DA3" w:rsidP="006919A7">
            <w:pPr>
              <w:pStyle w:val="Bulletstable"/>
              <w:rPr>
                <w:rFonts w:cstheme="minorHAnsi"/>
                <w:szCs w:val="20"/>
                <w:lang w:eastAsia="zh-CN" w:bidi="th-TH"/>
              </w:rPr>
            </w:pPr>
            <w:r w:rsidRPr="003A09AE">
              <w:rPr>
                <w:rFonts w:cstheme="minorHAnsi"/>
                <w:szCs w:val="20"/>
              </w:rPr>
              <w:t xml:space="preserve">Minimising noise was associated with reduced aggressive and disruptive behaviour in </w:t>
            </w:r>
            <w:r w:rsidR="001D31F5" w:rsidRPr="003A09AE">
              <w:rPr>
                <w:rFonts w:cstheme="minorHAnsi"/>
                <w:szCs w:val="20"/>
              </w:rPr>
              <w:t>most</w:t>
            </w:r>
            <w:r w:rsidRPr="003A09AE">
              <w:rPr>
                <w:rFonts w:cstheme="minorHAnsi"/>
                <w:szCs w:val="20"/>
              </w:rPr>
              <w:t xml:space="preserve"> studies. Studies found inconclusive evidence on the impact of noise on wellbeing, social abilities and care outcomes such as food intake.</w:t>
            </w:r>
          </w:p>
        </w:tc>
        <w:tc>
          <w:tcPr>
            <w:tcW w:w="3479" w:type="dxa"/>
          </w:tcPr>
          <w:p w14:paraId="71580704" w14:textId="14AA2BC8" w:rsidR="00445DA3" w:rsidRPr="007F0D9C" w:rsidRDefault="00445DA3" w:rsidP="00314EB2">
            <w:pPr>
              <w:pStyle w:val="Bulletstable"/>
              <w:rPr>
                <w:rFonts w:cstheme="minorHAnsi"/>
                <w:szCs w:val="20"/>
                <w:lang w:eastAsia="zh-CN" w:bidi="th-TH"/>
              </w:rPr>
            </w:pPr>
            <w:r w:rsidRPr="003A09AE">
              <w:rPr>
                <w:rFonts w:cstheme="minorHAnsi"/>
                <w:szCs w:val="20"/>
              </w:rPr>
              <w:lastRenderedPageBreak/>
              <w:t>Residential household and domestic-scale environments are recommended.</w:t>
            </w:r>
            <w:r w:rsidR="00510C38">
              <w:rPr>
                <w:rFonts w:cstheme="minorHAnsi"/>
                <w:szCs w:val="20"/>
              </w:rPr>
              <w:t xml:space="preserve"> </w:t>
            </w:r>
            <w:r w:rsidR="00510C38">
              <w:rPr>
                <w:rFonts w:cstheme="minorHAnsi"/>
                <w:b/>
                <w:bCs/>
                <w:szCs w:val="20"/>
              </w:rPr>
              <w:t>[2]</w:t>
            </w:r>
          </w:p>
          <w:p w14:paraId="5F5E608F" w14:textId="42AB4409" w:rsidR="00510C38" w:rsidRPr="003A09AE" w:rsidRDefault="00510C38" w:rsidP="00314EB2">
            <w:pPr>
              <w:pStyle w:val="Bulletstable"/>
              <w:rPr>
                <w:rFonts w:cstheme="minorHAnsi"/>
                <w:szCs w:val="20"/>
                <w:lang w:eastAsia="zh-CN" w:bidi="th-TH"/>
              </w:rPr>
            </w:pPr>
            <w:r w:rsidRPr="003A09AE">
              <w:rPr>
                <w:rFonts w:cstheme="minorHAnsi"/>
                <w:szCs w:val="20"/>
              </w:rPr>
              <w:t>Environments with regulated noise and other stimulation are preferable.</w:t>
            </w:r>
            <w:r>
              <w:rPr>
                <w:rFonts w:cstheme="minorHAnsi"/>
                <w:szCs w:val="20"/>
              </w:rPr>
              <w:t xml:space="preserve"> </w:t>
            </w:r>
            <w:r>
              <w:rPr>
                <w:rFonts w:cstheme="minorHAnsi"/>
                <w:b/>
                <w:bCs/>
                <w:szCs w:val="20"/>
              </w:rPr>
              <w:t>[1.3]</w:t>
            </w:r>
          </w:p>
          <w:p w14:paraId="25BF449C" w14:textId="2472521E" w:rsidR="00445DA3" w:rsidRPr="002E5807" w:rsidRDefault="00445DA3" w:rsidP="002E5807">
            <w:pPr>
              <w:pStyle w:val="Bulletstable"/>
              <w:rPr>
                <w:rFonts w:cstheme="minorHAnsi"/>
                <w:szCs w:val="20"/>
                <w:lang w:eastAsia="zh-CN" w:bidi="th-TH"/>
              </w:rPr>
            </w:pPr>
            <w:r w:rsidRPr="003A09AE">
              <w:rPr>
                <w:rFonts w:cstheme="minorHAnsi"/>
                <w:szCs w:val="20"/>
              </w:rPr>
              <w:t>Regulated light exposure should be considered.</w:t>
            </w:r>
            <w:r w:rsidR="00510C38">
              <w:rPr>
                <w:rFonts w:cstheme="minorHAnsi"/>
                <w:szCs w:val="20"/>
              </w:rPr>
              <w:t xml:space="preserve"> </w:t>
            </w:r>
            <w:r w:rsidR="00510C38">
              <w:rPr>
                <w:rFonts w:cstheme="minorHAnsi"/>
                <w:b/>
                <w:bCs/>
                <w:szCs w:val="20"/>
              </w:rPr>
              <w:t>[1.5]</w:t>
            </w:r>
          </w:p>
        </w:tc>
      </w:tr>
      <w:tr w:rsidR="00445DA3" w:rsidRPr="003A09AE" w14:paraId="59647DB9" w14:textId="77777777" w:rsidTr="0074180D">
        <w:tc>
          <w:tcPr>
            <w:tcW w:w="2972" w:type="dxa"/>
          </w:tcPr>
          <w:p w14:paraId="580F2E47" w14:textId="48933641" w:rsidR="00445DA3" w:rsidRPr="003A09AE" w:rsidRDefault="00402FF5" w:rsidP="00402FF5">
            <w:pPr>
              <w:spacing w:before="40" w:after="40"/>
              <w:rPr>
                <w:rFonts w:cstheme="minorHAnsi"/>
                <w:sz w:val="20"/>
                <w:szCs w:val="20"/>
                <w:lang w:eastAsia="zh-CN" w:bidi="th-TH"/>
              </w:rPr>
            </w:pPr>
            <w:r w:rsidRPr="00402FF5">
              <w:rPr>
                <w:rFonts w:cstheme="minorHAnsi"/>
                <w:sz w:val="20"/>
                <w:szCs w:val="20"/>
                <w:lang w:eastAsia="zh-CN" w:bidi="th-TH"/>
              </w:rPr>
              <w:t xml:space="preserve">Marsden JP, Meehan RA and Calkins MP (2001) Therapeutic kitchens for residents with dementia. American Journal of Alzheimer's Disease </w:t>
            </w:r>
            <w:r>
              <w:rPr>
                <w:rFonts w:cstheme="minorHAnsi"/>
                <w:sz w:val="20"/>
                <w:szCs w:val="20"/>
                <w:lang w:eastAsia="zh-CN" w:bidi="th-TH"/>
              </w:rPr>
              <w:t>and</w:t>
            </w:r>
            <w:r w:rsidRPr="00402FF5">
              <w:rPr>
                <w:rFonts w:cstheme="minorHAnsi"/>
                <w:sz w:val="20"/>
                <w:szCs w:val="20"/>
                <w:lang w:eastAsia="zh-CN" w:bidi="th-TH"/>
              </w:rPr>
              <w:t xml:space="preserve"> Other Dementias, Vol.16, No.5, pp.303-11.</w:t>
            </w:r>
          </w:p>
        </w:tc>
        <w:tc>
          <w:tcPr>
            <w:tcW w:w="3686" w:type="dxa"/>
          </w:tcPr>
          <w:p w14:paraId="101B3B87" w14:textId="691D81B9" w:rsidR="00445DA3" w:rsidRPr="003A09AE" w:rsidRDefault="00F235FB" w:rsidP="00B54F44">
            <w:pPr>
              <w:spacing w:before="40" w:after="40"/>
              <w:rPr>
                <w:rFonts w:cstheme="minorHAnsi"/>
                <w:sz w:val="20"/>
                <w:szCs w:val="20"/>
              </w:rPr>
            </w:pPr>
            <w:r w:rsidRPr="003A09AE">
              <w:rPr>
                <w:rFonts w:cstheme="minorHAnsi"/>
                <w:sz w:val="20"/>
                <w:szCs w:val="20"/>
              </w:rPr>
              <w:t xml:space="preserve">Exploratory </w:t>
            </w:r>
            <w:r w:rsidR="00445DA3" w:rsidRPr="003A09AE">
              <w:rPr>
                <w:rFonts w:cstheme="minorHAnsi"/>
                <w:sz w:val="20"/>
                <w:szCs w:val="20"/>
              </w:rPr>
              <w:t>investigat</w:t>
            </w:r>
            <w:r w:rsidRPr="003A09AE">
              <w:rPr>
                <w:rFonts w:cstheme="minorHAnsi"/>
                <w:sz w:val="20"/>
                <w:szCs w:val="20"/>
              </w:rPr>
              <w:t>ion of</w:t>
            </w:r>
            <w:r w:rsidR="00445DA3" w:rsidRPr="003A09AE">
              <w:rPr>
                <w:rFonts w:cstheme="minorHAnsi"/>
                <w:sz w:val="20"/>
                <w:szCs w:val="20"/>
              </w:rPr>
              <w:t xml:space="preserve"> the feat</w:t>
            </w:r>
            <w:r w:rsidR="00B54F44" w:rsidRPr="003A09AE">
              <w:rPr>
                <w:rFonts w:cstheme="minorHAnsi"/>
                <w:sz w:val="20"/>
                <w:szCs w:val="20"/>
              </w:rPr>
              <w:t xml:space="preserve">ures of a therapeutic kitchen. Case studies of three assisted living facilities and </w:t>
            </w:r>
            <w:r w:rsidRPr="003A09AE">
              <w:rPr>
                <w:rFonts w:cstheme="minorHAnsi"/>
                <w:sz w:val="20"/>
                <w:szCs w:val="20"/>
              </w:rPr>
              <w:t xml:space="preserve">85 </w:t>
            </w:r>
            <w:r w:rsidR="00B54F44" w:rsidRPr="003A09AE">
              <w:rPr>
                <w:rFonts w:cstheme="minorHAnsi"/>
                <w:sz w:val="20"/>
                <w:szCs w:val="20"/>
              </w:rPr>
              <w:t xml:space="preserve">short questionnaires </w:t>
            </w:r>
            <w:r w:rsidRPr="003A09AE">
              <w:rPr>
                <w:rFonts w:cstheme="minorHAnsi"/>
                <w:sz w:val="20"/>
                <w:szCs w:val="20"/>
              </w:rPr>
              <w:t xml:space="preserve">completed by nursing home and assisted living facility staff </w:t>
            </w:r>
            <w:r w:rsidR="00E61039">
              <w:rPr>
                <w:rFonts w:cstheme="minorHAnsi"/>
                <w:sz w:val="20"/>
                <w:szCs w:val="20"/>
              </w:rPr>
              <w:t>are</w:t>
            </w:r>
            <w:r w:rsidR="00E61039" w:rsidRPr="003A09AE">
              <w:rPr>
                <w:rFonts w:cstheme="minorHAnsi"/>
                <w:sz w:val="20"/>
                <w:szCs w:val="20"/>
              </w:rPr>
              <w:t xml:space="preserve"> </w:t>
            </w:r>
            <w:r w:rsidR="00B54F44" w:rsidRPr="003A09AE">
              <w:rPr>
                <w:rFonts w:cstheme="minorHAnsi"/>
                <w:sz w:val="20"/>
                <w:szCs w:val="20"/>
              </w:rPr>
              <w:t>analysed.</w:t>
            </w:r>
          </w:p>
        </w:tc>
        <w:tc>
          <w:tcPr>
            <w:tcW w:w="4536" w:type="dxa"/>
          </w:tcPr>
          <w:p w14:paraId="78CD6F3B" w14:textId="74AE87AD" w:rsidR="00445DA3" w:rsidRPr="003A09AE" w:rsidRDefault="00445DA3" w:rsidP="00645B44">
            <w:pPr>
              <w:pStyle w:val="Bulletstable"/>
              <w:rPr>
                <w:rFonts w:cstheme="minorHAnsi"/>
                <w:szCs w:val="20"/>
                <w:lang w:eastAsia="zh-CN" w:bidi="th-TH"/>
              </w:rPr>
            </w:pPr>
            <w:r w:rsidRPr="003A09AE">
              <w:rPr>
                <w:rFonts w:cstheme="minorHAnsi"/>
                <w:szCs w:val="20"/>
              </w:rPr>
              <w:t>Universal design and accessibility of the kitchen to resident rooms was the best reported feature of therapeutic kitchens</w:t>
            </w:r>
            <w:r w:rsidR="00F235FB" w:rsidRPr="003A09AE">
              <w:rPr>
                <w:rFonts w:cstheme="minorHAnsi"/>
                <w:szCs w:val="20"/>
              </w:rPr>
              <w:t>.</w:t>
            </w:r>
          </w:p>
          <w:p w14:paraId="6697F474" w14:textId="44E42D02" w:rsidR="00F235FB" w:rsidRPr="003A09AE" w:rsidRDefault="00F235FB" w:rsidP="00645B44">
            <w:pPr>
              <w:pStyle w:val="Bulletstable"/>
              <w:rPr>
                <w:rFonts w:cstheme="minorHAnsi"/>
                <w:szCs w:val="20"/>
                <w:lang w:eastAsia="zh-CN" w:bidi="th-TH"/>
              </w:rPr>
            </w:pPr>
            <w:r w:rsidRPr="003A09AE">
              <w:rPr>
                <w:rFonts w:cstheme="minorHAnsi"/>
                <w:szCs w:val="20"/>
              </w:rPr>
              <w:t>Counter areas and kitchen cabinets should be wheelchair accessible.</w:t>
            </w:r>
          </w:p>
          <w:p w14:paraId="009F8484" w14:textId="35F5663C" w:rsidR="00F235FB" w:rsidRPr="003A09AE" w:rsidRDefault="00F235FB" w:rsidP="00645B44">
            <w:pPr>
              <w:pStyle w:val="Bulletstable"/>
              <w:rPr>
                <w:rFonts w:cstheme="minorHAnsi"/>
                <w:szCs w:val="20"/>
                <w:lang w:eastAsia="zh-CN" w:bidi="th-TH"/>
              </w:rPr>
            </w:pPr>
            <w:r w:rsidRPr="003A09AE">
              <w:rPr>
                <w:rFonts w:cstheme="minorHAnsi"/>
                <w:szCs w:val="20"/>
              </w:rPr>
              <w:t xml:space="preserve">The ‘best’ feature of kitchens was </w:t>
            </w:r>
            <w:r w:rsidR="0051795D" w:rsidRPr="003A09AE">
              <w:rPr>
                <w:rFonts w:cstheme="minorHAnsi"/>
                <w:szCs w:val="20"/>
              </w:rPr>
              <w:t>most reported</w:t>
            </w:r>
            <w:r w:rsidRPr="003A09AE">
              <w:rPr>
                <w:rFonts w:cstheme="minorHAnsi"/>
                <w:szCs w:val="20"/>
              </w:rPr>
              <w:t xml:space="preserve"> to be their ‘homelike’ appearance. Homeliness was linked to the kinds of appliances and the décor, cabinetry, furnishings, greenery and views from windows.</w:t>
            </w:r>
          </w:p>
          <w:p w14:paraId="6FAC68ED" w14:textId="410AE1E0" w:rsidR="00F235FB" w:rsidRPr="003A09AE" w:rsidRDefault="005A4152" w:rsidP="00645B44">
            <w:pPr>
              <w:pStyle w:val="Bulletstable"/>
              <w:rPr>
                <w:rFonts w:cstheme="minorHAnsi"/>
                <w:szCs w:val="20"/>
                <w:lang w:eastAsia="zh-CN" w:bidi="th-TH"/>
              </w:rPr>
            </w:pPr>
            <w:r w:rsidRPr="003A09AE">
              <w:rPr>
                <w:rFonts w:cstheme="minorHAnsi"/>
                <w:szCs w:val="20"/>
                <w:lang w:eastAsia="zh-CN" w:bidi="th-TH"/>
              </w:rPr>
              <w:t>Protective devices can be used to ensure stoves, ovens and cook-tops are safe, and dangerous chemicals, medicines and utensils are separated from accessible kitchen elements.</w:t>
            </w:r>
          </w:p>
          <w:p w14:paraId="7FC76BC0" w14:textId="243F6969" w:rsidR="00F235FB" w:rsidRPr="003A09AE" w:rsidRDefault="00B54F44" w:rsidP="00A929E3">
            <w:pPr>
              <w:pStyle w:val="Bulletstable"/>
              <w:rPr>
                <w:rFonts w:cstheme="minorHAnsi"/>
                <w:szCs w:val="20"/>
                <w:lang w:eastAsia="zh-CN" w:bidi="th-TH"/>
              </w:rPr>
            </w:pPr>
            <w:r w:rsidRPr="003A09AE">
              <w:rPr>
                <w:rFonts w:cstheme="minorHAnsi"/>
                <w:szCs w:val="20"/>
              </w:rPr>
              <w:t xml:space="preserve">Residents </w:t>
            </w:r>
            <w:r w:rsidR="00F235FB" w:rsidRPr="003A09AE">
              <w:rPr>
                <w:rFonts w:cstheme="minorHAnsi"/>
                <w:szCs w:val="20"/>
              </w:rPr>
              <w:t>were</w:t>
            </w:r>
            <w:r w:rsidRPr="003A09AE">
              <w:rPr>
                <w:rFonts w:cstheme="minorHAnsi"/>
                <w:szCs w:val="20"/>
              </w:rPr>
              <w:t xml:space="preserve"> more likely to participate in recreational activities such as baking, than they are to participate in chores such as washing dishes.</w:t>
            </w:r>
            <w:r w:rsidR="005A4152" w:rsidRPr="003A09AE">
              <w:rPr>
                <w:rFonts w:cstheme="minorHAnsi"/>
                <w:szCs w:val="20"/>
              </w:rPr>
              <w:t xml:space="preserve"> </w:t>
            </w:r>
            <w:r w:rsidR="007C0F6F">
              <w:rPr>
                <w:rFonts w:cstheme="minorHAnsi"/>
                <w:szCs w:val="20"/>
              </w:rPr>
              <w:t>Therefore, h</w:t>
            </w:r>
            <w:r w:rsidR="007C0F6F" w:rsidRPr="003A09AE">
              <w:rPr>
                <w:rFonts w:cstheme="minorHAnsi"/>
                <w:szCs w:val="20"/>
              </w:rPr>
              <w:t>ousehold chores may be a less effective element in therapeutic programs.</w:t>
            </w:r>
          </w:p>
        </w:tc>
        <w:tc>
          <w:tcPr>
            <w:tcW w:w="3479" w:type="dxa"/>
          </w:tcPr>
          <w:p w14:paraId="3CB89924" w14:textId="05BF183C" w:rsidR="00445DA3" w:rsidRPr="003A09AE" w:rsidRDefault="00B54F44" w:rsidP="00645B44">
            <w:pPr>
              <w:pStyle w:val="Bulletstable"/>
              <w:rPr>
                <w:rFonts w:cstheme="minorHAnsi"/>
                <w:szCs w:val="20"/>
                <w:lang w:eastAsia="zh-CN" w:bidi="th-TH"/>
              </w:rPr>
            </w:pPr>
            <w:r w:rsidRPr="003A09AE">
              <w:rPr>
                <w:rFonts w:cstheme="minorHAnsi"/>
                <w:szCs w:val="20"/>
                <w:lang w:eastAsia="zh-CN" w:bidi="th-TH"/>
              </w:rPr>
              <w:t xml:space="preserve">Reinforce homelike imagery and enhance </w:t>
            </w:r>
            <w:r w:rsidR="00F235FB" w:rsidRPr="003A09AE">
              <w:rPr>
                <w:rFonts w:cstheme="minorHAnsi"/>
                <w:szCs w:val="20"/>
                <w:lang w:eastAsia="zh-CN" w:bidi="th-TH"/>
              </w:rPr>
              <w:t>safety</w:t>
            </w:r>
            <w:r w:rsidRPr="003A09AE">
              <w:rPr>
                <w:rFonts w:cstheme="minorHAnsi"/>
                <w:szCs w:val="20"/>
                <w:lang w:eastAsia="zh-CN" w:bidi="th-TH"/>
              </w:rPr>
              <w:t>.</w:t>
            </w:r>
            <w:r w:rsidR="007C0F6F">
              <w:rPr>
                <w:rFonts w:cstheme="minorHAnsi"/>
                <w:szCs w:val="20"/>
                <w:lang w:eastAsia="zh-CN" w:bidi="th-TH"/>
              </w:rPr>
              <w:t xml:space="preserve"> </w:t>
            </w:r>
            <w:r w:rsidR="007C0F6F">
              <w:rPr>
                <w:rFonts w:cstheme="minorHAnsi"/>
                <w:b/>
                <w:bCs/>
                <w:szCs w:val="20"/>
                <w:lang w:eastAsia="zh-CN" w:bidi="th-TH"/>
              </w:rPr>
              <w:t>[1.1]</w:t>
            </w:r>
          </w:p>
          <w:p w14:paraId="7B96451C" w14:textId="10061BA4" w:rsidR="00B54F44" w:rsidRPr="003A09AE" w:rsidRDefault="00B54F44" w:rsidP="00645B44">
            <w:pPr>
              <w:pStyle w:val="Bulletstable"/>
              <w:rPr>
                <w:rFonts w:cstheme="minorHAnsi"/>
                <w:szCs w:val="20"/>
                <w:lang w:eastAsia="zh-CN" w:bidi="th-TH"/>
              </w:rPr>
            </w:pPr>
            <w:r w:rsidRPr="003A09AE">
              <w:rPr>
                <w:rFonts w:cstheme="minorHAnsi"/>
                <w:szCs w:val="20"/>
                <w:lang w:eastAsia="zh-CN" w:bidi="th-TH"/>
              </w:rPr>
              <w:t xml:space="preserve">Kitchens should not only be linked to food </w:t>
            </w:r>
            <w:r w:rsidR="0051795D" w:rsidRPr="003A09AE">
              <w:rPr>
                <w:rFonts w:cstheme="minorHAnsi"/>
                <w:szCs w:val="20"/>
                <w:lang w:eastAsia="zh-CN" w:bidi="th-TH"/>
              </w:rPr>
              <w:t>service but</w:t>
            </w:r>
            <w:r w:rsidRPr="003A09AE">
              <w:rPr>
                <w:rFonts w:cstheme="minorHAnsi"/>
                <w:szCs w:val="20"/>
                <w:lang w:eastAsia="zh-CN" w:bidi="th-TH"/>
              </w:rPr>
              <w:t xml:space="preserve"> can also be the focus of activities for residents.</w:t>
            </w:r>
            <w:r w:rsidR="007C0F6F">
              <w:rPr>
                <w:rFonts w:cstheme="minorHAnsi"/>
                <w:szCs w:val="20"/>
                <w:lang w:eastAsia="zh-CN" w:bidi="th-TH"/>
              </w:rPr>
              <w:t xml:space="preserve"> </w:t>
            </w:r>
            <w:r w:rsidR="007C0F6F" w:rsidRPr="007F0D9C">
              <w:rPr>
                <w:rFonts w:cstheme="minorHAnsi"/>
                <w:b/>
                <w:bCs/>
                <w:szCs w:val="20"/>
                <w:lang w:eastAsia="zh-CN" w:bidi="th-TH"/>
              </w:rPr>
              <w:t>[</w:t>
            </w:r>
            <w:r w:rsidR="007C0F6F">
              <w:rPr>
                <w:rFonts w:cstheme="minorHAnsi"/>
                <w:b/>
                <w:bCs/>
                <w:szCs w:val="20"/>
                <w:lang w:eastAsia="zh-CN" w:bidi="th-TH"/>
              </w:rPr>
              <w:t>2.3]</w:t>
            </w:r>
          </w:p>
          <w:p w14:paraId="207DB06B" w14:textId="3763C93E" w:rsidR="005A4152" w:rsidRPr="003A09AE" w:rsidRDefault="005A4152" w:rsidP="00645B44">
            <w:pPr>
              <w:pStyle w:val="Bulletstable"/>
              <w:rPr>
                <w:rFonts w:cstheme="minorHAnsi"/>
                <w:szCs w:val="20"/>
                <w:lang w:eastAsia="zh-CN" w:bidi="th-TH"/>
              </w:rPr>
            </w:pPr>
            <w:r w:rsidRPr="003A09AE">
              <w:rPr>
                <w:rFonts w:cstheme="minorHAnsi"/>
                <w:szCs w:val="20"/>
                <w:lang w:eastAsia="zh-CN" w:bidi="th-TH"/>
              </w:rPr>
              <w:t>Prioritise recreational and fun activities using the domestic-scale kitchens.</w:t>
            </w:r>
          </w:p>
        </w:tc>
      </w:tr>
      <w:tr w:rsidR="00445DA3" w:rsidRPr="003A09AE" w14:paraId="2BBAD636" w14:textId="77777777" w:rsidTr="0074180D">
        <w:tc>
          <w:tcPr>
            <w:tcW w:w="2972" w:type="dxa"/>
          </w:tcPr>
          <w:p w14:paraId="22E6DD5C" w14:textId="71438DFC" w:rsidR="00445DA3" w:rsidRPr="003A09AE" w:rsidRDefault="00402FF5" w:rsidP="00A11A87">
            <w:pPr>
              <w:spacing w:before="40" w:after="40"/>
              <w:rPr>
                <w:rFonts w:cstheme="minorHAnsi"/>
                <w:color w:val="000000"/>
                <w:sz w:val="20"/>
                <w:szCs w:val="20"/>
              </w:rPr>
            </w:pPr>
            <w:r w:rsidRPr="00402FF5">
              <w:rPr>
                <w:rFonts w:cstheme="minorHAnsi"/>
                <w:sz w:val="20"/>
                <w:szCs w:val="20"/>
              </w:rPr>
              <w:lastRenderedPageBreak/>
              <w:t>Marshall M (2011) Designing balconies, roof terraces, and roof gardens for people with dementia. Journal of Care Services Management, Vol.5, No.3, pp.156-9.</w:t>
            </w:r>
          </w:p>
        </w:tc>
        <w:tc>
          <w:tcPr>
            <w:tcW w:w="3686" w:type="dxa"/>
          </w:tcPr>
          <w:p w14:paraId="3541F48E" w14:textId="71E19626" w:rsidR="00445DA3" w:rsidRPr="003A09AE" w:rsidRDefault="00A71A30" w:rsidP="00B94C75">
            <w:pPr>
              <w:spacing w:before="40" w:after="40"/>
              <w:rPr>
                <w:rFonts w:cstheme="minorHAnsi"/>
                <w:sz w:val="20"/>
                <w:szCs w:val="20"/>
              </w:rPr>
            </w:pPr>
            <w:r>
              <w:rPr>
                <w:rFonts w:cstheme="minorHAnsi"/>
                <w:sz w:val="20"/>
                <w:szCs w:val="20"/>
              </w:rPr>
              <w:t>Expert commentary</w:t>
            </w:r>
            <w:r w:rsidR="00B94C75" w:rsidRPr="003A09AE">
              <w:rPr>
                <w:rFonts w:cstheme="minorHAnsi"/>
                <w:sz w:val="20"/>
                <w:szCs w:val="20"/>
              </w:rPr>
              <w:t xml:space="preserve"> d</w:t>
            </w:r>
            <w:r w:rsidR="00445DA3" w:rsidRPr="003A09AE">
              <w:rPr>
                <w:rFonts w:cstheme="minorHAnsi"/>
                <w:sz w:val="20"/>
                <w:szCs w:val="20"/>
              </w:rPr>
              <w:t xml:space="preserve">iscusses the importance of </w:t>
            </w:r>
            <w:r w:rsidR="00B94C75" w:rsidRPr="003A09AE">
              <w:rPr>
                <w:rFonts w:cstheme="minorHAnsi"/>
                <w:sz w:val="20"/>
                <w:szCs w:val="20"/>
              </w:rPr>
              <w:t>being able to access outdoor spaces,</w:t>
            </w:r>
            <w:r w:rsidR="00445DA3" w:rsidRPr="003A09AE">
              <w:rPr>
                <w:rFonts w:cstheme="minorHAnsi"/>
                <w:sz w:val="20"/>
                <w:szCs w:val="20"/>
              </w:rPr>
              <w:t xml:space="preserve"> especi</w:t>
            </w:r>
            <w:r w:rsidR="00B94C75" w:rsidRPr="003A09AE">
              <w:rPr>
                <w:rFonts w:cstheme="minorHAnsi"/>
                <w:sz w:val="20"/>
                <w:szCs w:val="20"/>
              </w:rPr>
              <w:t>ally for people with dementia. It l</w:t>
            </w:r>
            <w:r w:rsidR="00445DA3" w:rsidRPr="003A09AE">
              <w:rPr>
                <w:rFonts w:cstheme="minorHAnsi"/>
                <w:sz w:val="20"/>
                <w:szCs w:val="20"/>
              </w:rPr>
              <w:t xml:space="preserve">ooks at </w:t>
            </w:r>
            <w:r w:rsidR="00B94C75" w:rsidRPr="003A09AE">
              <w:rPr>
                <w:rFonts w:cstheme="minorHAnsi"/>
                <w:sz w:val="20"/>
                <w:szCs w:val="20"/>
              </w:rPr>
              <w:t>risks and benefits.</w:t>
            </w:r>
          </w:p>
        </w:tc>
        <w:tc>
          <w:tcPr>
            <w:tcW w:w="4536" w:type="dxa"/>
          </w:tcPr>
          <w:p w14:paraId="3E4FC0DB" w14:textId="6577BE27" w:rsidR="00445DA3" w:rsidRPr="003A09AE" w:rsidRDefault="00B94C75" w:rsidP="00645B44">
            <w:pPr>
              <w:pStyle w:val="Bulletstable"/>
              <w:rPr>
                <w:rFonts w:cstheme="minorHAnsi"/>
                <w:szCs w:val="20"/>
              </w:rPr>
            </w:pPr>
            <w:r w:rsidRPr="003A09AE">
              <w:rPr>
                <w:rFonts w:cstheme="minorHAnsi"/>
                <w:szCs w:val="20"/>
              </w:rPr>
              <w:t>The</w:t>
            </w:r>
            <w:r w:rsidR="00445DA3" w:rsidRPr="003A09AE">
              <w:rPr>
                <w:rFonts w:cstheme="minorHAnsi"/>
                <w:szCs w:val="20"/>
              </w:rPr>
              <w:t xml:space="preserve"> be</w:t>
            </w:r>
            <w:r w:rsidRPr="003A09AE">
              <w:rPr>
                <w:rFonts w:cstheme="minorHAnsi"/>
                <w:szCs w:val="20"/>
              </w:rPr>
              <w:t>nefits of being outside include</w:t>
            </w:r>
            <w:r w:rsidR="00445DA3" w:rsidRPr="003A09AE">
              <w:rPr>
                <w:rFonts w:cstheme="minorHAnsi"/>
                <w:szCs w:val="20"/>
              </w:rPr>
              <w:t xml:space="preserve"> fresh air, vitamin D, human rights, bright light, quiet, nature, behaviour and mental health and something to do.</w:t>
            </w:r>
          </w:p>
          <w:p w14:paraId="6BA1225C" w14:textId="7520BEB8" w:rsidR="00445DA3" w:rsidRPr="003A09AE" w:rsidRDefault="00445DA3" w:rsidP="00B94C75">
            <w:pPr>
              <w:pStyle w:val="Bulletstable"/>
              <w:rPr>
                <w:rFonts w:cstheme="minorHAnsi"/>
                <w:szCs w:val="20"/>
              </w:rPr>
            </w:pPr>
            <w:r w:rsidRPr="003A09AE">
              <w:rPr>
                <w:rFonts w:cstheme="minorHAnsi"/>
                <w:szCs w:val="20"/>
              </w:rPr>
              <w:t>There is tension between the benefits of access to outside and the risks of falling.</w:t>
            </w:r>
          </w:p>
        </w:tc>
        <w:tc>
          <w:tcPr>
            <w:tcW w:w="3479" w:type="dxa"/>
          </w:tcPr>
          <w:p w14:paraId="1FB0062E" w14:textId="6419849B" w:rsidR="00B94C75" w:rsidRPr="003A09AE" w:rsidRDefault="00C761BC" w:rsidP="00645B44">
            <w:pPr>
              <w:pStyle w:val="Bulletstable"/>
              <w:rPr>
                <w:rFonts w:cstheme="minorHAnsi"/>
                <w:szCs w:val="20"/>
              </w:rPr>
            </w:pPr>
            <w:r w:rsidRPr="003A09AE">
              <w:rPr>
                <w:rFonts w:cstheme="minorHAnsi"/>
                <w:szCs w:val="20"/>
              </w:rPr>
              <w:t>F</w:t>
            </w:r>
            <w:r w:rsidR="00B94C75" w:rsidRPr="003A09AE">
              <w:rPr>
                <w:rFonts w:cstheme="minorHAnsi"/>
                <w:szCs w:val="20"/>
              </w:rPr>
              <w:t>eatures for the design of balconies, roof terraces, and roof gardens</w:t>
            </w:r>
            <w:r w:rsidRPr="003A09AE">
              <w:rPr>
                <w:rFonts w:cstheme="minorHAnsi"/>
                <w:szCs w:val="20"/>
              </w:rPr>
              <w:t xml:space="preserve"> are recommended.</w:t>
            </w:r>
            <w:r w:rsidR="007C0F6F">
              <w:rPr>
                <w:rFonts w:cstheme="minorHAnsi"/>
                <w:szCs w:val="20"/>
              </w:rPr>
              <w:t xml:space="preserve"> </w:t>
            </w:r>
            <w:r w:rsidR="007C0F6F">
              <w:rPr>
                <w:rFonts w:cstheme="minorHAnsi"/>
                <w:b/>
                <w:bCs/>
                <w:szCs w:val="20"/>
              </w:rPr>
              <w:t>[3.3]</w:t>
            </w:r>
          </w:p>
        </w:tc>
      </w:tr>
      <w:tr w:rsidR="00445DA3" w:rsidRPr="003A09AE" w14:paraId="0E7B7782" w14:textId="77777777" w:rsidTr="0074180D">
        <w:tc>
          <w:tcPr>
            <w:tcW w:w="2972" w:type="dxa"/>
          </w:tcPr>
          <w:p w14:paraId="6F8E4256" w14:textId="35CBB95C" w:rsidR="00445DA3" w:rsidRPr="003A09AE" w:rsidRDefault="00402FF5" w:rsidP="00137ABB">
            <w:pPr>
              <w:spacing w:before="40" w:after="40"/>
              <w:rPr>
                <w:rFonts w:cstheme="minorHAnsi"/>
                <w:sz w:val="20"/>
                <w:szCs w:val="20"/>
                <w:lang w:eastAsia="zh-CN" w:bidi="th-TH"/>
              </w:rPr>
            </w:pPr>
            <w:r w:rsidRPr="00402FF5">
              <w:rPr>
                <w:rFonts w:cstheme="minorHAnsi"/>
                <w:sz w:val="20"/>
                <w:szCs w:val="20"/>
                <w:lang w:eastAsia="zh-CN" w:bidi="th-TH"/>
              </w:rPr>
              <w:t>Matsumoto H, Igarashi A, Suzuki M, et al. (2019) Association between neighbourhood convenience stores and independent living in older people in Japan. Australasian Journal on Ageing, Vol.38, No.2, pp.116-23.</w:t>
            </w:r>
          </w:p>
        </w:tc>
        <w:tc>
          <w:tcPr>
            <w:tcW w:w="3686" w:type="dxa"/>
          </w:tcPr>
          <w:p w14:paraId="2069813A" w14:textId="77DC6AA2" w:rsidR="00445DA3" w:rsidRPr="003A09AE" w:rsidRDefault="00C761BC" w:rsidP="00D82338">
            <w:pPr>
              <w:spacing w:before="40" w:after="40"/>
              <w:rPr>
                <w:rFonts w:cstheme="minorHAnsi"/>
                <w:sz w:val="20"/>
                <w:szCs w:val="20"/>
                <w:lang w:eastAsia="zh-CN" w:bidi="th-TH"/>
              </w:rPr>
            </w:pPr>
            <w:r w:rsidRPr="003A09AE">
              <w:rPr>
                <w:rFonts w:cstheme="minorHAnsi"/>
                <w:sz w:val="20"/>
                <w:szCs w:val="20"/>
                <w:lang w:eastAsia="zh-CN" w:bidi="th-TH"/>
              </w:rPr>
              <w:t>St</w:t>
            </w:r>
            <w:r w:rsidR="00445DA3" w:rsidRPr="003A09AE">
              <w:rPr>
                <w:rFonts w:cstheme="minorHAnsi"/>
                <w:sz w:val="20"/>
                <w:szCs w:val="20"/>
                <w:lang w:eastAsia="zh-CN" w:bidi="th-TH"/>
              </w:rPr>
              <w:t>udy explor</w:t>
            </w:r>
            <w:r w:rsidR="00A71A30">
              <w:rPr>
                <w:rFonts w:cstheme="minorHAnsi"/>
                <w:sz w:val="20"/>
                <w:szCs w:val="20"/>
                <w:lang w:eastAsia="zh-CN" w:bidi="th-TH"/>
              </w:rPr>
              <w:t xml:space="preserve">es </w:t>
            </w:r>
            <w:r w:rsidR="00A71A30" w:rsidRPr="003A09AE">
              <w:rPr>
                <w:rFonts w:cstheme="minorHAnsi"/>
                <w:sz w:val="20"/>
                <w:szCs w:val="20"/>
                <w:lang w:eastAsia="zh-CN" w:bidi="th-TH"/>
              </w:rPr>
              <w:t>the association between the number and location of convenience stores and shopping independence among older people</w:t>
            </w:r>
            <w:r w:rsidR="00A71A30">
              <w:rPr>
                <w:rFonts w:cstheme="minorHAnsi"/>
                <w:sz w:val="20"/>
                <w:szCs w:val="20"/>
                <w:lang w:eastAsia="zh-CN" w:bidi="th-TH"/>
              </w:rPr>
              <w:t>.</w:t>
            </w:r>
            <w:r w:rsidR="00445DA3" w:rsidRPr="003A09AE">
              <w:rPr>
                <w:rFonts w:cstheme="minorHAnsi"/>
                <w:sz w:val="20"/>
                <w:szCs w:val="20"/>
                <w:lang w:eastAsia="zh-CN" w:bidi="th-TH"/>
              </w:rPr>
              <w:t xml:space="preserve"> </w:t>
            </w:r>
            <w:r w:rsidR="00A71A30">
              <w:rPr>
                <w:rFonts w:cstheme="minorHAnsi"/>
                <w:sz w:val="20"/>
                <w:szCs w:val="20"/>
                <w:lang w:eastAsia="zh-CN" w:bidi="th-TH"/>
              </w:rPr>
              <w:t>L</w:t>
            </w:r>
            <w:r w:rsidR="00445DA3" w:rsidRPr="003A09AE">
              <w:rPr>
                <w:rFonts w:cstheme="minorHAnsi"/>
                <w:sz w:val="20"/>
                <w:szCs w:val="20"/>
                <w:lang w:eastAsia="zh-CN" w:bidi="th-TH"/>
              </w:rPr>
              <w:t>ong-term care insurance data for 7,703 older adults in Japan and location data of shops in their neighbourhoods</w:t>
            </w:r>
            <w:r w:rsidR="00A71A30">
              <w:rPr>
                <w:rFonts w:cstheme="minorHAnsi"/>
                <w:sz w:val="20"/>
                <w:szCs w:val="20"/>
                <w:lang w:eastAsia="zh-CN" w:bidi="th-TH"/>
              </w:rPr>
              <w:t xml:space="preserve"> were examined with m</w:t>
            </w:r>
            <w:r w:rsidR="00445DA3" w:rsidRPr="003A09AE">
              <w:rPr>
                <w:rFonts w:cstheme="minorHAnsi"/>
                <w:sz w:val="20"/>
                <w:szCs w:val="20"/>
                <w:lang w:eastAsia="zh-CN" w:bidi="th-TH"/>
              </w:rPr>
              <w:t>ultilevel regression analys</w:t>
            </w:r>
            <w:r w:rsidR="00A71A30">
              <w:rPr>
                <w:rFonts w:cstheme="minorHAnsi"/>
                <w:sz w:val="20"/>
                <w:szCs w:val="20"/>
                <w:lang w:eastAsia="zh-CN" w:bidi="th-TH"/>
              </w:rPr>
              <w:t>es</w:t>
            </w:r>
            <w:r w:rsidR="00445DA3" w:rsidRPr="003A09AE">
              <w:rPr>
                <w:rFonts w:cstheme="minorHAnsi"/>
                <w:sz w:val="20"/>
                <w:szCs w:val="20"/>
                <w:lang w:eastAsia="zh-CN" w:bidi="th-TH"/>
              </w:rPr>
              <w:t>.</w:t>
            </w:r>
          </w:p>
        </w:tc>
        <w:tc>
          <w:tcPr>
            <w:tcW w:w="4536" w:type="dxa"/>
          </w:tcPr>
          <w:p w14:paraId="0A8F461F" w14:textId="064FF3B2" w:rsidR="00445DA3" w:rsidRPr="003A09AE" w:rsidRDefault="007C0F6F" w:rsidP="00511D4C">
            <w:pPr>
              <w:pStyle w:val="Bulletstable"/>
              <w:rPr>
                <w:rFonts w:cstheme="minorHAnsi"/>
                <w:szCs w:val="20"/>
                <w:lang w:eastAsia="zh-CN" w:bidi="th-TH"/>
              </w:rPr>
            </w:pPr>
            <w:r>
              <w:rPr>
                <w:rFonts w:cstheme="minorHAnsi"/>
                <w:szCs w:val="20"/>
                <w:lang w:eastAsia="zh-CN" w:bidi="th-TH"/>
              </w:rPr>
              <w:t>G</w:t>
            </w:r>
            <w:r w:rsidR="00445DA3" w:rsidRPr="003A09AE">
              <w:rPr>
                <w:rFonts w:cstheme="minorHAnsi"/>
                <w:szCs w:val="20"/>
                <w:lang w:eastAsia="zh-CN" w:bidi="th-TH"/>
              </w:rPr>
              <w:t>eographical accessibility of convenience stores may be beneficial for maintaining shopping independence.</w:t>
            </w:r>
          </w:p>
          <w:p w14:paraId="3581C1A5" w14:textId="46D33A8E" w:rsidR="00445DA3" w:rsidRPr="003A09AE" w:rsidRDefault="00445DA3" w:rsidP="00907D8D">
            <w:pPr>
              <w:pStyle w:val="Bulletstable"/>
              <w:rPr>
                <w:rFonts w:cstheme="minorHAnsi"/>
                <w:szCs w:val="20"/>
                <w:lang w:eastAsia="zh-CN" w:bidi="th-TH"/>
              </w:rPr>
            </w:pPr>
            <w:r w:rsidRPr="003A09AE">
              <w:rPr>
                <w:rFonts w:cstheme="minorHAnsi"/>
                <w:szCs w:val="20"/>
                <w:lang w:eastAsia="zh-CN" w:bidi="th-TH"/>
              </w:rPr>
              <w:t>Access to convenience stores and supermarkets appear</w:t>
            </w:r>
            <w:r w:rsidR="00907D8D" w:rsidRPr="003A09AE">
              <w:rPr>
                <w:rFonts w:cstheme="minorHAnsi"/>
                <w:szCs w:val="20"/>
                <w:lang w:eastAsia="zh-CN" w:bidi="th-TH"/>
              </w:rPr>
              <w:t>s</w:t>
            </w:r>
            <w:r w:rsidRPr="003A09AE">
              <w:rPr>
                <w:rFonts w:cstheme="minorHAnsi"/>
                <w:szCs w:val="20"/>
                <w:lang w:eastAsia="zh-CN" w:bidi="th-TH"/>
              </w:rPr>
              <w:t xml:space="preserve"> to be more important </w:t>
            </w:r>
            <w:r w:rsidR="00907D8D" w:rsidRPr="003A09AE">
              <w:rPr>
                <w:rFonts w:cstheme="minorHAnsi"/>
                <w:szCs w:val="20"/>
                <w:lang w:eastAsia="zh-CN" w:bidi="th-TH"/>
              </w:rPr>
              <w:t xml:space="preserve">for </w:t>
            </w:r>
            <w:r w:rsidRPr="003A09AE">
              <w:rPr>
                <w:rFonts w:cstheme="minorHAnsi"/>
                <w:szCs w:val="20"/>
                <w:lang w:eastAsia="zh-CN" w:bidi="th-TH"/>
              </w:rPr>
              <w:t>support</w:t>
            </w:r>
            <w:r w:rsidR="00907D8D" w:rsidRPr="003A09AE">
              <w:rPr>
                <w:rFonts w:cstheme="minorHAnsi"/>
                <w:szCs w:val="20"/>
                <w:lang w:eastAsia="zh-CN" w:bidi="th-TH"/>
              </w:rPr>
              <w:t>ing</w:t>
            </w:r>
            <w:r w:rsidRPr="003A09AE">
              <w:rPr>
                <w:rFonts w:cstheme="minorHAnsi"/>
                <w:szCs w:val="20"/>
                <w:lang w:eastAsia="zh-CN" w:bidi="th-TH"/>
              </w:rPr>
              <w:t xml:space="preserve"> </w:t>
            </w:r>
            <w:r w:rsidR="00907D8D" w:rsidRPr="003A09AE">
              <w:rPr>
                <w:rFonts w:cstheme="minorHAnsi"/>
                <w:szCs w:val="20"/>
                <w:lang w:eastAsia="zh-CN" w:bidi="th-TH"/>
              </w:rPr>
              <w:t xml:space="preserve">resident </w:t>
            </w:r>
            <w:r w:rsidRPr="003A09AE">
              <w:rPr>
                <w:rFonts w:cstheme="minorHAnsi"/>
                <w:szCs w:val="20"/>
                <w:lang w:eastAsia="zh-CN" w:bidi="th-TH"/>
              </w:rPr>
              <w:t xml:space="preserve">independence </w:t>
            </w:r>
            <w:r w:rsidR="00907D8D" w:rsidRPr="003A09AE">
              <w:rPr>
                <w:rFonts w:cstheme="minorHAnsi"/>
                <w:szCs w:val="20"/>
                <w:lang w:eastAsia="zh-CN" w:bidi="th-TH"/>
              </w:rPr>
              <w:t xml:space="preserve">compared with access to </w:t>
            </w:r>
            <w:r w:rsidRPr="003A09AE">
              <w:rPr>
                <w:rFonts w:cstheme="minorHAnsi"/>
                <w:szCs w:val="20"/>
                <w:lang w:eastAsia="zh-CN" w:bidi="th-TH"/>
              </w:rPr>
              <w:t>other kinds of shops.</w:t>
            </w:r>
          </w:p>
        </w:tc>
        <w:tc>
          <w:tcPr>
            <w:tcW w:w="3479" w:type="dxa"/>
          </w:tcPr>
          <w:p w14:paraId="51D8DF33" w14:textId="25EDB566" w:rsidR="00907D8D" w:rsidRPr="003A09AE" w:rsidRDefault="00445DA3" w:rsidP="00907D8D">
            <w:pPr>
              <w:pStyle w:val="Bulletstable"/>
              <w:rPr>
                <w:rFonts w:cstheme="minorHAnsi"/>
                <w:szCs w:val="20"/>
                <w:lang w:eastAsia="zh-CN" w:bidi="th-TH"/>
              </w:rPr>
            </w:pPr>
            <w:r w:rsidRPr="003A09AE">
              <w:rPr>
                <w:rFonts w:cstheme="minorHAnsi"/>
                <w:szCs w:val="20"/>
                <w:lang w:eastAsia="zh-CN" w:bidi="th-TH"/>
              </w:rPr>
              <w:t xml:space="preserve">Prioritise access to </w:t>
            </w:r>
            <w:r w:rsidR="007C0F6F">
              <w:rPr>
                <w:rFonts w:cstheme="minorHAnsi"/>
                <w:szCs w:val="20"/>
                <w:lang w:eastAsia="zh-CN" w:bidi="th-TH"/>
              </w:rPr>
              <w:t xml:space="preserve">local </w:t>
            </w:r>
            <w:r w:rsidRPr="003A09AE">
              <w:rPr>
                <w:rFonts w:cstheme="minorHAnsi"/>
                <w:szCs w:val="20"/>
                <w:lang w:eastAsia="zh-CN" w:bidi="th-TH"/>
              </w:rPr>
              <w:t>convenience stores and supermarkets.</w:t>
            </w:r>
            <w:r w:rsidR="007C0F6F">
              <w:rPr>
                <w:rFonts w:cstheme="minorHAnsi"/>
                <w:szCs w:val="20"/>
                <w:lang w:eastAsia="zh-CN" w:bidi="th-TH"/>
              </w:rPr>
              <w:t xml:space="preserve"> </w:t>
            </w:r>
            <w:r w:rsidR="007C0F6F">
              <w:rPr>
                <w:rFonts w:cstheme="minorHAnsi"/>
                <w:b/>
                <w:bCs/>
                <w:szCs w:val="20"/>
                <w:lang w:eastAsia="zh-CN" w:bidi="th-TH"/>
              </w:rPr>
              <w:t>[4.1]</w:t>
            </w:r>
          </w:p>
          <w:p w14:paraId="4DEE9B20" w14:textId="7828093A" w:rsidR="00445DA3" w:rsidRPr="003A09AE" w:rsidRDefault="00445DA3" w:rsidP="00907D8D">
            <w:pPr>
              <w:pStyle w:val="Bulletstable"/>
              <w:rPr>
                <w:rFonts w:cstheme="minorHAnsi"/>
                <w:szCs w:val="20"/>
                <w:lang w:eastAsia="zh-CN" w:bidi="th-TH"/>
              </w:rPr>
            </w:pPr>
            <w:r w:rsidRPr="003A09AE">
              <w:rPr>
                <w:rFonts w:cstheme="minorHAnsi"/>
                <w:szCs w:val="20"/>
                <w:lang w:eastAsia="zh-CN" w:bidi="th-TH"/>
              </w:rPr>
              <w:t>Tailor supermarkets and convenience stores to be more age friendly to assist older people, e.g. downsize and expand the range of services provided.</w:t>
            </w:r>
            <w:r w:rsidR="007C0F6F">
              <w:rPr>
                <w:rFonts w:cstheme="minorHAnsi"/>
                <w:szCs w:val="20"/>
                <w:lang w:eastAsia="zh-CN" w:bidi="th-TH"/>
              </w:rPr>
              <w:t xml:space="preserve"> </w:t>
            </w:r>
            <w:r w:rsidR="007C0F6F">
              <w:rPr>
                <w:rFonts w:cstheme="minorHAnsi"/>
                <w:b/>
                <w:bCs/>
                <w:szCs w:val="20"/>
                <w:lang w:eastAsia="zh-CN" w:bidi="th-TH"/>
              </w:rPr>
              <w:t>[4.2]</w:t>
            </w:r>
          </w:p>
        </w:tc>
      </w:tr>
      <w:tr w:rsidR="00F9425E" w:rsidRPr="003A09AE" w14:paraId="06104CB1" w14:textId="77777777" w:rsidTr="0074180D">
        <w:tc>
          <w:tcPr>
            <w:tcW w:w="2972" w:type="dxa"/>
          </w:tcPr>
          <w:p w14:paraId="72E1694B" w14:textId="3DEA2EF3" w:rsidR="00F9425E" w:rsidRPr="003A09AE" w:rsidRDefault="00402FF5" w:rsidP="00F9425E">
            <w:pPr>
              <w:rPr>
                <w:rFonts w:cstheme="minorHAnsi"/>
                <w:sz w:val="20"/>
                <w:szCs w:val="20"/>
                <w:highlight w:val="yellow"/>
              </w:rPr>
            </w:pPr>
            <w:proofErr w:type="spellStart"/>
            <w:r w:rsidRPr="00402FF5">
              <w:rPr>
                <w:rFonts w:cstheme="minorHAnsi"/>
                <w:sz w:val="20"/>
                <w:szCs w:val="20"/>
                <w:lang w:eastAsia="zh-CN" w:bidi="th-TH"/>
              </w:rPr>
              <w:t>Melin</w:t>
            </w:r>
            <w:proofErr w:type="spellEnd"/>
            <w:r w:rsidRPr="00402FF5">
              <w:rPr>
                <w:rFonts w:cstheme="minorHAnsi"/>
                <w:sz w:val="20"/>
                <w:szCs w:val="20"/>
                <w:lang w:eastAsia="zh-CN" w:bidi="th-TH"/>
              </w:rPr>
              <w:t xml:space="preserve"> L and </w:t>
            </w:r>
            <w:proofErr w:type="spellStart"/>
            <w:r w:rsidRPr="00402FF5">
              <w:rPr>
                <w:rFonts w:cstheme="minorHAnsi"/>
                <w:sz w:val="20"/>
                <w:szCs w:val="20"/>
                <w:lang w:eastAsia="zh-CN" w:bidi="th-TH"/>
              </w:rPr>
              <w:t>Götestam</w:t>
            </w:r>
            <w:proofErr w:type="spellEnd"/>
            <w:r w:rsidRPr="00402FF5">
              <w:rPr>
                <w:rFonts w:cstheme="minorHAnsi"/>
                <w:sz w:val="20"/>
                <w:szCs w:val="20"/>
                <w:lang w:eastAsia="zh-CN" w:bidi="th-TH"/>
              </w:rPr>
              <w:t xml:space="preserve"> KG (1981) The effects of rearranging ward routines on communication and eating </w:t>
            </w:r>
            <w:proofErr w:type="spellStart"/>
            <w:r w:rsidRPr="00402FF5">
              <w:rPr>
                <w:rFonts w:cstheme="minorHAnsi"/>
                <w:sz w:val="20"/>
                <w:szCs w:val="20"/>
                <w:lang w:eastAsia="zh-CN" w:bidi="th-TH"/>
              </w:rPr>
              <w:t>behaviors</w:t>
            </w:r>
            <w:proofErr w:type="spellEnd"/>
            <w:r w:rsidRPr="00402FF5">
              <w:rPr>
                <w:rFonts w:cstheme="minorHAnsi"/>
                <w:sz w:val="20"/>
                <w:szCs w:val="20"/>
                <w:lang w:eastAsia="zh-CN" w:bidi="th-TH"/>
              </w:rPr>
              <w:t xml:space="preserve"> of psychogeriatric patients. Journal of Applied </w:t>
            </w:r>
            <w:proofErr w:type="spellStart"/>
            <w:r w:rsidRPr="00402FF5">
              <w:rPr>
                <w:rFonts w:cstheme="minorHAnsi"/>
                <w:sz w:val="20"/>
                <w:szCs w:val="20"/>
                <w:lang w:eastAsia="zh-CN" w:bidi="th-TH"/>
              </w:rPr>
              <w:t>Behavior</w:t>
            </w:r>
            <w:proofErr w:type="spellEnd"/>
            <w:r w:rsidRPr="00402FF5">
              <w:rPr>
                <w:rFonts w:cstheme="minorHAnsi"/>
                <w:sz w:val="20"/>
                <w:szCs w:val="20"/>
                <w:lang w:eastAsia="zh-CN" w:bidi="th-TH"/>
              </w:rPr>
              <w:t xml:space="preserve"> Analysis, Vol.14, No.1, pp.47-51.</w:t>
            </w:r>
          </w:p>
        </w:tc>
        <w:tc>
          <w:tcPr>
            <w:tcW w:w="3686" w:type="dxa"/>
          </w:tcPr>
          <w:p w14:paraId="4C9157A9" w14:textId="056DC021" w:rsidR="00F9425E" w:rsidRPr="003A09AE" w:rsidRDefault="00DA1BB0" w:rsidP="00DA1BB0">
            <w:pPr>
              <w:spacing w:before="40" w:after="40"/>
              <w:rPr>
                <w:rFonts w:cstheme="minorHAnsi"/>
                <w:sz w:val="20"/>
                <w:szCs w:val="20"/>
                <w:lang w:eastAsia="zh-CN" w:bidi="th-TH"/>
              </w:rPr>
            </w:pPr>
            <w:r w:rsidRPr="003A09AE">
              <w:rPr>
                <w:rFonts w:cstheme="minorHAnsi"/>
                <w:sz w:val="20"/>
                <w:szCs w:val="20"/>
                <w:lang w:eastAsia="zh-CN" w:bidi="th-TH"/>
              </w:rPr>
              <w:t>Experimental</w:t>
            </w:r>
            <w:r w:rsidR="005C1723" w:rsidRPr="003A09AE">
              <w:rPr>
                <w:rFonts w:cstheme="minorHAnsi"/>
                <w:sz w:val="20"/>
                <w:szCs w:val="20"/>
                <w:lang w:eastAsia="zh-CN" w:bidi="th-TH"/>
              </w:rPr>
              <w:t xml:space="preserve"> study of RACF </w:t>
            </w:r>
            <w:r w:rsidR="00A71A30">
              <w:rPr>
                <w:rFonts w:cstheme="minorHAnsi"/>
                <w:sz w:val="20"/>
                <w:szCs w:val="20"/>
                <w:lang w:eastAsia="zh-CN" w:bidi="th-TH"/>
              </w:rPr>
              <w:t xml:space="preserve">residents </w:t>
            </w:r>
            <w:r w:rsidR="005C1723" w:rsidRPr="003A09AE">
              <w:rPr>
                <w:rFonts w:cstheme="minorHAnsi"/>
                <w:sz w:val="20"/>
                <w:szCs w:val="20"/>
                <w:lang w:eastAsia="zh-CN" w:bidi="th-TH"/>
              </w:rPr>
              <w:t>in different environmental conditions. Patients were divided into experiment and control groups. B</w:t>
            </w:r>
            <w:r w:rsidR="00CC3117" w:rsidRPr="003A09AE">
              <w:rPr>
                <w:rFonts w:cstheme="minorHAnsi"/>
                <w:sz w:val="20"/>
                <w:szCs w:val="20"/>
                <w:lang w:eastAsia="zh-CN" w:bidi="th-TH"/>
              </w:rPr>
              <w:t xml:space="preserve">oth groups were </w:t>
            </w:r>
            <w:r w:rsidRPr="003A09AE">
              <w:rPr>
                <w:rFonts w:cstheme="minorHAnsi"/>
                <w:sz w:val="20"/>
                <w:szCs w:val="20"/>
                <w:lang w:eastAsia="zh-CN" w:bidi="th-TH"/>
              </w:rPr>
              <w:t>observed</w:t>
            </w:r>
            <w:r w:rsidR="00CC3117" w:rsidRPr="003A09AE">
              <w:rPr>
                <w:rFonts w:cstheme="minorHAnsi"/>
                <w:sz w:val="20"/>
                <w:szCs w:val="20"/>
                <w:lang w:eastAsia="zh-CN" w:bidi="th-TH"/>
              </w:rPr>
              <w:t xml:space="preserve"> under </w:t>
            </w:r>
            <w:r w:rsidR="005C1723" w:rsidRPr="003A09AE">
              <w:rPr>
                <w:rFonts w:cstheme="minorHAnsi"/>
                <w:sz w:val="20"/>
                <w:szCs w:val="20"/>
                <w:lang w:eastAsia="zh-CN" w:bidi="th-TH"/>
              </w:rPr>
              <w:t xml:space="preserve">the same </w:t>
            </w:r>
            <w:r w:rsidR="00CC3117" w:rsidRPr="003A09AE">
              <w:rPr>
                <w:rFonts w:cstheme="minorHAnsi"/>
                <w:sz w:val="20"/>
                <w:szCs w:val="20"/>
                <w:lang w:eastAsia="zh-CN" w:bidi="th-TH"/>
              </w:rPr>
              <w:t xml:space="preserve">baseline </w:t>
            </w:r>
            <w:r w:rsidR="005C1723" w:rsidRPr="003A09AE">
              <w:rPr>
                <w:rFonts w:cstheme="minorHAnsi"/>
                <w:sz w:val="20"/>
                <w:szCs w:val="20"/>
                <w:lang w:eastAsia="zh-CN" w:bidi="th-TH"/>
              </w:rPr>
              <w:t xml:space="preserve">conditions for two weeks, before the experimental group was exposed </w:t>
            </w:r>
            <w:r w:rsidR="00402FF5">
              <w:rPr>
                <w:rFonts w:cstheme="minorHAnsi"/>
                <w:sz w:val="20"/>
                <w:szCs w:val="20"/>
                <w:lang w:eastAsia="zh-CN" w:bidi="th-TH"/>
              </w:rPr>
              <w:t xml:space="preserve">to </w:t>
            </w:r>
            <w:r w:rsidR="005C1723" w:rsidRPr="003A09AE">
              <w:rPr>
                <w:rFonts w:cstheme="minorHAnsi"/>
                <w:sz w:val="20"/>
                <w:szCs w:val="20"/>
                <w:lang w:eastAsia="zh-CN" w:bidi="th-TH"/>
              </w:rPr>
              <w:t>different furniture arrangements</w:t>
            </w:r>
            <w:r w:rsidR="00CC3117" w:rsidRPr="003A09AE">
              <w:rPr>
                <w:rFonts w:cstheme="minorHAnsi"/>
                <w:sz w:val="20"/>
                <w:szCs w:val="20"/>
                <w:lang w:eastAsia="zh-CN" w:bidi="th-TH"/>
              </w:rPr>
              <w:t xml:space="preserve"> (after one week)</w:t>
            </w:r>
            <w:r w:rsidR="005C1723" w:rsidRPr="003A09AE">
              <w:rPr>
                <w:rFonts w:cstheme="minorHAnsi"/>
                <w:sz w:val="20"/>
                <w:szCs w:val="20"/>
                <w:lang w:eastAsia="zh-CN" w:bidi="th-TH"/>
              </w:rPr>
              <w:t xml:space="preserve">, longer </w:t>
            </w:r>
            <w:r w:rsidR="007C0F6F" w:rsidRPr="003A09AE">
              <w:rPr>
                <w:rFonts w:cstheme="minorHAnsi"/>
                <w:sz w:val="20"/>
                <w:szCs w:val="20"/>
                <w:lang w:eastAsia="zh-CN" w:bidi="th-TH"/>
              </w:rPr>
              <w:t>mealtimes</w:t>
            </w:r>
            <w:r w:rsidR="005C1723" w:rsidRPr="003A09AE">
              <w:rPr>
                <w:rFonts w:cstheme="minorHAnsi"/>
                <w:sz w:val="20"/>
                <w:szCs w:val="20"/>
                <w:lang w:eastAsia="zh-CN" w:bidi="th-TH"/>
              </w:rPr>
              <w:t xml:space="preserve"> and choices of food and drinks, and more access to physical surrounds</w:t>
            </w:r>
            <w:r w:rsidR="00CC3117" w:rsidRPr="003A09AE">
              <w:rPr>
                <w:rFonts w:cstheme="minorHAnsi"/>
                <w:sz w:val="20"/>
                <w:szCs w:val="20"/>
                <w:lang w:eastAsia="zh-CN" w:bidi="th-TH"/>
              </w:rPr>
              <w:t xml:space="preserve"> (after two weeks)</w:t>
            </w:r>
            <w:r w:rsidR="005C1723" w:rsidRPr="003A09AE">
              <w:rPr>
                <w:rFonts w:cstheme="minorHAnsi"/>
                <w:sz w:val="20"/>
                <w:szCs w:val="20"/>
                <w:lang w:eastAsia="zh-CN" w:bidi="th-TH"/>
              </w:rPr>
              <w:t>. Frequency of touch, communication and eating behaviours were counted across both groups.</w:t>
            </w:r>
          </w:p>
        </w:tc>
        <w:tc>
          <w:tcPr>
            <w:tcW w:w="4536" w:type="dxa"/>
          </w:tcPr>
          <w:p w14:paraId="7BAE5A26" w14:textId="77777777" w:rsidR="00F9425E" w:rsidRPr="003A09AE" w:rsidRDefault="005C1723" w:rsidP="005C1723">
            <w:pPr>
              <w:pStyle w:val="Bulletstable"/>
              <w:numPr>
                <w:ilvl w:val="0"/>
                <w:numId w:val="41"/>
              </w:numPr>
              <w:rPr>
                <w:rFonts w:cstheme="minorHAnsi"/>
                <w:szCs w:val="20"/>
                <w:lang w:eastAsia="zh-CN" w:bidi="th-TH"/>
              </w:rPr>
            </w:pPr>
            <w:r w:rsidRPr="003A09AE">
              <w:rPr>
                <w:rFonts w:cstheme="minorHAnsi"/>
                <w:szCs w:val="20"/>
                <w:lang w:eastAsia="zh-CN" w:bidi="th-TH"/>
              </w:rPr>
              <w:t>Minor changes in physical environments can impact upon behaviours.</w:t>
            </w:r>
          </w:p>
          <w:p w14:paraId="7EDCBA25" w14:textId="70735FB5" w:rsidR="005C1723" w:rsidRPr="003A09AE" w:rsidRDefault="005C1723" w:rsidP="005C1723">
            <w:pPr>
              <w:pStyle w:val="Bulletstable"/>
              <w:numPr>
                <w:ilvl w:val="0"/>
                <w:numId w:val="41"/>
              </w:numPr>
              <w:rPr>
                <w:rFonts w:cstheme="minorHAnsi"/>
                <w:szCs w:val="20"/>
                <w:lang w:eastAsia="zh-CN" w:bidi="th-TH"/>
              </w:rPr>
            </w:pPr>
            <w:r w:rsidRPr="003A09AE">
              <w:rPr>
                <w:rFonts w:cstheme="minorHAnsi"/>
                <w:szCs w:val="20"/>
                <w:lang w:eastAsia="zh-CN" w:bidi="th-TH"/>
              </w:rPr>
              <w:t xml:space="preserve">Considerable increases in communication were observed in the experimental group for whom </w:t>
            </w:r>
            <w:r w:rsidR="00A71A30" w:rsidRPr="003A09AE">
              <w:rPr>
                <w:rFonts w:cstheme="minorHAnsi"/>
                <w:szCs w:val="20"/>
                <w:lang w:eastAsia="zh-CN" w:bidi="th-TH"/>
              </w:rPr>
              <w:t>mealtimes</w:t>
            </w:r>
            <w:r w:rsidRPr="003A09AE">
              <w:rPr>
                <w:rFonts w:cstheme="minorHAnsi"/>
                <w:szCs w:val="20"/>
                <w:lang w:eastAsia="zh-CN" w:bidi="th-TH"/>
              </w:rPr>
              <w:t>, seating and choice of food were more flexible.</w:t>
            </w:r>
            <w:r w:rsidR="009836A6" w:rsidRPr="003A09AE">
              <w:rPr>
                <w:rFonts w:cstheme="minorHAnsi"/>
                <w:szCs w:val="20"/>
                <w:lang w:eastAsia="zh-CN" w:bidi="th-TH"/>
              </w:rPr>
              <w:t xml:space="preserve"> Giving residents more choice also appears to encourage communication with each other and with staff.</w:t>
            </w:r>
          </w:p>
        </w:tc>
        <w:tc>
          <w:tcPr>
            <w:tcW w:w="3479" w:type="dxa"/>
          </w:tcPr>
          <w:p w14:paraId="74DE0FC7" w14:textId="30121705" w:rsidR="00CC3117" w:rsidRPr="00402FF5" w:rsidRDefault="00CC3117" w:rsidP="00402FF5">
            <w:pPr>
              <w:pStyle w:val="Bulletstable"/>
              <w:rPr>
                <w:rFonts w:cstheme="minorHAnsi"/>
                <w:szCs w:val="20"/>
                <w:lang w:eastAsia="zh-CN" w:bidi="th-TH"/>
              </w:rPr>
            </w:pPr>
            <w:r w:rsidRPr="003A09AE">
              <w:rPr>
                <w:rFonts w:cstheme="minorHAnsi"/>
                <w:szCs w:val="20"/>
                <w:lang w:eastAsia="zh-CN" w:bidi="th-TH"/>
              </w:rPr>
              <w:t xml:space="preserve">Provide small table setting arrangements and offer residents choices of food, drinks and </w:t>
            </w:r>
            <w:r w:rsidR="00A71A30" w:rsidRPr="003A09AE">
              <w:rPr>
                <w:rFonts w:cstheme="minorHAnsi"/>
                <w:szCs w:val="20"/>
                <w:lang w:eastAsia="zh-CN" w:bidi="th-TH"/>
              </w:rPr>
              <w:t>mealtimes</w:t>
            </w:r>
            <w:r w:rsidRPr="003A09AE">
              <w:rPr>
                <w:rFonts w:cstheme="minorHAnsi"/>
                <w:szCs w:val="20"/>
                <w:lang w:eastAsia="zh-CN" w:bidi="th-TH"/>
              </w:rPr>
              <w:t>.</w:t>
            </w:r>
            <w:r w:rsidR="007C0F6F">
              <w:rPr>
                <w:rFonts w:cstheme="minorHAnsi"/>
                <w:szCs w:val="20"/>
                <w:lang w:eastAsia="zh-CN" w:bidi="th-TH"/>
              </w:rPr>
              <w:t xml:space="preserve"> </w:t>
            </w:r>
            <w:r w:rsidR="007C0F6F">
              <w:rPr>
                <w:rFonts w:cstheme="minorHAnsi"/>
                <w:b/>
                <w:bCs/>
                <w:szCs w:val="20"/>
                <w:lang w:eastAsia="zh-CN" w:bidi="th-TH"/>
              </w:rPr>
              <w:t>[2]</w:t>
            </w:r>
          </w:p>
        </w:tc>
      </w:tr>
      <w:tr w:rsidR="00F9425E" w:rsidRPr="003A09AE" w14:paraId="2537E2A2" w14:textId="77777777" w:rsidTr="0074180D">
        <w:tc>
          <w:tcPr>
            <w:tcW w:w="2972" w:type="dxa"/>
          </w:tcPr>
          <w:p w14:paraId="1BE9BEDB" w14:textId="669C8EF5" w:rsidR="00F9425E" w:rsidRPr="003A09AE" w:rsidRDefault="00402FF5" w:rsidP="00F9425E">
            <w:pPr>
              <w:rPr>
                <w:rFonts w:cstheme="minorHAnsi"/>
                <w:sz w:val="20"/>
                <w:szCs w:val="20"/>
              </w:rPr>
            </w:pPr>
            <w:r w:rsidRPr="00402FF5">
              <w:rPr>
                <w:rFonts w:cstheme="minorHAnsi"/>
                <w:sz w:val="20"/>
                <w:szCs w:val="20"/>
                <w:lang w:eastAsia="zh-CN" w:bidi="th-TH"/>
              </w:rPr>
              <w:t>Mitchell L and Burton E (2006) Neighbourhoods for life: Designing dementia friendly outdoor environments. Quality in Ageing, Vol.7, No.1, pp.26-33.</w:t>
            </w:r>
          </w:p>
        </w:tc>
        <w:tc>
          <w:tcPr>
            <w:tcW w:w="3686" w:type="dxa"/>
          </w:tcPr>
          <w:p w14:paraId="714BA58E" w14:textId="30C5FFA8" w:rsidR="00F9425E" w:rsidRPr="003A09AE" w:rsidRDefault="00493D56" w:rsidP="00493D56">
            <w:pPr>
              <w:spacing w:before="40" w:after="40"/>
              <w:rPr>
                <w:rFonts w:cstheme="minorHAnsi"/>
                <w:sz w:val="20"/>
                <w:szCs w:val="20"/>
                <w:lang w:eastAsia="zh-CN" w:bidi="th-TH"/>
              </w:rPr>
            </w:pPr>
            <w:r w:rsidRPr="003A09AE">
              <w:rPr>
                <w:rFonts w:cstheme="minorHAnsi"/>
                <w:sz w:val="20"/>
                <w:szCs w:val="20"/>
                <w:lang w:eastAsia="zh-CN" w:bidi="th-TH"/>
              </w:rPr>
              <w:t xml:space="preserve">Dementia-friendly outdoor environments were the focus of this research. The study examined how people with dementia interact with outdoor environments, how they understand and feel about outdoor </w:t>
            </w:r>
            <w:r w:rsidRPr="003A09AE">
              <w:rPr>
                <w:rFonts w:cstheme="minorHAnsi"/>
                <w:sz w:val="20"/>
                <w:szCs w:val="20"/>
                <w:lang w:eastAsia="zh-CN" w:bidi="th-TH"/>
              </w:rPr>
              <w:lastRenderedPageBreak/>
              <w:t>environments. Researchers conducted structured interviews with participants and participant observation which involved walking with participants in their neighbourhoods.</w:t>
            </w:r>
          </w:p>
        </w:tc>
        <w:tc>
          <w:tcPr>
            <w:tcW w:w="4536" w:type="dxa"/>
          </w:tcPr>
          <w:p w14:paraId="617F5ABB" w14:textId="77777777" w:rsidR="00F9425E" w:rsidRPr="003A09AE" w:rsidRDefault="00493D56" w:rsidP="00511D4C">
            <w:pPr>
              <w:pStyle w:val="Bulletstable"/>
              <w:rPr>
                <w:rFonts w:cstheme="minorHAnsi"/>
                <w:szCs w:val="20"/>
                <w:lang w:eastAsia="zh-CN" w:bidi="th-TH"/>
              </w:rPr>
            </w:pPr>
            <w:r w:rsidRPr="003A09AE">
              <w:rPr>
                <w:rFonts w:cstheme="minorHAnsi"/>
                <w:szCs w:val="20"/>
                <w:lang w:eastAsia="zh-CN" w:bidi="th-TH"/>
              </w:rPr>
              <w:lastRenderedPageBreak/>
              <w:t>Familiarity plays an important role in orienting people with dementia.</w:t>
            </w:r>
          </w:p>
          <w:p w14:paraId="24AFB8D5" w14:textId="222B6711" w:rsidR="00493D56" w:rsidRPr="003A09AE" w:rsidRDefault="00493D56" w:rsidP="00511D4C">
            <w:pPr>
              <w:pStyle w:val="Bulletstable"/>
              <w:rPr>
                <w:rFonts w:cstheme="minorHAnsi"/>
                <w:szCs w:val="20"/>
                <w:lang w:eastAsia="zh-CN" w:bidi="th-TH"/>
              </w:rPr>
            </w:pPr>
            <w:r w:rsidRPr="003A09AE">
              <w:rPr>
                <w:rFonts w:cstheme="minorHAnsi"/>
                <w:szCs w:val="20"/>
                <w:lang w:eastAsia="zh-CN" w:bidi="th-TH"/>
              </w:rPr>
              <w:t>Clarity of the functions of spaces assisted people with dementia more than the style (</w:t>
            </w:r>
            <w:r w:rsidR="007C0F6F" w:rsidRPr="003A09AE">
              <w:rPr>
                <w:rFonts w:cstheme="minorHAnsi"/>
                <w:szCs w:val="20"/>
                <w:lang w:eastAsia="zh-CN" w:bidi="th-TH"/>
              </w:rPr>
              <w:t>i.e.</w:t>
            </w:r>
            <w:r w:rsidRPr="003A09AE">
              <w:rPr>
                <w:rFonts w:cstheme="minorHAnsi"/>
                <w:szCs w:val="20"/>
                <w:lang w:eastAsia="zh-CN" w:bidi="th-TH"/>
              </w:rPr>
              <w:t xml:space="preserve"> traditional or modern).</w:t>
            </w:r>
          </w:p>
          <w:p w14:paraId="7E1B3C28" w14:textId="64228AD1" w:rsidR="00493D56" w:rsidRPr="003A09AE" w:rsidRDefault="00493D56" w:rsidP="00511D4C">
            <w:pPr>
              <w:pStyle w:val="Bulletstable"/>
              <w:rPr>
                <w:rFonts w:cstheme="minorHAnsi"/>
                <w:szCs w:val="20"/>
                <w:lang w:eastAsia="zh-CN" w:bidi="th-TH"/>
              </w:rPr>
            </w:pPr>
            <w:r w:rsidRPr="003A09AE">
              <w:rPr>
                <w:rFonts w:cstheme="minorHAnsi"/>
                <w:szCs w:val="20"/>
                <w:lang w:eastAsia="zh-CN" w:bidi="th-TH"/>
              </w:rPr>
              <w:lastRenderedPageBreak/>
              <w:t>Participants preferred small-scale, mixed use neighbourhood settings.</w:t>
            </w:r>
          </w:p>
        </w:tc>
        <w:tc>
          <w:tcPr>
            <w:tcW w:w="3479" w:type="dxa"/>
          </w:tcPr>
          <w:p w14:paraId="75DFC93B" w14:textId="74A2FE47" w:rsidR="00F9425E" w:rsidRPr="003A09AE" w:rsidRDefault="00493D56" w:rsidP="00907D8D">
            <w:pPr>
              <w:pStyle w:val="Bulletstable"/>
              <w:rPr>
                <w:rFonts w:cstheme="minorHAnsi"/>
                <w:szCs w:val="20"/>
                <w:lang w:eastAsia="zh-CN" w:bidi="th-TH"/>
              </w:rPr>
            </w:pPr>
            <w:r w:rsidRPr="003A09AE">
              <w:rPr>
                <w:rFonts w:cstheme="minorHAnsi"/>
                <w:szCs w:val="20"/>
                <w:lang w:eastAsia="zh-CN" w:bidi="th-TH"/>
              </w:rPr>
              <w:lastRenderedPageBreak/>
              <w:t>Familiarity, legibility, distinctiveness, access, comfort and safety should underpin outdoor environment design.</w:t>
            </w:r>
          </w:p>
        </w:tc>
      </w:tr>
      <w:tr w:rsidR="00445DA3" w:rsidRPr="003A09AE" w14:paraId="0BDD9B3D" w14:textId="77777777" w:rsidTr="0074180D">
        <w:tc>
          <w:tcPr>
            <w:tcW w:w="2972" w:type="dxa"/>
          </w:tcPr>
          <w:p w14:paraId="5AFAA9ED" w14:textId="65E5CD06" w:rsidR="00445DA3" w:rsidRPr="003A09AE" w:rsidRDefault="00402FF5" w:rsidP="00A11A87">
            <w:pPr>
              <w:spacing w:before="40" w:after="40"/>
              <w:rPr>
                <w:rFonts w:cstheme="minorHAnsi"/>
                <w:color w:val="000000" w:themeColor="text1"/>
                <w:sz w:val="20"/>
                <w:szCs w:val="20"/>
              </w:rPr>
            </w:pPr>
            <w:proofErr w:type="spellStart"/>
            <w:r w:rsidRPr="00402FF5">
              <w:rPr>
                <w:rFonts w:cstheme="minorHAnsi"/>
                <w:color w:val="000000" w:themeColor="text1"/>
                <w:sz w:val="20"/>
                <w:szCs w:val="20"/>
              </w:rPr>
              <w:t>McGilton</w:t>
            </w:r>
            <w:proofErr w:type="spellEnd"/>
            <w:r w:rsidRPr="00402FF5">
              <w:rPr>
                <w:rFonts w:cstheme="minorHAnsi"/>
                <w:color w:val="000000" w:themeColor="text1"/>
                <w:sz w:val="20"/>
                <w:szCs w:val="20"/>
              </w:rPr>
              <w:t xml:space="preserve"> KS, </w:t>
            </w:r>
            <w:proofErr w:type="spellStart"/>
            <w:r w:rsidRPr="00402FF5">
              <w:rPr>
                <w:rFonts w:cstheme="minorHAnsi"/>
                <w:color w:val="000000" w:themeColor="text1"/>
                <w:sz w:val="20"/>
                <w:szCs w:val="20"/>
              </w:rPr>
              <w:t>Escrig-Pinol</w:t>
            </w:r>
            <w:proofErr w:type="spellEnd"/>
            <w:r w:rsidRPr="00402FF5">
              <w:rPr>
                <w:rFonts w:cstheme="minorHAnsi"/>
                <w:color w:val="000000" w:themeColor="text1"/>
                <w:sz w:val="20"/>
                <w:szCs w:val="20"/>
              </w:rPr>
              <w:t xml:space="preserve"> A, Gordon A, et al. (2020) Uncovering the devaluation of nursing home staff during COVID-19: are we fuelling the next health care crisis? Journal of the American Medical Directors Association, Vol.21, No.7, pp.962-5.</w:t>
            </w:r>
          </w:p>
        </w:tc>
        <w:tc>
          <w:tcPr>
            <w:tcW w:w="3686" w:type="dxa"/>
          </w:tcPr>
          <w:p w14:paraId="7F05E589" w14:textId="7C4BB451" w:rsidR="00445DA3" w:rsidRPr="003A09AE" w:rsidRDefault="00445DA3" w:rsidP="00706B4D">
            <w:pPr>
              <w:spacing w:before="40" w:after="40"/>
              <w:rPr>
                <w:rFonts w:cstheme="minorHAnsi"/>
                <w:sz w:val="20"/>
                <w:szCs w:val="20"/>
              </w:rPr>
            </w:pPr>
            <w:r w:rsidRPr="003A09AE">
              <w:rPr>
                <w:rFonts w:cstheme="minorHAnsi"/>
                <w:sz w:val="20"/>
                <w:szCs w:val="20"/>
              </w:rPr>
              <w:t xml:space="preserve">Editorial written by 22 representatives of an international consortium of long-term care researchers. </w:t>
            </w:r>
            <w:r w:rsidR="00AB027A">
              <w:rPr>
                <w:rFonts w:cstheme="minorHAnsi"/>
                <w:sz w:val="20"/>
                <w:szCs w:val="20"/>
              </w:rPr>
              <w:t>A</w:t>
            </w:r>
            <w:r w:rsidRPr="003A09AE">
              <w:rPr>
                <w:rFonts w:cstheme="minorHAnsi"/>
                <w:sz w:val="20"/>
                <w:szCs w:val="20"/>
              </w:rPr>
              <w:t xml:space="preserve">rticle advocates for an international data infrastructure to monitor </w:t>
            </w:r>
            <w:r w:rsidR="007C0F6F" w:rsidRPr="003A09AE">
              <w:rPr>
                <w:rFonts w:cstheme="minorHAnsi"/>
                <w:sz w:val="20"/>
                <w:szCs w:val="20"/>
              </w:rPr>
              <w:t>RACFs and</w:t>
            </w:r>
            <w:r w:rsidRPr="003A09AE">
              <w:rPr>
                <w:rFonts w:cstheme="minorHAnsi"/>
                <w:sz w:val="20"/>
                <w:szCs w:val="20"/>
              </w:rPr>
              <w:t xml:space="preserve"> aims to point out areas of improvement in the interests of residents and care worker wellbeing.</w:t>
            </w:r>
          </w:p>
        </w:tc>
        <w:tc>
          <w:tcPr>
            <w:tcW w:w="4536" w:type="dxa"/>
          </w:tcPr>
          <w:p w14:paraId="2043AC3C" w14:textId="37D5455E" w:rsidR="00445DA3" w:rsidRPr="003A09AE" w:rsidRDefault="00445DA3" w:rsidP="00706B4D">
            <w:pPr>
              <w:pStyle w:val="Bulletstable"/>
              <w:rPr>
                <w:rFonts w:cstheme="minorHAnsi"/>
                <w:szCs w:val="20"/>
              </w:rPr>
            </w:pPr>
            <w:r w:rsidRPr="003A09AE">
              <w:rPr>
                <w:rFonts w:cstheme="minorHAnsi"/>
                <w:szCs w:val="20"/>
              </w:rPr>
              <w:t>RACF</w:t>
            </w:r>
            <w:r w:rsidR="00CE5FA1">
              <w:rPr>
                <w:rFonts w:cstheme="minorHAnsi"/>
                <w:szCs w:val="20"/>
              </w:rPr>
              <w:t>s</w:t>
            </w:r>
            <w:r w:rsidRPr="003A09AE">
              <w:rPr>
                <w:rFonts w:cstheme="minorHAnsi"/>
                <w:szCs w:val="20"/>
              </w:rPr>
              <w:t xml:space="preserve"> are chronically understaffed and underfunded.</w:t>
            </w:r>
          </w:p>
          <w:p w14:paraId="5F335030" w14:textId="2A547CCE" w:rsidR="00445DA3" w:rsidRPr="003A09AE" w:rsidRDefault="00445DA3" w:rsidP="00706B4D">
            <w:pPr>
              <w:pStyle w:val="Bulletstable"/>
              <w:rPr>
                <w:rFonts w:cstheme="minorHAnsi"/>
                <w:szCs w:val="20"/>
              </w:rPr>
            </w:pPr>
            <w:r w:rsidRPr="003A09AE">
              <w:rPr>
                <w:rFonts w:cstheme="minorHAnsi"/>
                <w:szCs w:val="20"/>
              </w:rPr>
              <w:t>The COVID-19 pandemic has highlighted the importance of RACFs</w:t>
            </w:r>
            <w:r w:rsidR="00976246" w:rsidRPr="003A09AE">
              <w:rPr>
                <w:rFonts w:cstheme="minorHAnsi"/>
                <w:szCs w:val="20"/>
              </w:rPr>
              <w:t>’</w:t>
            </w:r>
            <w:r w:rsidRPr="003A09AE">
              <w:rPr>
                <w:rFonts w:cstheme="minorHAnsi"/>
                <w:szCs w:val="20"/>
              </w:rPr>
              <w:t xml:space="preserve"> healthcare functions.</w:t>
            </w:r>
          </w:p>
          <w:p w14:paraId="4E982BD6" w14:textId="77777777" w:rsidR="00445DA3" w:rsidRPr="003A09AE" w:rsidRDefault="00445DA3" w:rsidP="00645B44">
            <w:pPr>
              <w:pStyle w:val="Bulletstable"/>
              <w:rPr>
                <w:rFonts w:cstheme="minorHAnsi"/>
                <w:szCs w:val="20"/>
              </w:rPr>
            </w:pPr>
            <w:r w:rsidRPr="003A09AE">
              <w:rPr>
                <w:rFonts w:cstheme="minorHAnsi"/>
                <w:szCs w:val="20"/>
              </w:rPr>
              <w:t>Insufficient access to PPE has been widely reported during the COVID-19 pandemic.</w:t>
            </w:r>
          </w:p>
          <w:p w14:paraId="4727CC75" w14:textId="2B6F95EC" w:rsidR="00445DA3" w:rsidRPr="003A09AE" w:rsidRDefault="00445DA3" w:rsidP="005331DF">
            <w:pPr>
              <w:pStyle w:val="Bulletstable"/>
              <w:rPr>
                <w:rFonts w:cstheme="minorHAnsi"/>
                <w:szCs w:val="20"/>
              </w:rPr>
            </w:pPr>
            <w:r w:rsidRPr="003A09AE">
              <w:rPr>
                <w:rFonts w:cstheme="minorHAnsi"/>
                <w:szCs w:val="20"/>
              </w:rPr>
              <w:t>RACF staff need easy online access to up-to-date information during local outbreaks.</w:t>
            </w:r>
          </w:p>
        </w:tc>
        <w:tc>
          <w:tcPr>
            <w:tcW w:w="3479" w:type="dxa"/>
          </w:tcPr>
          <w:p w14:paraId="195FABF4" w14:textId="77777777" w:rsidR="00907D8D" w:rsidRPr="003A09AE" w:rsidRDefault="00907D8D" w:rsidP="00645B44">
            <w:pPr>
              <w:pStyle w:val="Bulletstable"/>
              <w:rPr>
                <w:rFonts w:cstheme="minorHAnsi"/>
                <w:szCs w:val="20"/>
              </w:rPr>
            </w:pPr>
            <w:r w:rsidRPr="003A09AE">
              <w:rPr>
                <w:rFonts w:cstheme="minorHAnsi"/>
                <w:szCs w:val="20"/>
              </w:rPr>
              <w:t>P</w:t>
            </w:r>
            <w:r w:rsidR="00445DA3" w:rsidRPr="003A09AE">
              <w:rPr>
                <w:rFonts w:cstheme="minorHAnsi"/>
                <w:szCs w:val="20"/>
              </w:rPr>
              <w:t>rovide clear directions and guidance during outbreaks of COVID-19</w:t>
            </w:r>
            <w:r w:rsidRPr="003A09AE">
              <w:rPr>
                <w:rFonts w:cstheme="minorHAnsi"/>
                <w:szCs w:val="20"/>
              </w:rPr>
              <w:t>.</w:t>
            </w:r>
          </w:p>
          <w:p w14:paraId="6AB61135" w14:textId="40BCAB54" w:rsidR="00445DA3" w:rsidRPr="003A09AE" w:rsidRDefault="00445DA3" w:rsidP="00706B4D">
            <w:pPr>
              <w:pStyle w:val="Bulletstable"/>
              <w:rPr>
                <w:rFonts w:cstheme="minorHAnsi"/>
                <w:szCs w:val="20"/>
              </w:rPr>
            </w:pPr>
            <w:r w:rsidRPr="003A09AE">
              <w:rPr>
                <w:rFonts w:cstheme="minorHAnsi"/>
                <w:szCs w:val="20"/>
              </w:rPr>
              <w:t>Ensure staff have up-to-date information during an outbreak.</w:t>
            </w:r>
          </w:p>
          <w:p w14:paraId="65BF1C0E" w14:textId="723A794F" w:rsidR="00445DA3" w:rsidRPr="003A09AE" w:rsidRDefault="007C0F6F" w:rsidP="00907D8D">
            <w:pPr>
              <w:pStyle w:val="Bulletstable"/>
              <w:rPr>
                <w:rFonts w:cstheme="minorHAnsi"/>
                <w:szCs w:val="20"/>
              </w:rPr>
            </w:pPr>
            <w:r>
              <w:rPr>
                <w:rFonts w:cstheme="minorHAnsi"/>
                <w:szCs w:val="20"/>
              </w:rPr>
              <w:t>S</w:t>
            </w:r>
            <w:r w:rsidR="00445DA3" w:rsidRPr="003A09AE">
              <w:rPr>
                <w:rFonts w:cstheme="minorHAnsi"/>
                <w:szCs w:val="20"/>
              </w:rPr>
              <w:t xml:space="preserve">trategies to keep staff healthy include providing daily meals and promoting stress relieving activities. </w:t>
            </w:r>
            <w:r>
              <w:rPr>
                <w:rFonts w:cstheme="minorHAnsi"/>
                <w:b/>
                <w:bCs/>
                <w:szCs w:val="20"/>
              </w:rPr>
              <w:t>[2.10]</w:t>
            </w:r>
          </w:p>
        </w:tc>
      </w:tr>
      <w:tr w:rsidR="00445DA3" w:rsidRPr="003A09AE" w14:paraId="1602187E" w14:textId="77777777" w:rsidTr="0074180D">
        <w:tc>
          <w:tcPr>
            <w:tcW w:w="2972" w:type="dxa"/>
          </w:tcPr>
          <w:p w14:paraId="7D93446C" w14:textId="1E3E2357" w:rsidR="00445DA3" w:rsidRPr="003A09AE" w:rsidRDefault="00290EF8" w:rsidP="00137ABB">
            <w:pPr>
              <w:spacing w:before="40" w:after="40"/>
              <w:rPr>
                <w:rFonts w:cstheme="minorHAnsi"/>
                <w:sz w:val="20"/>
                <w:szCs w:val="20"/>
                <w:lang w:eastAsia="zh-CN" w:bidi="th-TH"/>
              </w:rPr>
            </w:pPr>
            <w:proofErr w:type="spellStart"/>
            <w:r w:rsidRPr="00290EF8">
              <w:rPr>
                <w:rFonts w:cstheme="minorHAnsi"/>
                <w:sz w:val="20"/>
                <w:szCs w:val="20"/>
                <w:lang w:eastAsia="zh-CN" w:bidi="th-TH"/>
              </w:rPr>
              <w:t>Mmako</w:t>
            </w:r>
            <w:proofErr w:type="spellEnd"/>
            <w:r w:rsidRPr="00290EF8">
              <w:rPr>
                <w:rFonts w:cstheme="minorHAnsi"/>
                <w:sz w:val="20"/>
                <w:szCs w:val="20"/>
                <w:lang w:eastAsia="zh-CN" w:bidi="th-TH"/>
              </w:rPr>
              <w:t xml:space="preserve"> NJ, Courtney-Pratt H and Marsh P (2020) Green spaces, dementia and a meaningful life in the community: a mixed studies review. Health and Place, Vol.63, pp.102344.</w:t>
            </w:r>
          </w:p>
        </w:tc>
        <w:tc>
          <w:tcPr>
            <w:tcW w:w="3686" w:type="dxa"/>
          </w:tcPr>
          <w:p w14:paraId="75310D22" w14:textId="3D499648" w:rsidR="00445DA3" w:rsidRPr="003A09AE" w:rsidRDefault="00C761BC" w:rsidP="003C06EE">
            <w:pPr>
              <w:spacing w:before="40" w:after="40"/>
              <w:rPr>
                <w:rFonts w:cstheme="minorHAnsi"/>
                <w:sz w:val="20"/>
                <w:szCs w:val="20"/>
                <w:lang w:eastAsia="zh-CN" w:bidi="th-TH"/>
              </w:rPr>
            </w:pPr>
            <w:r w:rsidRPr="003A09AE">
              <w:rPr>
                <w:rFonts w:cstheme="minorHAnsi"/>
                <w:sz w:val="20"/>
                <w:szCs w:val="20"/>
                <w:lang w:eastAsia="zh-CN" w:bidi="th-TH"/>
              </w:rPr>
              <w:t>E</w:t>
            </w:r>
            <w:r w:rsidR="00445DA3" w:rsidRPr="003A09AE">
              <w:rPr>
                <w:rFonts w:cstheme="minorHAnsi"/>
                <w:sz w:val="20"/>
                <w:szCs w:val="20"/>
                <w:lang w:eastAsia="zh-CN" w:bidi="th-TH"/>
              </w:rPr>
              <w:t>vidence</w:t>
            </w:r>
            <w:r w:rsidRPr="003A09AE">
              <w:rPr>
                <w:rFonts w:cstheme="minorHAnsi"/>
                <w:sz w:val="20"/>
                <w:szCs w:val="20"/>
                <w:lang w:eastAsia="zh-CN" w:bidi="th-TH"/>
              </w:rPr>
              <w:t xml:space="preserve"> review</w:t>
            </w:r>
            <w:r w:rsidR="00445DA3" w:rsidRPr="003A09AE">
              <w:rPr>
                <w:rFonts w:cstheme="minorHAnsi"/>
                <w:sz w:val="20"/>
                <w:szCs w:val="20"/>
                <w:lang w:eastAsia="zh-CN" w:bidi="th-TH"/>
              </w:rPr>
              <w:t xml:space="preserve"> on the impacts of green spaces among people living with dementia. </w:t>
            </w:r>
            <w:r w:rsidR="00AB027A">
              <w:rPr>
                <w:rFonts w:cstheme="minorHAnsi"/>
                <w:sz w:val="20"/>
                <w:szCs w:val="20"/>
                <w:lang w:eastAsia="zh-CN" w:bidi="th-TH"/>
              </w:rPr>
              <w:t xml:space="preserve">Nineteen </w:t>
            </w:r>
            <w:r w:rsidR="00445DA3" w:rsidRPr="003A09AE">
              <w:rPr>
                <w:rFonts w:cstheme="minorHAnsi"/>
                <w:sz w:val="20"/>
                <w:szCs w:val="20"/>
                <w:lang w:eastAsia="zh-CN" w:bidi="th-TH"/>
              </w:rPr>
              <w:t xml:space="preserve">studies </w:t>
            </w:r>
            <w:r w:rsidR="00AB027A">
              <w:rPr>
                <w:rFonts w:cstheme="minorHAnsi"/>
                <w:sz w:val="20"/>
                <w:szCs w:val="20"/>
                <w:lang w:eastAsia="zh-CN" w:bidi="th-TH"/>
              </w:rPr>
              <w:t>are</w:t>
            </w:r>
            <w:r w:rsidR="00AB027A" w:rsidRPr="003A09AE">
              <w:rPr>
                <w:rFonts w:cstheme="minorHAnsi"/>
                <w:sz w:val="20"/>
                <w:szCs w:val="20"/>
                <w:lang w:eastAsia="zh-CN" w:bidi="th-TH"/>
              </w:rPr>
              <w:t xml:space="preserve"> </w:t>
            </w:r>
            <w:r w:rsidR="00445DA3" w:rsidRPr="003A09AE">
              <w:rPr>
                <w:rFonts w:cstheme="minorHAnsi"/>
                <w:sz w:val="20"/>
                <w:szCs w:val="20"/>
                <w:lang w:eastAsia="zh-CN" w:bidi="th-TH"/>
              </w:rPr>
              <w:t>included.</w:t>
            </w:r>
          </w:p>
        </w:tc>
        <w:tc>
          <w:tcPr>
            <w:tcW w:w="4536" w:type="dxa"/>
          </w:tcPr>
          <w:p w14:paraId="75D1D5BF" w14:textId="03D93199" w:rsidR="00445DA3" w:rsidRPr="003A09AE" w:rsidRDefault="00445DA3" w:rsidP="00137ABB">
            <w:pPr>
              <w:pStyle w:val="Bulletstable"/>
              <w:rPr>
                <w:rFonts w:cstheme="minorHAnsi"/>
                <w:szCs w:val="20"/>
                <w:lang w:eastAsia="zh-CN" w:bidi="th-TH"/>
              </w:rPr>
            </w:pPr>
            <w:r w:rsidRPr="003A09AE">
              <w:rPr>
                <w:rFonts w:cstheme="minorHAnsi"/>
                <w:szCs w:val="20"/>
                <w:lang w:eastAsia="zh-CN" w:bidi="th-TH"/>
              </w:rPr>
              <w:t>Gardens and horticultural programs, green care farms, parks, urban woodlands and neighbourhood outdoor environments can impact positively in several ways</w:t>
            </w:r>
            <w:r w:rsidR="007C0F6F">
              <w:rPr>
                <w:rFonts w:cstheme="minorHAnsi"/>
                <w:szCs w:val="20"/>
                <w:lang w:eastAsia="zh-CN" w:bidi="th-TH"/>
              </w:rPr>
              <w:t xml:space="preserve">. For example, they can support residents to </w:t>
            </w:r>
            <w:r w:rsidRPr="003A09AE">
              <w:rPr>
                <w:rFonts w:cstheme="minorHAnsi"/>
                <w:szCs w:val="20"/>
                <w:lang w:eastAsia="zh-CN" w:bidi="th-TH"/>
              </w:rPr>
              <w:t>engag</w:t>
            </w:r>
            <w:r w:rsidR="007C0F6F">
              <w:rPr>
                <w:rFonts w:cstheme="minorHAnsi"/>
                <w:szCs w:val="20"/>
                <w:lang w:eastAsia="zh-CN" w:bidi="th-TH"/>
              </w:rPr>
              <w:t>e</w:t>
            </w:r>
            <w:r w:rsidRPr="003A09AE">
              <w:rPr>
                <w:rFonts w:cstheme="minorHAnsi"/>
                <w:szCs w:val="20"/>
                <w:lang w:eastAsia="zh-CN" w:bidi="th-TH"/>
              </w:rPr>
              <w:t xml:space="preserve"> in meaningful activities,</w:t>
            </w:r>
            <w:r w:rsidR="007C0F6F">
              <w:rPr>
                <w:rFonts w:cstheme="minorHAnsi"/>
                <w:szCs w:val="20"/>
                <w:lang w:eastAsia="zh-CN" w:bidi="th-TH"/>
              </w:rPr>
              <w:t xml:space="preserve"> foster</w:t>
            </w:r>
            <w:r w:rsidRPr="003A09AE">
              <w:rPr>
                <w:rFonts w:cstheme="minorHAnsi"/>
                <w:szCs w:val="20"/>
                <w:lang w:eastAsia="zh-CN" w:bidi="th-TH"/>
              </w:rPr>
              <w:t xml:space="preserve"> empowerme</w:t>
            </w:r>
            <w:r w:rsidR="007C0F6F">
              <w:rPr>
                <w:rFonts w:cstheme="minorHAnsi"/>
                <w:szCs w:val="20"/>
                <w:lang w:eastAsia="zh-CN" w:bidi="th-TH"/>
              </w:rPr>
              <w:t>nt</w:t>
            </w:r>
            <w:r w:rsidRPr="003A09AE">
              <w:rPr>
                <w:rFonts w:cstheme="minorHAnsi"/>
                <w:szCs w:val="20"/>
                <w:lang w:eastAsia="zh-CN" w:bidi="th-TH"/>
              </w:rPr>
              <w:t xml:space="preserve">, positive risk-taking, </w:t>
            </w:r>
            <w:r w:rsidR="007C0F6F">
              <w:rPr>
                <w:rFonts w:cstheme="minorHAnsi"/>
                <w:szCs w:val="20"/>
                <w:lang w:eastAsia="zh-CN" w:bidi="th-TH"/>
              </w:rPr>
              <w:t xml:space="preserve">and </w:t>
            </w:r>
            <w:r w:rsidRPr="003A09AE">
              <w:rPr>
                <w:rFonts w:cstheme="minorHAnsi"/>
                <w:szCs w:val="20"/>
                <w:lang w:eastAsia="zh-CN" w:bidi="th-TH"/>
              </w:rPr>
              <w:t>reinforc</w:t>
            </w:r>
            <w:r w:rsidR="007C0F6F">
              <w:rPr>
                <w:rFonts w:cstheme="minorHAnsi"/>
                <w:szCs w:val="20"/>
                <w:lang w:eastAsia="zh-CN" w:bidi="th-TH"/>
              </w:rPr>
              <w:t>e</w:t>
            </w:r>
            <w:r w:rsidRPr="003A09AE">
              <w:rPr>
                <w:rFonts w:cstheme="minorHAnsi"/>
                <w:szCs w:val="20"/>
                <w:lang w:eastAsia="zh-CN" w:bidi="th-TH"/>
              </w:rPr>
              <w:t xml:space="preserve"> identity.</w:t>
            </w:r>
          </w:p>
        </w:tc>
        <w:tc>
          <w:tcPr>
            <w:tcW w:w="3479" w:type="dxa"/>
          </w:tcPr>
          <w:p w14:paraId="0E01FF18" w14:textId="5E0F520C" w:rsidR="00445DA3" w:rsidRPr="003A09AE" w:rsidRDefault="007C0F6F" w:rsidP="003C06EE">
            <w:pPr>
              <w:pStyle w:val="Bulletstable"/>
              <w:rPr>
                <w:rFonts w:cstheme="minorHAnsi"/>
                <w:szCs w:val="20"/>
                <w:lang w:eastAsia="zh-CN" w:bidi="th-TH"/>
              </w:rPr>
            </w:pPr>
            <w:r>
              <w:rPr>
                <w:rFonts w:cstheme="minorHAnsi"/>
                <w:szCs w:val="20"/>
                <w:lang w:eastAsia="zh-CN" w:bidi="th-TH"/>
              </w:rPr>
              <w:t>Provide</w:t>
            </w:r>
            <w:r w:rsidR="00445DA3" w:rsidRPr="003A09AE">
              <w:rPr>
                <w:rFonts w:cstheme="minorHAnsi"/>
                <w:szCs w:val="20"/>
                <w:lang w:eastAsia="zh-CN" w:bidi="th-TH"/>
              </w:rPr>
              <w:t xml:space="preserve"> access to </w:t>
            </w:r>
            <w:r>
              <w:rPr>
                <w:rFonts w:cstheme="minorHAnsi"/>
                <w:szCs w:val="20"/>
                <w:lang w:eastAsia="zh-CN" w:bidi="th-TH"/>
              </w:rPr>
              <w:t>the outdoors</w:t>
            </w:r>
            <w:r w:rsidR="00445DA3" w:rsidRPr="003A09AE">
              <w:rPr>
                <w:rFonts w:cstheme="minorHAnsi"/>
                <w:szCs w:val="20"/>
                <w:lang w:eastAsia="zh-CN" w:bidi="th-TH"/>
              </w:rPr>
              <w:t>.</w:t>
            </w:r>
            <w:r>
              <w:rPr>
                <w:rFonts w:cstheme="minorHAnsi"/>
                <w:szCs w:val="20"/>
                <w:lang w:eastAsia="zh-CN" w:bidi="th-TH"/>
              </w:rPr>
              <w:t xml:space="preserve"> </w:t>
            </w:r>
            <w:r>
              <w:rPr>
                <w:rFonts w:cstheme="minorHAnsi"/>
                <w:b/>
                <w:bCs/>
                <w:szCs w:val="20"/>
                <w:lang w:eastAsia="zh-CN" w:bidi="th-TH"/>
              </w:rPr>
              <w:t>[3]</w:t>
            </w:r>
            <w:r>
              <w:rPr>
                <w:rFonts w:cstheme="minorHAnsi"/>
                <w:szCs w:val="20"/>
                <w:lang w:eastAsia="zh-CN" w:bidi="th-TH"/>
              </w:rPr>
              <w:t xml:space="preserve"> </w:t>
            </w:r>
          </w:p>
        </w:tc>
      </w:tr>
      <w:tr w:rsidR="00445DA3" w:rsidRPr="003A09AE" w14:paraId="2A43DEE7" w14:textId="77777777" w:rsidTr="0074180D">
        <w:tc>
          <w:tcPr>
            <w:tcW w:w="2972" w:type="dxa"/>
          </w:tcPr>
          <w:p w14:paraId="3F29EA3F" w14:textId="164699C4" w:rsidR="00445DA3" w:rsidRPr="003A09AE" w:rsidRDefault="00290EF8" w:rsidP="00323120">
            <w:pPr>
              <w:spacing w:before="40" w:after="40"/>
              <w:rPr>
                <w:rFonts w:cstheme="minorHAnsi"/>
                <w:sz w:val="20"/>
                <w:szCs w:val="20"/>
                <w:lang w:eastAsia="zh-CN" w:bidi="th-TH"/>
              </w:rPr>
            </w:pPr>
            <w:r w:rsidRPr="00290EF8">
              <w:rPr>
                <w:rFonts w:cstheme="minorHAnsi"/>
                <w:sz w:val="20"/>
                <w:szCs w:val="20"/>
                <w:lang w:eastAsia="zh-CN" w:bidi="th-TH"/>
              </w:rPr>
              <w:t>Molony SL, Evans LK, Jeon S, et al. (2011) Trajectories of at-homeness and health in usual care and small house nursing homes. Gerontologist, Vol.51, No.4, pp.504-15.</w:t>
            </w:r>
          </w:p>
        </w:tc>
        <w:tc>
          <w:tcPr>
            <w:tcW w:w="3686" w:type="dxa"/>
          </w:tcPr>
          <w:p w14:paraId="6919E0BA" w14:textId="2BBB4081" w:rsidR="00445DA3" w:rsidRPr="003A09AE" w:rsidRDefault="00AB027A" w:rsidP="00C761BC">
            <w:pPr>
              <w:spacing w:before="40" w:after="40"/>
              <w:rPr>
                <w:rFonts w:cstheme="minorHAnsi"/>
                <w:sz w:val="20"/>
                <w:szCs w:val="20"/>
              </w:rPr>
            </w:pPr>
            <w:r>
              <w:rPr>
                <w:rFonts w:cstheme="minorHAnsi"/>
                <w:sz w:val="20"/>
                <w:szCs w:val="20"/>
              </w:rPr>
              <w:t>L</w:t>
            </w:r>
            <w:r w:rsidR="00445DA3" w:rsidRPr="003A09AE">
              <w:rPr>
                <w:rFonts w:cstheme="minorHAnsi"/>
                <w:sz w:val="20"/>
                <w:szCs w:val="20"/>
              </w:rPr>
              <w:t xml:space="preserve">ongitudinal study to compare </w:t>
            </w:r>
            <w:r>
              <w:rPr>
                <w:rFonts w:cstheme="minorHAnsi"/>
                <w:sz w:val="20"/>
                <w:szCs w:val="20"/>
              </w:rPr>
              <w:t xml:space="preserve">outcomes among </w:t>
            </w:r>
            <w:r w:rsidR="00445DA3" w:rsidRPr="003A09AE">
              <w:rPr>
                <w:rFonts w:cstheme="minorHAnsi"/>
                <w:sz w:val="20"/>
                <w:szCs w:val="20"/>
              </w:rPr>
              <w:t xml:space="preserve">residents (n=25) who moved from a traditional nursing home (100 beds) to a small house model (n=15) </w:t>
            </w:r>
            <w:r w:rsidR="00C761BC" w:rsidRPr="003A09AE">
              <w:rPr>
                <w:rFonts w:cstheme="minorHAnsi"/>
                <w:sz w:val="20"/>
                <w:szCs w:val="20"/>
              </w:rPr>
              <w:t>in the US</w:t>
            </w:r>
            <w:r w:rsidR="00445DA3" w:rsidRPr="003A09AE">
              <w:rPr>
                <w:rFonts w:cstheme="minorHAnsi"/>
                <w:sz w:val="20"/>
                <w:szCs w:val="20"/>
              </w:rPr>
              <w:t>. Various validated scales were used including Minimum Data Set and Activity of Daily Living Scale (MDS-ADL) and Experience of Home Scale.</w:t>
            </w:r>
            <w:r>
              <w:rPr>
                <w:rFonts w:cstheme="minorHAnsi"/>
                <w:sz w:val="20"/>
                <w:szCs w:val="20"/>
              </w:rPr>
              <w:t xml:space="preserve"> </w:t>
            </w:r>
          </w:p>
        </w:tc>
        <w:tc>
          <w:tcPr>
            <w:tcW w:w="4536" w:type="dxa"/>
          </w:tcPr>
          <w:p w14:paraId="20CF2B05" w14:textId="77777777" w:rsidR="00445DA3" w:rsidRPr="003A09AE" w:rsidRDefault="00445DA3" w:rsidP="00DE7B75">
            <w:pPr>
              <w:pStyle w:val="Bulletstable"/>
              <w:rPr>
                <w:rFonts w:cstheme="minorHAnsi"/>
                <w:szCs w:val="20"/>
              </w:rPr>
            </w:pPr>
            <w:r w:rsidRPr="003A09AE">
              <w:rPr>
                <w:rFonts w:cstheme="minorHAnsi"/>
                <w:szCs w:val="20"/>
              </w:rPr>
              <w:t>Resident perceptions of at-homeness changed over time.</w:t>
            </w:r>
          </w:p>
          <w:p w14:paraId="46B2246D" w14:textId="3A9DACC4" w:rsidR="00445DA3" w:rsidRPr="003A09AE" w:rsidRDefault="00445DA3" w:rsidP="000D750A">
            <w:pPr>
              <w:pStyle w:val="Bulletstable"/>
              <w:rPr>
                <w:rFonts w:cstheme="minorHAnsi"/>
                <w:szCs w:val="20"/>
              </w:rPr>
            </w:pPr>
            <w:r w:rsidRPr="003A09AE">
              <w:rPr>
                <w:rFonts w:cstheme="minorHAnsi"/>
                <w:szCs w:val="20"/>
              </w:rPr>
              <w:t>Private rooms and ensuites were valued by residents living in both traditional and small-home RACF</w:t>
            </w:r>
            <w:r w:rsidR="00CE5FA1">
              <w:rPr>
                <w:rFonts w:cstheme="minorHAnsi"/>
                <w:szCs w:val="20"/>
              </w:rPr>
              <w:t>s</w:t>
            </w:r>
            <w:r w:rsidRPr="003A09AE">
              <w:rPr>
                <w:rFonts w:cstheme="minorHAnsi"/>
                <w:szCs w:val="20"/>
              </w:rPr>
              <w:t>.</w:t>
            </w:r>
          </w:p>
          <w:p w14:paraId="3B2C399F" w14:textId="7D3E5BFC" w:rsidR="00445DA3" w:rsidRPr="003A09AE" w:rsidRDefault="00445DA3" w:rsidP="00DE7B75">
            <w:pPr>
              <w:pStyle w:val="Bulletstable"/>
              <w:rPr>
                <w:rFonts w:cstheme="minorHAnsi"/>
                <w:szCs w:val="20"/>
              </w:rPr>
            </w:pPr>
            <w:r w:rsidRPr="003A09AE">
              <w:rPr>
                <w:rFonts w:cstheme="minorHAnsi"/>
                <w:szCs w:val="20"/>
              </w:rPr>
              <w:t>People who moved into the small house model recorded increased levels of at-</w:t>
            </w:r>
            <w:r w:rsidR="0051795D" w:rsidRPr="003A09AE">
              <w:rPr>
                <w:rFonts w:cstheme="minorHAnsi"/>
                <w:szCs w:val="20"/>
              </w:rPr>
              <w:t>homeness and</w:t>
            </w:r>
            <w:r w:rsidRPr="003A09AE">
              <w:rPr>
                <w:rFonts w:cstheme="minorHAnsi"/>
                <w:szCs w:val="20"/>
              </w:rPr>
              <w:t xml:space="preserve"> maintained these over the six-month study period.</w:t>
            </w:r>
          </w:p>
          <w:p w14:paraId="2AAB624D" w14:textId="35972870" w:rsidR="00445DA3" w:rsidRPr="003A09AE" w:rsidRDefault="00445DA3" w:rsidP="00DE7B75">
            <w:pPr>
              <w:pStyle w:val="Bulletstable"/>
              <w:rPr>
                <w:rFonts w:cstheme="minorHAnsi"/>
                <w:szCs w:val="20"/>
              </w:rPr>
            </w:pPr>
            <w:r w:rsidRPr="003A09AE">
              <w:rPr>
                <w:rFonts w:cstheme="minorHAnsi"/>
                <w:szCs w:val="20"/>
              </w:rPr>
              <w:t xml:space="preserve">Activities such as folding laundry and self-serving </w:t>
            </w:r>
            <w:r w:rsidR="00907D8D" w:rsidRPr="003A09AE">
              <w:rPr>
                <w:rFonts w:cstheme="minorHAnsi"/>
                <w:szCs w:val="20"/>
              </w:rPr>
              <w:t xml:space="preserve">meals </w:t>
            </w:r>
            <w:r w:rsidRPr="003A09AE">
              <w:rPr>
                <w:rFonts w:cstheme="minorHAnsi"/>
                <w:szCs w:val="20"/>
              </w:rPr>
              <w:t>were standard practices of the small house model.</w:t>
            </w:r>
          </w:p>
          <w:p w14:paraId="0BE70023" w14:textId="77777777" w:rsidR="00445DA3" w:rsidRPr="003A09AE" w:rsidRDefault="00445DA3" w:rsidP="00DE7B75">
            <w:pPr>
              <w:pStyle w:val="Bulletstable"/>
              <w:rPr>
                <w:rFonts w:cstheme="minorHAnsi"/>
                <w:szCs w:val="20"/>
              </w:rPr>
            </w:pPr>
            <w:r w:rsidRPr="003A09AE">
              <w:rPr>
                <w:rFonts w:cstheme="minorHAnsi"/>
                <w:szCs w:val="20"/>
              </w:rPr>
              <w:lastRenderedPageBreak/>
              <w:t>Residents who moved into the small home facility showed less functional dependence by comparison with their counterparts in the traditional RACF.</w:t>
            </w:r>
          </w:p>
          <w:p w14:paraId="004B37CD" w14:textId="136FB033" w:rsidR="00445DA3" w:rsidRPr="003A09AE" w:rsidRDefault="00445DA3" w:rsidP="00A929E3">
            <w:pPr>
              <w:pStyle w:val="Bulletstable"/>
              <w:rPr>
                <w:rFonts w:cstheme="minorHAnsi"/>
                <w:szCs w:val="20"/>
              </w:rPr>
            </w:pPr>
            <w:r w:rsidRPr="003A09AE">
              <w:rPr>
                <w:rFonts w:cstheme="minorHAnsi"/>
                <w:szCs w:val="20"/>
              </w:rPr>
              <w:t>For some residents, access to wider community is a priority that makes the RACF feel more like home.</w:t>
            </w:r>
          </w:p>
        </w:tc>
        <w:tc>
          <w:tcPr>
            <w:tcW w:w="3479" w:type="dxa"/>
          </w:tcPr>
          <w:p w14:paraId="60A866F2" w14:textId="72053758" w:rsidR="00445DA3" w:rsidRPr="003A09AE" w:rsidRDefault="00445DA3" w:rsidP="000D750A">
            <w:pPr>
              <w:pStyle w:val="Bulletstable"/>
              <w:rPr>
                <w:rFonts w:cstheme="minorHAnsi"/>
                <w:szCs w:val="20"/>
                <w:lang w:eastAsia="zh-CN" w:bidi="th-TH"/>
              </w:rPr>
            </w:pPr>
            <w:r w:rsidRPr="003A09AE">
              <w:rPr>
                <w:rFonts w:cstheme="minorHAnsi"/>
                <w:szCs w:val="20"/>
              </w:rPr>
              <w:lastRenderedPageBreak/>
              <w:t>Provide private bedrooms with ensuites.</w:t>
            </w:r>
            <w:r w:rsidR="00943F40">
              <w:rPr>
                <w:rFonts w:cstheme="minorHAnsi"/>
                <w:szCs w:val="20"/>
              </w:rPr>
              <w:t xml:space="preserve"> </w:t>
            </w:r>
            <w:r w:rsidR="00943F40">
              <w:rPr>
                <w:rFonts w:cstheme="minorHAnsi"/>
                <w:b/>
                <w:bCs/>
                <w:szCs w:val="20"/>
              </w:rPr>
              <w:t>[2.6, 2.7]</w:t>
            </w:r>
          </w:p>
          <w:p w14:paraId="378249F4" w14:textId="4A094B50" w:rsidR="00445DA3" w:rsidRPr="003A09AE" w:rsidRDefault="00445DA3" w:rsidP="000D750A">
            <w:pPr>
              <w:pStyle w:val="Bulletstable"/>
              <w:rPr>
                <w:rFonts w:cstheme="minorHAnsi"/>
                <w:szCs w:val="20"/>
                <w:lang w:eastAsia="zh-CN" w:bidi="th-TH"/>
              </w:rPr>
            </w:pPr>
            <w:r w:rsidRPr="003A09AE">
              <w:rPr>
                <w:rFonts w:cstheme="minorHAnsi"/>
                <w:szCs w:val="20"/>
              </w:rPr>
              <w:t xml:space="preserve">Design </w:t>
            </w:r>
            <w:r w:rsidR="00C761BC" w:rsidRPr="003A09AE">
              <w:rPr>
                <w:rFonts w:cstheme="minorHAnsi"/>
                <w:szCs w:val="20"/>
              </w:rPr>
              <w:t xml:space="preserve">at </w:t>
            </w:r>
            <w:r w:rsidRPr="003A09AE">
              <w:rPr>
                <w:rFonts w:cstheme="minorHAnsi"/>
                <w:szCs w:val="20"/>
              </w:rPr>
              <w:t>a domestic scale that enables residents to engage in daily activities.</w:t>
            </w:r>
            <w:r w:rsidR="00943F40">
              <w:rPr>
                <w:rFonts w:cstheme="minorHAnsi"/>
                <w:szCs w:val="20"/>
              </w:rPr>
              <w:t xml:space="preserve"> </w:t>
            </w:r>
            <w:r w:rsidR="00943F40">
              <w:rPr>
                <w:rFonts w:cstheme="minorHAnsi"/>
                <w:b/>
                <w:bCs/>
                <w:szCs w:val="20"/>
              </w:rPr>
              <w:t>[2]</w:t>
            </w:r>
          </w:p>
          <w:p w14:paraId="0A55FD85" w14:textId="4ED12459" w:rsidR="00445DA3" w:rsidRPr="003A09AE" w:rsidRDefault="00445DA3" w:rsidP="005331DF">
            <w:pPr>
              <w:pStyle w:val="Bulletstable"/>
              <w:rPr>
                <w:rFonts w:cstheme="minorHAnsi"/>
                <w:szCs w:val="20"/>
                <w:lang w:eastAsia="zh-CN" w:bidi="th-TH"/>
              </w:rPr>
            </w:pPr>
            <w:r w:rsidRPr="003A09AE">
              <w:rPr>
                <w:rFonts w:cstheme="minorHAnsi"/>
                <w:szCs w:val="20"/>
              </w:rPr>
              <w:t xml:space="preserve">Because what ‘feels like home’ may differ among residents and change over time, use </w:t>
            </w:r>
            <w:r w:rsidR="0051795D" w:rsidRPr="003A09AE">
              <w:rPr>
                <w:rFonts w:cstheme="minorHAnsi"/>
                <w:szCs w:val="20"/>
              </w:rPr>
              <w:t>several</w:t>
            </w:r>
            <w:r w:rsidRPr="003A09AE">
              <w:rPr>
                <w:rFonts w:cstheme="minorHAnsi"/>
                <w:szCs w:val="20"/>
              </w:rPr>
              <w:t xml:space="preserve"> strategies to support residents to feel ‘at home’.</w:t>
            </w:r>
          </w:p>
        </w:tc>
      </w:tr>
      <w:tr w:rsidR="00445DA3" w:rsidRPr="003A09AE" w14:paraId="75039A8E" w14:textId="77777777" w:rsidTr="0074180D">
        <w:tc>
          <w:tcPr>
            <w:tcW w:w="2972" w:type="dxa"/>
          </w:tcPr>
          <w:p w14:paraId="70B7CA60" w14:textId="4309923A" w:rsidR="00445DA3" w:rsidRPr="003A09AE" w:rsidRDefault="00290EF8" w:rsidP="00645B44">
            <w:pPr>
              <w:spacing w:before="40" w:after="40"/>
              <w:rPr>
                <w:rFonts w:cstheme="minorHAnsi"/>
                <w:sz w:val="20"/>
                <w:szCs w:val="20"/>
                <w:lang w:eastAsia="zh-CN" w:bidi="th-TH"/>
              </w:rPr>
            </w:pPr>
            <w:r w:rsidRPr="00290EF8">
              <w:rPr>
                <w:rFonts w:cstheme="minorHAnsi"/>
                <w:sz w:val="20"/>
                <w:szCs w:val="20"/>
                <w:lang w:eastAsia="zh-CN" w:bidi="th-TH"/>
              </w:rPr>
              <w:t>Moore KJ, Hill KD, Robinson AL, et al. (2011) The state of physical environments in Australian residential aged care facilities. Australian Health Review, Vol.35, No.4, pp.412-7.</w:t>
            </w:r>
          </w:p>
        </w:tc>
        <w:tc>
          <w:tcPr>
            <w:tcW w:w="3686" w:type="dxa"/>
          </w:tcPr>
          <w:p w14:paraId="0E8B3E91" w14:textId="50822939" w:rsidR="00445DA3" w:rsidRPr="003A09AE" w:rsidRDefault="00445DA3" w:rsidP="008C0024">
            <w:pPr>
              <w:spacing w:before="40" w:after="40"/>
              <w:rPr>
                <w:rFonts w:cstheme="minorHAnsi"/>
                <w:sz w:val="20"/>
                <w:szCs w:val="20"/>
                <w:lang w:eastAsia="zh-CN" w:bidi="th-TH"/>
              </w:rPr>
            </w:pPr>
            <w:r w:rsidRPr="003A09AE">
              <w:rPr>
                <w:rFonts w:cstheme="minorHAnsi"/>
                <w:sz w:val="20"/>
                <w:szCs w:val="20"/>
              </w:rPr>
              <w:t xml:space="preserve">Cross-sectional study involving nine diverse RACFs </w:t>
            </w:r>
            <w:r w:rsidR="008C0024" w:rsidRPr="003A09AE">
              <w:rPr>
                <w:rFonts w:cstheme="minorHAnsi"/>
                <w:sz w:val="20"/>
                <w:szCs w:val="20"/>
              </w:rPr>
              <w:t xml:space="preserve">in three Australian states. Environmental audits were also conducted </w:t>
            </w:r>
            <w:r w:rsidRPr="003A09AE">
              <w:rPr>
                <w:rFonts w:cstheme="minorHAnsi"/>
                <w:sz w:val="20"/>
                <w:szCs w:val="20"/>
              </w:rPr>
              <w:t>to identify area</w:t>
            </w:r>
            <w:r w:rsidR="008C0024" w:rsidRPr="003A09AE">
              <w:rPr>
                <w:rFonts w:cstheme="minorHAnsi"/>
                <w:sz w:val="20"/>
                <w:szCs w:val="20"/>
              </w:rPr>
              <w:t>s of the physical environment which can</w:t>
            </w:r>
            <w:r w:rsidRPr="003A09AE">
              <w:rPr>
                <w:rFonts w:cstheme="minorHAnsi"/>
                <w:sz w:val="20"/>
                <w:szCs w:val="20"/>
              </w:rPr>
              <w:t xml:space="preserve"> be addressed to improve the wellbeing and safety of residents.</w:t>
            </w:r>
          </w:p>
        </w:tc>
        <w:tc>
          <w:tcPr>
            <w:tcW w:w="4536" w:type="dxa"/>
          </w:tcPr>
          <w:p w14:paraId="5F5506DD" w14:textId="7385E745" w:rsidR="008C0024" w:rsidRPr="003A09AE" w:rsidRDefault="008C0024" w:rsidP="00645B44">
            <w:pPr>
              <w:pStyle w:val="Bulletstable"/>
              <w:rPr>
                <w:rFonts w:cstheme="minorHAnsi"/>
                <w:szCs w:val="20"/>
                <w:lang w:eastAsia="zh-CN" w:bidi="th-TH"/>
              </w:rPr>
            </w:pPr>
            <w:r w:rsidRPr="003A09AE">
              <w:rPr>
                <w:rFonts w:cstheme="minorHAnsi"/>
                <w:szCs w:val="20"/>
                <w:lang w:eastAsia="zh-CN" w:bidi="th-TH"/>
              </w:rPr>
              <w:t xml:space="preserve">In communal areas, </w:t>
            </w:r>
            <w:r w:rsidR="00943F40">
              <w:rPr>
                <w:rFonts w:cstheme="minorHAnsi"/>
                <w:szCs w:val="20"/>
                <w:lang w:eastAsia="zh-CN" w:bidi="th-TH"/>
              </w:rPr>
              <w:t>eight</w:t>
            </w:r>
            <w:r w:rsidR="00A655B9" w:rsidRPr="003A09AE">
              <w:rPr>
                <w:rFonts w:cstheme="minorHAnsi"/>
                <w:szCs w:val="20"/>
                <w:lang w:eastAsia="zh-CN" w:bidi="th-TH"/>
              </w:rPr>
              <w:t xml:space="preserve"> of </w:t>
            </w:r>
            <w:r w:rsidR="00943F40">
              <w:rPr>
                <w:rFonts w:cstheme="minorHAnsi"/>
                <w:szCs w:val="20"/>
                <w:lang w:eastAsia="zh-CN" w:bidi="th-TH"/>
              </w:rPr>
              <w:t>nine</w:t>
            </w:r>
            <w:r w:rsidR="00A655B9" w:rsidRPr="003A09AE">
              <w:rPr>
                <w:rFonts w:cstheme="minorHAnsi"/>
                <w:szCs w:val="20"/>
                <w:lang w:eastAsia="zh-CN" w:bidi="th-TH"/>
              </w:rPr>
              <w:t xml:space="preserve"> RACF</w:t>
            </w:r>
            <w:r w:rsidR="00907D8D" w:rsidRPr="003A09AE">
              <w:rPr>
                <w:rFonts w:cstheme="minorHAnsi"/>
                <w:szCs w:val="20"/>
                <w:lang w:eastAsia="zh-CN" w:bidi="th-TH"/>
              </w:rPr>
              <w:t>s</w:t>
            </w:r>
            <w:r w:rsidR="00A655B9" w:rsidRPr="003A09AE">
              <w:rPr>
                <w:rFonts w:cstheme="minorHAnsi"/>
                <w:szCs w:val="20"/>
                <w:lang w:eastAsia="zh-CN" w:bidi="th-TH"/>
              </w:rPr>
              <w:t xml:space="preserve"> provided comfortable furniture and views of natural features</w:t>
            </w:r>
            <w:r w:rsidR="00907D8D" w:rsidRPr="003A09AE">
              <w:rPr>
                <w:rFonts w:cstheme="minorHAnsi"/>
                <w:szCs w:val="20"/>
                <w:lang w:eastAsia="zh-CN" w:bidi="th-TH"/>
              </w:rPr>
              <w:t>,</w:t>
            </w:r>
            <w:r w:rsidR="00A655B9" w:rsidRPr="003A09AE">
              <w:rPr>
                <w:rFonts w:cstheme="minorHAnsi"/>
                <w:szCs w:val="20"/>
                <w:lang w:eastAsia="zh-CN" w:bidi="th-TH"/>
              </w:rPr>
              <w:t xml:space="preserve"> such as gardens.</w:t>
            </w:r>
          </w:p>
          <w:p w14:paraId="02DFAB5A" w14:textId="3CB3D461" w:rsidR="00A655B9" w:rsidRPr="003A09AE" w:rsidRDefault="00943F40" w:rsidP="00A655B9">
            <w:pPr>
              <w:pStyle w:val="Bulletstable"/>
              <w:rPr>
                <w:rFonts w:cstheme="minorHAnsi"/>
                <w:szCs w:val="20"/>
                <w:lang w:eastAsia="zh-CN" w:bidi="th-TH"/>
              </w:rPr>
            </w:pPr>
            <w:r>
              <w:rPr>
                <w:rFonts w:cstheme="minorHAnsi"/>
                <w:szCs w:val="20"/>
                <w:lang w:eastAsia="zh-CN" w:bidi="th-TH"/>
              </w:rPr>
              <w:t>Five</w:t>
            </w:r>
            <w:r w:rsidR="00A655B9" w:rsidRPr="003A09AE">
              <w:rPr>
                <w:rFonts w:cstheme="minorHAnsi"/>
                <w:szCs w:val="20"/>
                <w:lang w:eastAsia="zh-CN" w:bidi="th-TH"/>
              </w:rPr>
              <w:t xml:space="preserve"> of </w:t>
            </w:r>
            <w:r>
              <w:rPr>
                <w:rFonts w:cstheme="minorHAnsi"/>
                <w:szCs w:val="20"/>
                <w:lang w:eastAsia="zh-CN" w:bidi="th-TH"/>
              </w:rPr>
              <w:t>nine</w:t>
            </w:r>
            <w:r w:rsidR="00A655B9" w:rsidRPr="003A09AE">
              <w:rPr>
                <w:rFonts w:cstheme="minorHAnsi"/>
                <w:szCs w:val="20"/>
                <w:lang w:eastAsia="zh-CN" w:bidi="th-TH"/>
              </w:rPr>
              <w:t xml:space="preserve"> RACF</w:t>
            </w:r>
            <w:r w:rsidR="00907D8D" w:rsidRPr="003A09AE">
              <w:rPr>
                <w:rFonts w:cstheme="minorHAnsi"/>
                <w:szCs w:val="20"/>
                <w:lang w:eastAsia="zh-CN" w:bidi="th-TH"/>
              </w:rPr>
              <w:t>s</w:t>
            </w:r>
            <w:r w:rsidR="00A655B9" w:rsidRPr="003A09AE">
              <w:rPr>
                <w:rFonts w:cstheme="minorHAnsi"/>
                <w:szCs w:val="20"/>
                <w:lang w:eastAsia="zh-CN" w:bidi="th-TH"/>
              </w:rPr>
              <w:t xml:space="preserve"> met criteria for contrasting colours between walls, floors and handrails. </w:t>
            </w:r>
          </w:p>
          <w:p w14:paraId="1661396B" w14:textId="5A9F0EC5" w:rsidR="00A655B9" w:rsidRPr="003A09AE" w:rsidRDefault="00A655B9" w:rsidP="00A655B9">
            <w:pPr>
              <w:pStyle w:val="Bulletstable"/>
              <w:rPr>
                <w:rFonts w:cstheme="minorHAnsi"/>
                <w:szCs w:val="20"/>
                <w:lang w:eastAsia="zh-CN" w:bidi="th-TH"/>
              </w:rPr>
            </w:pPr>
            <w:r w:rsidRPr="003A09AE">
              <w:rPr>
                <w:rFonts w:cstheme="minorHAnsi"/>
                <w:szCs w:val="20"/>
                <w:lang w:eastAsia="zh-CN" w:bidi="th-TH"/>
              </w:rPr>
              <w:t xml:space="preserve">Visual supports and lighting criteria were achieved at </w:t>
            </w:r>
            <w:r w:rsidR="00943F40">
              <w:rPr>
                <w:rFonts w:cstheme="minorHAnsi"/>
                <w:szCs w:val="20"/>
                <w:lang w:eastAsia="zh-CN" w:bidi="th-TH"/>
              </w:rPr>
              <w:t>three</w:t>
            </w:r>
            <w:r w:rsidRPr="003A09AE">
              <w:rPr>
                <w:rFonts w:cstheme="minorHAnsi"/>
                <w:szCs w:val="20"/>
                <w:lang w:eastAsia="zh-CN" w:bidi="th-TH"/>
              </w:rPr>
              <w:t xml:space="preserve"> of </w:t>
            </w:r>
            <w:r w:rsidR="00943F40">
              <w:rPr>
                <w:rFonts w:cstheme="minorHAnsi"/>
                <w:szCs w:val="20"/>
                <w:lang w:eastAsia="zh-CN" w:bidi="th-TH"/>
              </w:rPr>
              <w:t>nine</w:t>
            </w:r>
            <w:r w:rsidRPr="003A09AE">
              <w:rPr>
                <w:rFonts w:cstheme="minorHAnsi"/>
                <w:szCs w:val="20"/>
                <w:lang w:eastAsia="zh-CN" w:bidi="th-TH"/>
              </w:rPr>
              <w:t xml:space="preserve"> </w:t>
            </w:r>
            <w:r w:rsidR="00290EF8">
              <w:rPr>
                <w:rFonts w:cstheme="minorHAnsi"/>
                <w:szCs w:val="20"/>
                <w:lang w:eastAsia="zh-CN" w:bidi="th-TH"/>
              </w:rPr>
              <w:t>RACFs</w:t>
            </w:r>
            <w:r w:rsidRPr="003A09AE">
              <w:rPr>
                <w:rFonts w:cstheme="minorHAnsi"/>
                <w:szCs w:val="20"/>
                <w:lang w:eastAsia="zh-CN" w:bidi="th-TH"/>
              </w:rPr>
              <w:t xml:space="preserve">. Issues included inconsistent lighting, glare, or poorly lit spaces. </w:t>
            </w:r>
          </w:p>
          <w:p w14:paraId="67F1C626" w14:textId="0FDBCA39" w:rsidR="00445DA3" w:rsidRPr="003A09AE" w:rsidRDefault="00943F40" w:rsidP="00290EF8">
            <w:pPr>
              <w:pStyle w:val="Bulletstable"/>
              <w:rPr>
                <w:rFonts w:cstheme="minorHAnsi"/>
                <w:szCs w:val="20"/>
                <w:lang w:eastAsia="zh-CN" w:bidi="th-TH"/>
              </w:rPr>
            </w:pPr>
            <w:r>
              <w:rPr>
                <w:rFonts w:cstheme="minorHAnsi"/>
                <w:szCs w:val="20"/>
                <w:lang w:eastAsia="zh-CN" w:bidi="th-TH"/>
              </w:rPr>
              <w:t xml:space="preserve">Three </w:t>
            </w:r>
            <w:r w:rsidR="00A655B9" w:rsidRPr="003A09AE">
              <w:rPr>
                <w:rFonts w:cstheme="minorHAnsi"/>
                <w:szCs w:val="20"/>
                <w:lang w:eastAsia="zh-CN" w:bidi="th-TH"/>
              </w:rPr>
              <w:t xml:space="preserve">of </w:t>
            </w:r>
            <w:r>
              <w:rPr>
                <w:rFonts w:cstheme="minorHAnsi"/>
                <w:szCs w:val="20"/>
                <w:lang w:eastAsia="zh-CN" w:bidi="th-TH"/>
              </w:rPr>
              <w:t>nine</w:t>
            </w:r>
            <w:r w:rsidR="00A655B9" w:rsidRPr="003A09AE">
              <w:rPr>
                <w:rFonts w:cstheme="minorHAnsi"/>
                <w:szCs w:val="20"/>
                <w:lang w:eastAsia="zh-CN" w:bidi="th-TH"/>
              </w:rPr>
              <w:t xml:space="preserve"> RACF</w:t>
            </w:r>
            <w:r w:rsidR="00907D8D" w:rsidRPr="003A09AE">
              <w:rPr>
                <w:rFonts w:cstheme="minorHAnsi"/>
                <w:szCs w:val="20"/>
                <w:lang w:eastAsia="zh-CN" w:bidi="th-TH"/>
              </w:rPr>
              <w:t>s</w:t>
            </w:r>
            <w:r w:rsidR="00A655B9" w:rsidRPr="003A09AE">
              <w:rPr>
                <w:rFonts w:cstheme="minorHAnsi"/>
                <w:szCs w:val="20"/>
                <w:lang w:eastAsia="zh-CN" w:bidi="th-TH"/>
              </w:rPr>
              <w:t xml:space="preserve"> had adequate lighting in bedrooms. Issues included inconsistent lighting or absence of bedside reading lights. </w:t>
            </w:r>
            <w:r>
              <w:rPr>
                <w:rFonts w:cstheme="minorHAnsi"/>
                <w:szCs w:val="20"/>
                <w:lang w:eastAsia="zh-CN" w:bidi="th-TH"/>
              </w:rPr>
              <w:t>Five</w:t>
            </w:r>
            <w:r w:rsidR="00A655B9" w:rsidRPr="003A09AE">
              <w:rPr>
                <w:rFonts w:cstheme="minorHAnsi"/>
                <w:szCs w:val="20"/>
                <w:lang w:eastAsia="zh-CN" w:bidi="th-TH"/>
              </w:rPr>
              <w:t xml:space="preserve"> had accessible lighting controls for residents.</w:t>
            </w:r>
          </w:p>
        </w:tc>
        <w:tc>
          <w:tcPr>
            <w:tcW w:w="3479" w:type="dxa"/>
          </w:tcPr>
          <w:p w14:paraId="414B88A1" w14:textId="13DDE996" w:rsidR="00445DA3" w:rsidRPr="003A09AE" w:rsidRDefault="00A655B9" w:rsidP="005331DF">
            <w:pPr>
              <w:pStyle w:val="Bulletstable"/>
              <w:rPr>
                <w:rFonts w:cstheme="minorHAnsi"/>
                <w:szCs w:val="20"/>
                <w:lang w:eastAsia="zh-CN" w:bidi="th-TH"/>
              </w:rPr>
            </w:pPr>
            <w:r w:rsidRPr="003A09AE">
              <w:rPr>
                <w:rFonts w:cstheme="minorHAnsi"/>
                <w:szCs w:val="20"/>
                <w:lang w:eastAsia="zh-CN" w:bidi="th-TH"/>
              </w:rPr>
              <w:t>Lighting and colour contrasts are common issues requiring attention at Australian RACFs.</w:t>
            </w:r>
            <w:r w:rsidR="00943F40">
              <w:rPr>
                <w:rFonts w:cstheme="minorHAnsi"/>
                <w:szCs w:val="20"/>
                <w:lang w:eastAsia="zh-CN" w:bidi="th-TH"/>
              </w:rPr>
              <w:t xml:space="preserve"> </w:t>
            </w:r>
            <w:r w:rsidR="00943F40">
              <w:rPr>
                <w:rFonts w:cstheme="minorHAnsi"/>
                <w:b/>
                <w:bCs/>
                <w:szCs w:val="20"/>
                <w:lang w:eastAsia="zh-CN" w:bidi="th-TH"/>
              </w:rPr>
              <w:t>[1.5, 1.6]</w:t>
            </w:r>
          </w:p>
        </w:tc>
      </w:tr>
      <w:tr w:rsidR="00445DA3" w:rsidRPr="003A09AE" w14:paraId="1590E2DC" w14:textId="77777777" w:rsidTr="0074180D">
        <w:tc>
          <w:tcPr>
            <w:tcW w:w="2972" w:type="dxa"/>
          </w:tcPr>
          <w:p w14:paraId="79AC4333" w14:textId="553C44CE" w:rsidR="00445DA3" w:rsidRPr="003A09AE" w:rsidRDefault="00290EF8" w:rsidP="005331DF">
            <w:pPr>
              <w:spacing w:before="40" w:after="40"/>
              <w:rPr>
                <w:rFonts w:cstheme="minorHAnsi"/>
                <w:sz w:val="20"/>
                <w:szCs w:val="20"/>
                <w:lang w:eastAsia="zh-CN" w:bidi="th-TH"/>
              </w:rPr>
            </w:pPr>
            <w:r w:rsidRPr="00290EF8">
              <w:rPr>
                <w:rFonts w:cstheme="minorHAnsi"/>
                <w:sz w:val="20"/>
                <w:szCs w:val="20"/>
                <w:lang w:eastAsia="zh-CN" w:bidi="th-TH"/>
              </w:rPr>
              <w:t xml:space="preserve">Morgan DG and Stewart NJ (1998) Multiple occupancy versus private rooms on dementia care units. Environment and </w:t>
            </w:r>
            <w:proofErr w:type="spellStart"/>
            <w:r w:rsidRPr="00290EF8">
              <w:rPr>
                <w:rFonts w:cstheme="minorHAnsi"/>
                <w:sz w:val="20"/>
                <w:szCs w:val="20"/>
                <w:lang w:eastAsia="zh-CN" w:bidi="th-TH"/>
              </w:rPr>
              <w:t>Behavior</w:t>
            </w:r>
            <w:proofErr w:type="spellEnd"/>
            <w:r w:rsidRPr="00290EF8">
              <w:rPr>
                <w:rFonts w:cstheme="minorHAnsi"/>
                <w:sz w:val="20"/>
                <w:szCs w:val="20"/>
                <w:lang w:eastAsia="zh-CN" w:bidi="th-TH"/>
              </w:rPr>
              <w:t>, Vol.30, No.4, pp.487-503.</w:t>
            </w:r>
          </w:p>
        </w:tc>
        <w:tc>
          <w:tcPr>
            <w:tcW w:w="3686" w:type="dxa"/>
          </w:tcPr>
          <w:p w14:paraId="042A3C2C" w14:textId="29E35A75" w:rsidR="00445DA3" w:rsidRPr="003A09AE" w:rsidRDefault="00445DA3" w:rsidP="00645B44">
            <w:pPr>
              <w:spacing w:before="40" w:after="40"/>
              <w:rPr>
                <w:rFonts w:cstheme="minorHAnsi"/>
                <w:sz w:val="20"/>
                <w:szCs w:val="20"/>
              </w:rPr>
            </w:pPr>
            <w:r w:rsidRPr="003A09AE">
              <w:rPr>
                <w:rFonts w:cstheme="minorHAnsi"/>
                <w:sz w:val="20"/>
                <w:szCs w:val="20"/>
              </w:rPr>
              <w:t xml:space="preserve">Prospective cohort study of the effects of single versus multi-occupancy bedrooms among 46 people with dementia living in US aged-care facilities. The study documents the behavioural transition of residents from a multi-bed to single-occupancy facility </w:t>
            </w:r>
            <w:r w:rsidR="00AB027A" w:rsidRPr="003A09AE">
              <w:rPr>
                <w:rFonts w:cstheme="minorHAnsi"/>
                <w:sz w:val="20"/>
                <w:szCs w:val="20"/>
              </w:rPr>
              <w:t>and</w:t>
            </w:r>
            <w:r w:rsidRPr="003A09AE">
              <w:rPr>
                <w:rFonts w:cstheme="minorHAnsi"/>
                <w:sz w:val="20"/>
                <w:szCs w:val="20"/>
              </w:rPr>
              <w:t xml:space="preserve"> includes a retrospective qualitative component capturing the experiences and observations of staff caregivers and families.</w:t>
            </w:r>
          </w:p>
        </w:tc>
        <w:tc>
          <w:tcPr>
            <w:tcW w:w="4536" w:type="dxa"/>
          </w:tcPr>
          <w:p w14:paraId="77DCC0BE" w14:textId="325BDA65" w:rsidR="00A655B9" w:rsidRPr="003A09AE" w:rsidRDefault="00A655B9" w:rsidP="00645B44">
            <w:pPr>
              <w:pStyle w:val="Bulletstable"/>
              <w:rPr>
                <w:rFonts w:cstheme="minorHAnsi"/>
                <w:szCs w:val="20"/>
              </w:rPr>
            </w:pPr>
            <w:r w:rsidRPr="003A09AE">
              <w:rPr>
                <w:rFonts w:cstheme="minorHAnsi"/>
                <w:szCs w:val="20"/>
              </w:rPr>
              <w:t xml:space="preserve">After the transition to a facility with single, private bedrooms, residents with dementia spent more </w:t>
            </w:r>
            <w:r w:rsidR="00943F40" w:rsidRPr="003A09AE">
              <w:rPr>
                <w:rFonts w:cstheme="minorHAnsi"/>
                <w:szCs w:val="20"/>
              </w:rPr>
              <w:t>daytime</w:t>
            </w:r>
            <w:r w:rsidRPr="003A09AE">
              <w:rPr>
                <w:rFonts w:cstheme="minorHAnsi"/>
                <w:szCs w:val="20"/>
              </w:rPr>
              <w:t xml:space="preserve"> in their rooms and appeared to sleep better at night. Evidence for the latter claim was presented in reduced need for medications and other interventions to promote sleep.</w:t>
            </w:r>
          </w:p>
          <w:p w14:paraId="10FB75EF" w14:textId="77777777" w:rsidR="00445DA3" w:rsidRPr="003A09AE" w:rsidRDefault="00445DA3" w:rsidP="00645B44">
            <w:pPr>
              <w:pStyle w:val="Bulletstable"/>
              <w:rPr>
                <w:rFonts w:cstheme="minorHAnsi"/>
                <w:szCs w:val="20"/>
                <w:lang w:eastAsia="zh-CN" w:bidi="th-TH"/>
              </w:rPr>
            </w:pPr>
            <w:r w:rsidRPr="003A09AE">
              <w:rPr>
                <w:rFonts w:cstheme="minorHAnsi"/>
                <w:szCs w:val="20"/>
              </w:rPr>
              <w:t>The downsides of private rooms were perceived to be breaking up friendships established in co-occupancy, the sense of comfort perceived in having another person to share with, and the accommodation of married couples in semi-private double rooms.</w:t>
            </w:r>
          </w:p>
          <w:p w14:paraId="19E8096C"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lastRenderedPageBreak/>
              <w:t xml:space="preserve">Interviews with staff and family stressed the importance of designing bathrooms so that they were visible from residents’ beds. </w:t>
            </w:r>
          </w:p>
          <w:p w14:paraId="75BE4587" w14:textId="6E0F8D26" w:rsidR="00445DA3" w:rsidRPr="003A09AE" w:rsidRDefault="00445DA3" w:rsidP="00907D8D">
            <w:pPr>
              <w:pStyle w:val="Bulletstable"/>
              <w:rPr>
                <w:rFonts w:cstheme="minorHAnsi"/>
                <w:szCs w:val="20"/>
                <w:lang w:eastAsia="zh-CN" w:bidi="th-TH"/>
              </w:rPr>
            </w:pPr>
            <w:r w:rsidRPr="003A09AE">
              <w:rPr>
                <w:rFonts w:cstheme="minorHAnsi"/>
                <w:szCs w:val="20"/>
                <w:lang w:eastAsia="zh-CN" w:bidi="th-TH"/>
              </w:rPr>
              <w:t>Clear view of the toilet, and not just the sink, was an important cue</w:t>
            </w:r>
            <w:r w:rsidR="00907D8D" w:rsidRPr="003A09AE">
              <w:rPr>
                <w:rFonts w:cstheme="minorHAnsi"/>
                <w:szCs w:val="20"/>
                <w:lang w:eastAsia="zh-CN" w:bidi="th-TH"/>
              </w:rPr>
              <w:t xml:space="preserve"> for toileting</w:t>
            </w:r>
            <w:r w:rsidRPr="003A09AE">
              <w:rPr>
                <w:rFonts w:cstheme="minorHAnsi"/>
                <w:szCs w:val="20"/>
                <w:lang w:eastAsia="zh-CN" w:bidi="th-TH"/>
              </w:rPr>
              <w:t>.</w:t>
            </w:r>
          </w:p>
        </w:tc>
        <w:tc>
          <w:tcPr>
            <w:tcW w:w="3479" w:type="dxa"/>
          </w:tcPr>
          <w:p w14:paraId="3A0C8073" w14:textId="1809ED08" w:rsidR="00D167DD" w:rsidRPr="003A09AE" w:rsidRDefault="00D167DD" w:rsidP="00645B44">
            <w:pPr>
              <w:pStyle w:val="Bulletstable"/>
              <w:rPr>
                <w:rFonts w:cstheme="minorHAnsi"/>
                <w:szCs w:val="20"/>
                <w:lang w:eastAsia="zh-CN" w:bidi="th-TH"/>
              </w:rPr>
            </w:pPr>
            <w:r w:rsidRPr="003A09AE">
              <w:rPr>
                <w:rFonts w:cstheme="minorHAnsi"/>
                <w:szCs w:val="20"/>
                <w:lang w:eastAsia="zh-CN" w:bidi="th-TH"/>
              </w:rPr>
              <w:lastRenderedPageBreak/>
              <w:t>Provide private bedrooms with ensuites.</w:t>
            </w:r>
            <w:r w:rsidR="00943F40">
              <w:rPr>
                <w:rFonts w:cstheme="minorHAnsi"/>
                <w:szCs w:val="20"/>
                <w:lang w:eastAsia="zh-CN" w:bidi="th-TH"/>
              </w:rPr>
              <w:t xml:space="preserve"> </w:t>
            </w:r>
            <w:r w:rsidR="00943F40" w:rsidRPr="007F0D9C">
              <w:rPr>
                <w:rFonts w:cstheme="minorHAnsi"/>
                <w:b/>
                <w:bCs/>
                <w:szCs w:val="20"/>
                <w:lang w:eastAsia="zh-CN" w:bidi="th-TH"/>
              </w:rPr>
              <w:t>[</w:t>
            </w:r>
            <w:r w:rsidR="00943F40">
              <w:rPr>
                <w:rFonts w:cstheme="minorHAnsi"/>
                <w:b/>
                <w:bCs/>
                <w:szCs w:val="20"/>
                <w:lang w:eastAsia="zh-CN" w:bidi="th-TH"/>
              </w:rPr>
              <w:t>2.6, 2.7]</w:t>
            </w:r>
          </w:p>
          <w:p w14:paraId="1F7E4F52" w14:textId="1B6EBA0E"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Make toilet easier to see by positioning bed in clear view to/from the toilet.</w:t>
            </w:r>
            <w:r w:rsidR="00943F40">
              <w:rPr>
                <w:rFonts w:cstheme="minorHAnsi"/>
                <w:szCs w:val="20"/>
                <w:lang w:eastAsia="zh-CN" w:bidi="th-TH"/>
              </w:rPr>
              <w:t xml:space="preserve"> </w:t>
            </w:r>
            <w:r w:rsidR="003F386A">
              <w:rPr>
                <w:rFonts w:cstheme="minorHAnsi"/>
                <w:b/>
                <w:bCs/>
                <w:szCs w:val="20"/>
                <w:lang w:eastAsia="zh-CN" w:bidi="th-TH"/>
              </w:rPr>
              <w:t>[1.10]</w:t>
            </w:r>
          </w:p>
        </w:tc>
      </w:tr>
      <w:tr w:rsidR="00445DA3" w:rsidRPr="003A09AE" w14:paraId="40F23740" w14:textId="77777777" w:rsidTr="0074180D">
        <w:tc>
          <w:tcPr>
            <w:tcW w:w="2972" w:type="dxa"/>
          </w:tcPr>
          <w:p w14:paraId="46406543" w14:textId="14AC0F17" w:rsidR="00445DA3" w:rsidRPr="003A09AE" w:rsidRDefault="00290EF8" w:rsidP="00645B44">
            <w:pPr>
              <w:spacing w:before="40" w:after="40"/>
              <w:rPr>
                <w:rFonts w:cstheme="minorHAnsi"/>
                <w:sz w:val="20"/>
                <w:szCs w:val="20"/>
                <w:lang w:eastAsia="zh-CN" w:bidi="th-TH"/>
              </w:rPr>
            </w:pPr>
            <w:r w:rsidRPr="00290EF8">
              <w:rPr>
                <w:rFonts w:cstheme="minorHAnsi"/>
                <w:sz w:val="20"/>
                <w:szCs w:val="20"/>
                <w:lang w:eastAsia="zh-CN" w:bidi="th-TH"/>
              </w:rPr>
              <w:t>Morgan DG, Stewart NJ, D’Arcy KC, et al. (2004) Evaluating rural nursing home environments: dementia special care units versus integrated facilities. Aging and Mental Health, Vol.8, No.3, pp.256-65.</w:t>
            </w:r>
          </w:p>
        </w:tc>
        <w:tc>
          <w:tcPr>
            <w:tcW w:w="3686" w:type="dxa"/>
          </w:tcPr>
          <w:p w14:paraId="24D6916C" w14:textId="0325E479" w:rsidR="00445DA3" w:rsidRPr="003A09AE" w:rsidRDefault="00907D8D" w:rsidP="00907D8D">
            <w:pPr>
              <w:spacing w:before="40" w:after="40"/>
              <w:rPr>
                <w:rFonts w:cstheme="minorHAnsi"/>
                <w:sz w:val="20"/>
                <w:szCs w:val="20"/>
                <w:lang w:eastAsia="zh-CN" w:bidi="th-TH"/>
              </w:rPr>
            </w:pPr>
            <w:r w:rsidRPr="003A09AE">
              <w:rPr>
                <w:rFonts w:cstheme="minorHAnsi"/>
                <w:sz w:val="20"/>
                <w:szCs w:val="20"/>
                <w:lang w:eastAsia="zh-CN" w:bidi="th-TH"/>
              </w:rPr>
              <w:t>A</w:t>
            </w:r>
            <w:r w:rsidR="00445DA3" w:rsidRPr="003A09AE">
              <w:rPr>
                <w:rFonts w:cstheme="minorHAnsi"/>
                <w:sz w:val="20"/>
                <w:szCs w:val="20"/>
                <w:lang w:eastAsia="zh-CN" w:bidi="th-TH"/>
              </w:rPr>
              <w:t>n environmental assessment</w:t>
            </w:r>
            <w:r w:rsidRPr="003A09AE">
              <w:rPr>
                <w:rFonts w:cstheme="minorHAnsi"/>
                <w:sz w:val="20"/>
                <w:szCs w:val="20"/>
                <w:lang w:eastAsia="zh-CN" w:bidi="th-TH"/>
              </w:rPr>
              <w:t xml:space="preserve"> was conducted to </w:t>
            </w:r>
            <w:r w:rsidR="00445DA3" w:rsidRPr="003A09AE">
              <w:rPr>
                <w:rFonts w:cstheme="minorHAnsi"/>
                <w:sz w:val="20"/>
                <w:szCs w:val="20"/>
                <w:lang w:eastAsia="zh-CN" w:bidi="th-TH"/>
              </w:rPr>
              <w:t>compare eight rural nursing homes with special care units</w:t>
            </w:r>
            <w:r w:rsidR="003F386A">
              <w:rPr>
                <w:rFonts w:cstheme="minorHAnsi"/>
                <w:sz w:val="20"/>
                <w:szCs w:val="20"/>
                <w:lang w:eastAsia="zh-CN" w:bidi="th-TH"/>
              </w:rPr>
              <w:t xml:space="preserve"> </w:t>
            </w:r>
            <w:r w:rsidR="00445DA3" w:rsidRPr="003A09AE">
              <w:rPr>
                <w:rFonts w:cstheme="minorHAnsi"/>
                <w:sz w:val="20"/>
                <w:szCs w:val="20"/>
                <w:lang w:eastAsia="zh-CN" w:bidi="th-TH"/>
              </w:rPr>
              <w:t xml:space="preserve">to eight same-sized rural nursing homes without </w:t>
            </w:r>
            <w:r w:rsidR="003F386A">
              <w:rPr>
                <w:rFonts w:cstheme="minorHAnsi"/>
                <w:sz w:val="20"/>
                <w:szCs w:val="20"/>
                <w:lang w:eastAsia="zh-CN" w:bidi="th-TH"/>
              </w:rPr>
              <w:t>s</w:t>
            </w:r>
            <w:r w:rsidR="003F386A" w:rsidRPr="007F0D9C">
              <w:rPr>
                <w:rFonts w:cstheme="minorHAnsi"/>
                <w:sz w:val="20"/>
                <w:szCs w:val="20"/>
                <w:lang w:eastAsia="zh-CN" w:bidi="th-TH"/>
              </w:rPr>
              <w:t>pecial care units</w:t>
            </w:r>
            <w:r w:rsidR="00445DA3" w:rsidRPr="003A09AE">
              <w:rPr>
                <w:rFonts w:cstheme="minorHAnsi"/>
                <w:sz w:val="20"/>
                <w:szCs w:val="20"/>
                <w:lang w:eastAsia="zh-CN" w:bidi="th-TH"/>
              </w:rPr>
              <w:t xml:space="preserve">. </w:t>
            </w:r>
          </w:p>
        </w:tc>
        <w:tc>
          <w:tcPr>
            <w:tcW w:w="4536" w:type="dxa"/>
          </w:tcPr>
          <w:p w14:paraId="5695ADC1" w14:textId="23333F25" w:rsidR="00445DA3" w:rsidRPr="003A09AE" w:rsidRDefault="003F386A" w:rsidP="00645B44">
            <w:pPr>
              <w:pStyle w:val="Bulletstable"/>
              <w:rPr>
                <w:rFonts w:cstheme="minorHAnsi"/>
                <w:szCs w:val="20"/>
                <w:lang w:eastAsia="zh-CN" w:bidi="th-TH"/>
              </w:rPr>
            </w:pPr>
            <w:r>
              <w:rPr>
                <w:rFonts w:cstheme="minorHAnsi"/>
                <w:szCs w:val="20"/>
                <w:lang w:eastAsia="zh-CN" w:bidi="th-TH"/>
              </w:rPr>
              <w:t>Special care units</w:t>
            </w:r>
            <w:r w:rsidR="00445DA3" w:rsidRPr="003A09AE">
              <w:rPr>
                <w:rFonts w:cstheme="minorHAnsi"/>
                <w:szCs w:val="20"/>
                <w:lang w:eastAsia="zh-CN" w:bidi="th-TH"/>
              </w:rPr>
              <w:t xml:space="preserve"> had significantly shorter corridor length compared with other kinds of facilities. </w:t>
            </w:r>
          </w:p>
          <w:p w14:paraId="4737B6EE" w14:textId="5D71081F" w:rsidR="00445DA3" w:rsidRPr="003A09AE" w:rsidRDefault="009E31E4" w:rsidP="00645B44">
            <w:pPr>
              <w:pStyle w:val="Bulletstable"/>
              <w:rPr>
                <w:rFonts w:cstheme="minorHAnsi"/>
                <w:szCs w:val="20"/>
                <w:lang w:eastAsia="zh-CN" w:bidi="th-TH"/>
              </w:rPr>
            </w:pPr>
            <w:r w:rsidRPr="003A09AE">
              <w:rPr>
                <w:rFonts w:cstheme="minorHAnsi"/>
                <w:szCs w:val="20"/>
                <w:lang w:eastAsia="zh-CN" w:bidi="th-TH"/>
              </w:rPr>
              <w:t>L</w:t>
            </w:r>
            <w:r w:rsidR="00445DA3" w:rsidRPr="003A09AE">
              <w:rPr>
                <w:rFonts w:cstheme="minorHAnsi"/>
                <w:szCs w:val="20"/>
                <w:lang w:eastAsia="zh-CN" w:bidi="th-TH"/>
              </w:rPr>
              <w:t>ong corridors in t</w:t>
            </w:r>
            <w:r w:rsidR="003F386A">
              <w:rPr>
                <w:rFonts w:cstheme="minorHAnsi"/>
                <w:szCs w:val="20"/>
                <w:lang w:eastAsia="zh-CN" w:bidi="th-TH"/>
              </w:rPr>
              <w:t xml:space="preserve">raditional large </w:t>
            </w:r>
            <w:r w:rsidR="00445DA3" w:rsidRPr="003A09AE">
              <w:rPr>
                <w:rFonts w:cstheme="minorHAnsi"/>
                <w:szCs w:val="20"/>
                <w:lang w:eastAsia="zh-CN" w:bidi="th-TH"/>
              </w:rPr>
              <w:t>facilities</w:t>
            </w:r>
            <w:r w:rsidR="003F386A">
              <w:rPr>
                <w:rFonts w:cstheme="minorHAnsi"/>
                <w:szCs w:val="20"/>
                <w:lang w:eastAsia="zh-CN" w:bidi="th-TH"/>
              </w:rPr>
              <w:t xml:space="preserve"> </w:t>
            </w:r>
            <w:r w:rsidR="00445DA3" w:rsidRPr="003A09AE">
              <w:rPr>
                <w:rFonts w:cstheme="minorHAnsi"/>
                <w:szCs w:val="20"/>
                <w:lang w:eastAsia="zh-CN" w:bidi="th-TH"/>
              </w:rPr>
              <w:t>averaged 117 feet in length</w:t>
            </w:r>
            <w:r w:rsidR="003F386A">
              <w:rPr>
                <w:rFonts w:cstheme="minorHAnsi"/>
                <w:szCs w:val="20"/>
                <w:lang w:eastAsia="zh-CN" w:bidi="th-TH"/>
              </w:rPr>
              <w:t>. These corridors</w:t>
            </w:r>
            <w:r w:rsidR="00445DA3" w:rsidRPr="003A09AE">
              <w:rPr>
                <w:rFonts w:cstheme="minorHAnsi"/>
                <w:szCs w:val="20"/>
                <w:lang w:eastAsia="zh-CN" w:bidi="th-TH"/>
              </w:rPr>
              <w:t xml:space="preserve"> had a negative impact on awareness and orientation, safety and security</w:t>
            </w:r>
            <w:r w:rsidR="003F386A">
              <w:rPr>
                <w:rFonts w:cstheme="minorHAnsi"/>
                <w:szCs w:val="20"/>
                <w:lang w:eastAsia="zh-CN" w:bidi="th-TH"/>
              </w:rPr>
              <w:t xml:space="preserve">. It was </w:t>
            </w:r>
            <w:r w:rsidR="00445DA3" w:rsidRPr="003A09AE">
              <w:rPr>
                <w:rFonts w:cstheme="minorHAnsi"/>
                <w:szCs w:val="20"/>
                <w:lang w:eastAsia="zh-CN" w:bidi="th-TH"/>
              </w:rPr>
              <w:t xml:space="preserve">more difficult for staff to monitor residents, </w:t>
            </w:r>
            <w:r w:rsidR="003F386A">
              <w:rPr>
                <w:rFonts w:cstheme="minorHAnsi"/>
                <w:szCs w:val="20"/>
                <w:lang w:eastAsia="zh-CN" w:bidi="th-TH"/>
              </w:rPr>
              <w:t xml:space="preserve">residents </w:t>
            </w:r>
            <w:r w:rsidR="00445DA3" w:rsidRPr="003A09AE">
              <w:rPr>
                <w:rFonts w:cstheme="minorHAnsi"/>
                <w:szCs w:val="20"/>
                <w:lang w:eastAsia="zh-CN" w:bidi="th-TH"/>
              </w:rPr>
              <w:t>functional abilities</w:t>
            </w:r>
            <w:r w:rsidR="003F386A">
              <w:rPr>
                <w:rFonts w:cstheme="minorHAnsi"/>
                <w:szCs w:val="20"/>
                <w:lang w:eastAsia="zh-CN" w:bidi="th-TH"/>
              </w:rPr>
              <w:t xml:space="preserve"> were reduced</w:t>
            </w:r>
            <w:r w:rsidR="00445DA3" w:rsidRPr="003A09AE">
              <w:rPr>
                <w:rFonts w:cstheme="minorHAnsi"/>
                <w:szCs w:val="20"/>
                <w:lang w:eastAsia="zh-CN" w:bidi="th-TH"/>
              </w:rPr>
              <w:t>, and personal control di</w:t>
            </w:r>
            <w:r w:rsidR="003F386A">
              <w:rPr>
                <w:rFonts w:cstheme="minorHAnsi"/>
                <w:szCs w:val="20"/>
                <w:lang w:eastAsia="zh-CN" w:bidi="th-TH"/>
              </w:rPr>
              <w:t>minished.</w:t>
            </w:r>
          </w:p>
        </w:tc>
        <w:tc>
          <w:tcPr>
            <w:tcW w:w="3479" w:type="dxa"/>
          </w:tcPr>
          <w:p w14:paraId="3F719EEE" w14:textId="01D1816E" w:rsidR="00445DA3" w:rsidRPr="003A09AE" w:rsidRDefault="00C761BC" w:rsidP="00645B44">
            <w:pPr>
              <w:pStyle w:val="Bulletstable"/>
              <w:rPr>
                <w:rFonts w:cstheme="minorHAnsi"/>
                <w:szCs w:val="20"/>
                <w:lang w:eastAsia="zh-CN" w:bidi="th-TH"/>
              </w:rPr>
            </w:pPr>
            <w:r w:rsidRPr="003A09AE">
              <w:rPr>
                <w:rFonts w:cstheme="minorHAnsi"/>
                <w:szCs w:val="20"/>
                <w:lang w:eastAsia="zh-CN" w:bidi="th-TH"/>
              </w:rPr>
              <w:t>Short corridors are preferable to longer ones</w:t>
            </w:r>
            <w:r w:rsidR="00445DA3" w:rsidRPr="003A09AE">
              <w:rPr>
                <w:rFonts w:cstheme="minorHAnsi"/>
                <w:szCs w:val="20"/>
                <w:lang w:eastAsia="zh-CN" w:bidi="th-TH"/>
              </w:rPr>
              <w:t>.</w:t>
            </w:r>
            <w:r w:rsidR="003F386A">
              <w:rPr>
                <w:rFonts w:cstheme="minorHAnsi"/>
                <w:szCs w:val="20"/>
                <w:lang w:eastAsia="zh-CN" w:bidi="th-TH"/>
              </w:rPr>
              <w:t xml:space="preserve"> </w:t>
            </w:r>
            <w:r w:rsidR="003F386A">
              <w:rPr>
                <w:rFonts w:cstheme="minorHAnsi"/>
                <w:b/>
                <w:bCs/>
                <w:szCs w:val="20"/>
                <w:lang w:eastAsia="zh-CN" w:bidi="th-TH"/>
              </w:rPr>
              <w:t>[2.5]</w:t>
            </w:r>
          </w:p>
        </w:tc>
      </w:tr>
      <w:tr w:rsidR="00445DA3" w:rsidRPr="003A09AE" w14:paraId="73A3801E" w14:textId="77777777" w:rsidTr="0074180D">
        <w:tc>
          <w:tcPr>
            <w:tcW w:w="2972" w:type="dxa"/>
          </w:tcPr>
          <w:p w14:paraId="2240EEF5" w14:textId="2B336975" w:rsidR="00445DA3" w:rsidRPr="003A09AE" w:rsidRDefault="00290EF8" w:rsidP="00645B44">
            <w:pPr>
              <w:spacing w:before="40" w:after="40"/>
              <w:rPr>
                <w:rFonts w:cstheme="minorHAnsi"/>
                <w:sz w:val="20"/>
                <w:szCs w:val="20"/>
                <w:lang w:eastAsia="zh-CN" w:bidi="th-TH"/>
              </w:rPr>
            </w:pPr>
            <w:r w:rsidRPr="00290EF8">
              <w:rPr>
                <w:rFonts w:cstheme="minorHAnsi"/>
                <w:sz w:val="20"/>
                <w:szCs w:val="20"/>
                <w:lang w:eastAsia="zh-CN" w:bidi="th-TH"/>
              </w:rPr>
              <w:t>Morgan-Brown M, Newton R and Ormerod M (2013) Engaging life in two Irish nursing home units for people with dementia: Quantitative comparisons before and after implementing household environments. Aging and Mental Health, Vol.17, No.1, pp.57-65.</w:t>
            </w:r>
          </w:p>
        </w:tc>
        <w:tc>
          <w:tcPr>
            <w:tcW w:w="3686" w:type="dxa"/>
          </w:tcPr>
          <w:p w14:paraId="6837B5FE" w14:textId="216532BA" w:rsidR="00445DA3" w:rsidRPr="003A09AE" w:rsidRDefault="00AB027A" w:rsidP="00645B44">
            <w:pPr>
              <w:spacing w:before="40" w:after="40"/>
              <w:rPr>
                <w:rFonts w:cstheme="minorHAnsi"/>
                <w:sz w:val="20"/>
                <w:szCs w:val="20"/>
                <w:lang w:eastAsia="zh-CN" w:bidi="th-TH"/>
              </w:rPr>
            </w:pPr>
            <w:r>
              <w:rPr>
                <w:rFonts w:cstheme="minorHAnsi"/>
                <w:sz w:val="20"/>
                <w:szCs w:val="20"/>
              </w:rPr>
              <w:t>Researchers aimed to determine the effect of the small-scale homelike RACF model on activity and engagement among residents. A l</w:t>
            </w:r>
            <w:r w:rsidR="00445DA3" w:rsidRPr="003A09AE">
              <w:rPr>
                <w:rFonts w:cstheme="minorHAnsi"/>
                <w:sz w:val="20"/>
                <w:szCs w:val="20"/>
              </w:rPr>
              <w:t xml:space="preserve">ongitudinal cohort study </w:t>
            </w:r>
            <w:r>
              <w:rPr>
                <w:rFonts w:cstheme="minorHAnsi"/>
                <w:sz w:val="20"/>
                <w:szCs w:val="20"/>
              </w:rPr>
              <w:t xml:space="preserve">was conducted </w:t>
            </w:r>
            <w:r w:rsidR="00445DA3" w:rsidRPr="003A09AE">
              <w:rPr>
                <w:rFonts w:cstheme="minorHAnsi"/>
                <w:sz w:val="20"/>
                <w:szCs w:val="20"/>
              </w:rPr>
              <w:t xml:space="preserve">involving 36 residents living with dementia before and after </w:t>
            </w:r>
            <w:r>
              <w:rPr>
                <w:rFonts w:cstheme="minorHAnsi"/>
                <w:sz w:val="20"/>
                <w:szCs w:val="20"/>
              </w:rPr>
              <w:t>moving</w:t>
            </w:r>
            <w:r w:rsidRPr="003A09AE">
              <w:rPr>
                <w:rFonts w:cstheme="minorHAnsi"/>
                <w:sz w:val="20"/>
                <w:szCs w:val="20"/>
              </w:rPr>
              <w:t xml:space="preserve"> </w:t>
            </w:r>
            <w:r w:rsidR="00445DA3" w:rsidRPr="003A09AE">
              <w:rPr>
                <w:rFonts w:cstheme="minorHAnsi"/>
                <w:sz w:val="20"/>
                <w:szCs w:val="20"/>
              </w:rPr>
              <w:t>to a household model environment.</w:t>
            </w:r>
            <w:r>
              <w:rPr>
                <w:rFonts w:cstheme="minorHAnsi"/>
                <w:sz w:val="20"/>
                <w:szCs w:val="20"/>
              </w:rPr>
              <w:t xml:space="preserve"> </w:t>
            </w:r>
          </w:p>
        </w:tc>
        <w:tc>
          <w:tcPr>
            <w:tcW w:w="4536" w:type="dxa"/>
          </w:tcPr>
          <w:p w14:paraId="3C4DD2FA" w14:textId="77777777" w:rsidR="00445DA3" w:rsidRPr="003A09AE" w:rsidRDefault="00445DA3" w:rsidP="00645B44">
            <w:pPr>
              <w:pStyle w:val="Bulletstable"/>
              <w:rPr>
                <w:rFonts w:cstheme="minorHAnsi"/>
                <w:szCs w:val="20"/>
                <w:lang w:eastAsia="zh-CN" w:bidi="th-TH"/>
              </w:rPr>
            </w:pPr>
            <w:r w:rsidRPr="003A09AE">
              <w:rPr>
                <w:rFonts w:cstheme="minorHAnsi"/>
                <w:szCs w:val="20"/>
              </w:rPr>
              <w:t xml:space="preserve">After moving from a traditional facility into a household design, residents spent more time in communal living spaces and were more likely to be actively engaged. </w:t>
            </w:r>
          </w:p>
          <w:p w14:paraId="10A38469" w14:textId="77777777" w:rsidR="00445DA3" w:rsidRPr="003A09AE" w:rsidRDefault="00445DA3" w:rsidP="00645B44">
            <w:pPr>
              <w:pStyle w:val="Bulletstable"/>
              <w:rPr>
                <w:rFonts w:cstheme="minorHAnsi"/>
                <w:szCs w:val="20"/>
                <w:lang w:eastAsia="zh-CN" w:bidi="th-TH"/>
              </w:rPr>
            </w:pPr>
            <w:r w:rsidRPr="003A09AE">
              <w:rPr>
                <w:rFonts w:cstheme="minorHAnsi"/>
                <w:szCs w:val="20"/>
              </w:rPr>
              <w:t>The household model units in this study were open plan household style units.</w:t>
            </w:r>
          </w:p>
          <w:p w14:paraId="6C1B5D79" w14:textId="796B2743" w:rsidR="00445DA3" w:rsidRPr="003A09AE" w:rsidRDefault="00445DA3" w:rsidP="00C9080C">
            <w:pPr>
              <w:pStyle w:val="Bulletstable"/>
              <w:rPr>
                <w:rFonts w:cstheme="minorHAnsi"/>
                <w:szCs w:val="20"/>
                <w:lang w:eastAsia="zh-CN" w:bidi="th-TH"/>
              </w:rPr>
            </w:pPr>
            <w:r w:rsidRPr="003A09AE">
              <w:rPr>
                <w:rFonts w:cstheme="minorHAnsi"/>
                <w:szCs w:val="20"/>
                <w:lang w:eastAsia="zh-CN" w:bidi="th-TH"/>
              </w:rPr>
              <w:t xml:space="preserve">Additional qualitative research is required to determine if </w:t>
            </w:r>
            <w:r w:rsidR="00C9080C" w:rsidRPr="003A09AE">
              <w:rPr>
                <w:rFonts w:cstheme="minorHAnsi"/>
                <w:szCs w:val="20"/>
                <w:lang w:eastAsia="zh-CN" w:bidi="th-TH"/>
              </w:rPr>
              <w:t xml:space="preserve">reported </w:t>
            </w:r>
            <w:r w:rsidRPr="003A09AE">
              <w:rPr>
                <w:rFonts w:cstheme="minorHAnsi"/>
                <w:szCs w:val="20"/>
                <w:lang w:eastAsia="zh-CN" w:bidi="th-TH"/>
              </w:rPr>
              <w:t xml:space="preserve">increases in </w:t>
            </w:r>
            <w:r w:rsidR="00C9080C" w:rsidRPr="003A09AE">
              <w:rPr>
                <w:rFonts w:cstheme="minorHAnsi"/>
                <w:szCs w:val="20"/>
                <w:lang w:eastAsia="zh-CN" w:bidi="th-TH"/>
              </w:rPr>
              <w:t>i</w:t>
            </w:r>
            <w:r w:rsidRPr="003A09AE">
              <w:rPr>
                <w:rFonts w:cstheme="minorHAnsi"/>
                <w:szCs w:val="20"/>
                <w:lang w:eastAsia="zh-CN" w:bidi="th-TH"/>
              </w:rPr>
              <w:t xml:space="preserve">nteractive </w:t>
            </w:r>
            <w:r w:rsidR="00C9080C" w:rsidRPr="003A09AE">
              <w:rPr>
                <w:rFonts w:cstheme="minorHAnsi"/>
                <w:szCs w:val="20"/>
                <w:lang w:eastAsia="zh-CN" w:bidi="th-TH"/>
              </w:rPr>
              <w:t>o</w:t>
            </w:r>
            <w:r w:rsidRPr="003A09AE">
              <w:rPr>
                <w:rFonts w:cstheme="minorHAnsi"/>
                <w:szCs w:val="20"/>
                <w:lang w:eastAsia="zh-CN" w:bidi="th-TH"/>
              </w:rPr>
              <w:t xml:space="preserve">ccupation and </w:t>
            </w:r>
            <w:r w:rsidR="00C9080C" w:rsidRPr="003A09AE">
              <w:rPr>
                <w:rFonts w:cstheme="minorHAnsi"/>
                <w:szCs w:val="20"/>
                <w:lang w:eastAsia="zh-CN" w:bidi="th-TH"/>
              </w:rPr>
              <w:t>s</w:t>
            </w:r>
            <w:r w:rsidRPr="003A09AE">
              <w:rPr>
                <w:rFonts w:cstheme="minorHAnsi"/>
                <w:szCs w:val="20"/>
                <w:lang w:eastAsia="zh-CN" w:bidi="th-TH"/>
              </w:rPr>
              <w:t xml:space="preserve">ocial </w:t>
            </w:r>
            <w:r w:rsidR="00C9080C" w:rsidRPr="003A09AE">
              <w:rPr>
                <w:rFonts w:cstheme="minorHAnsi"/>
                <w:szCs w:val="20"/>
                <w:lang w:eastAsia="zh-CN" w:bidi="th-TH"/>
              </w:rPr>
              <w:t>e</w:t>
            </w:r>
            <w:r w:rsidRPr="003A09AE">
              <w:rPr>
                <w:rFonts w:cstheme="minorHAnsi"/>
                <w:szCs w:val="20"/>
                <w:lang w:eastAsia="zh-CN" w:bidi="th-TH"/>
              </w:rPr>
              <w:t>ngagement create an improved qu</w:t>
            </w:r>
            <w:r w:rsidR="005331DF" w:rsidRPr="003A09AE">
              <w:rPr>
                <w:rFonts w:cstheme="minorHAnsi"/>
                <w:szCs w:val="20"/>
                <w:lang w:eastAsia="zh-CN" w:bidi="th-TH"/>
              </w:rPr>
              <w:t>ality of life and sense of well</w:t>
            </w:r>
            <w:r w:rsidRPr="003A09AE">
              <w:rPr>
                <w:rFonts w:cstheme="minorHAnsi"/>
                <w:szCs w:val="20"/>
                <w:lang w:eastAsia="zh-CN" w:bidi="th-TH"/>
              </w:rPr>
              <w:t>being.</w:t>
            </w:r>
          </w:p>
        </w:tc>
        <w:tc>
          <w:tcPr>
            <w:tcW w:w="3479" w:type="dxa"/>
          </w:tcPr>
          <w:p w14:paraId="0BF53CAF" w14:textId="6DF2BF2C" w:rsidR="00445DA3" w:rsidRPr="003A09AE" w:rsidRDefault="003F386A" w:rsidP="00C9080C">
            <w:pPr>
              <w:pStyle w:val="Bulletstable"/>
              <w:rPr>
                <w:rFonts w:cstheme="minorHAnsi"/>
                <w:szCs w:val="20"/>
                <w:lang w:eastAsia="zh-CN" w:bidi="th-TH"/>
              </w:rPr>
            </w:pPr>
            <w:r>
              <w:rPr>
                <w:rFonts w:cstheme="minorHAnsi"/>
                <w:szCs w:val="20"/>
              </w:rPr>
              <w:t xml:space="preserve">Design with a domestic scale. </w:t>
            </w:r>
            <w:r>
              <w:rPr>
                <w:rFonts w:cstheme="minorHAnsi"/>
                <w:b/>
                <w:bCs/>
                <w:szCs w:val="20"/>
              </w:rPr>
              <w:t>[2]</w:t>
            </w:r>
            <w:r>
              <w:rPr>
                <w:rFonts w:cstheme="minorHAnsi"/>
                <w:szCs w:val="20"/>
              </w:rPr>
              <w:t xml:space="preserve"> </w:t>
            </w:r>
          </w:p>
        </w:tc>
      </w:tr>
      <w:tr w:rsidR="00741599" w:rsidRPr="003A09AE" w14:paraId="41B8A3B3" w14:textId="77777777" w:rsidTr="0074180D">
        <w:tc>
          <w:tcPr>
            <w:tcW w:w="2972" w:type="dxa"/>
          </w:tcPr>
          <w:p w14:paraId="5BAF0C51" w14:textId="1E0A050A" w:rsidR="00741599" w:rsidRPr="00291970" w:rsidRDefault="00290EF8" w:rsidP="00F9425E">
            <w:pPr>
              <w:rPr>
                <w:rFonts w:cstheme="minorHAnsi"/>
                <w:sz w:val="20"/>
                <w:szCs w:val="20"/>
                <w:lang w:eastAsia="zh-CN" w:bidi="th-TH"/>
              </w:rPr>
            </w:pPr>
            <w:proofErr w:type="spellStart"/>
            <w:r w:rsidRPr="00290EF8">
              <w:rPr>
                <w:rFonts w:cstheme="minorHAnsi"/>
                <w:sz w:val="20"/>
                <w:szCs w:val="20"/>
                <w:lang w:eastAsia="zh-CN" w:bidi="th-TH"/>
              </w:rPr>
              <w:t>Naccarella</w:t>
            </w:r>
            <w:proofErr w:type="spellEnd"/>
            <w:r w:rsidRPr="00290EF8">
              <w:rPr>
                <w:rFonts w:cstheme="minorHAnsi"/>
                <w:sz w:val="20"/>
                <w:szCs w:val="20"/>
                <w:lang w:eastAsia="zh-CN" w:bidi="th-TH"/>
              </w:rPr>
              <w:t xml:space="preserve"> L, Newton C, Pert A, et al. (2018) Workplace design for the Australian residential aged care workforce. Australasian Journal on Ageing, Vol.37, No.3, pp.194-201.</w:t>
            </w:r>
          </w:p>
        </w:tc>
        <w:tc>
          <w:tcPr>
            <w:tcW w:w="3686" w:type="dxa"/>
          </w:tcPr>
          <w:p w14:paraId="657868B3" w14:textId="367AF3E3" w:rsidR="00741599" w:rsidRPr="00291970" w:rsidRDefault="00AB027A" w:rsidP="00D81FB0">
            <w:pPr>
              <w:spacing w:before="40" w:after="40"/>
              <w:rPr>
                <w:rFonts w:cstheme="minorHAnsi"/>
                <w:sz w:val="20"/>
                <w:szCs w:val="20"/>
                <w:lang w:eastAsia="zh-CN" w:bidi="th-TH"/>
              </w:rPr>
            </w:pPr>
            <w:r>
              <w:rPr>
                <w:rFonts w:cstheme="minorHAnsi"/>
                <w:sz w:val="20"/>
                <w:szCs w:val="20"/>
                <w:lang w:eastAsia="zh-CN" w:bidi="th-TH"/>
              </w:rPr>
              <w:t>Identifying f</w:t>
            </w:r>
            <w:r w:rsidR="00291970">
              <w:rPr>
                <w:rFonts w:cstheme="minorHAnsi"/>
                <w:sz w:val="20"/>
                <w:szCs w:val="20"/>
                <w:lang w:eastAsia="zh-CN" w:bidi="th-TH"/>
              </w:rPr>
              <w:t xml:space="preserve">actors that influence feelings of worth, belonging, safety and connectedness among RACF staff </w:t>
            </w:r>
            <w:r>
              <w:rPr>
                <w:rFonts w:cstheme="minorHAnsi"/>
                <w:sz w:val="20"/>
                <w:szCs w:val="20"/>
                <w:lang w:eastAsia="zh-CN" w:bidi="th-TH"/>
              </w:rPr>
              <w:t xml:space="preserve">was </w:t>
            </w:r>
            <w:r w:rsidR="00291970">
              <w:rPr>
                <w:rFonts w:cstheme="minorHAnsi"/>
                <w:sz w:val="20"/>
                <w:szCs w:val="20"/>
                <w:lang w:eastAsia="zh-CN" w:bidi="th-TH"/>
              </w:rPr>
              <w:t>the focus of this qualitative study</w:t>
            </w:r>
            <w:r>
              <w:rPr>
                <w:rFonts w:cstheme="minorHAnsi"/>
                <w:sz w:val="20"/>
                <w:szCs w:val="20"/>
                <w:lang w:eastAsia="zh-CN" w:bidi="th-TH"/>
              </w:rPr>
              <w:t>,</w:t>
            </w:r>
            <w:r w:rsidR="00291970">
              <w:rPr>
                <w:rFonts w:cstheme="minorHAnsi"/>
                <w:sz w:val="20"/>
                <w:szCs w:val="20"/>
                <w:lang w:eastAsia="zh-CN" w:bidi="th-TH"/>
              </w:rPr>
              <w:t xml:space="preserve"> undertaken at a large RACF in Melbourne.</w:t>
            </w:r>
            <w:r w:rsidR="001A0637">
              <w:rPr>
                <w:rFonts w:cstheme="minorHAnsi"/>
                <w:sz w:val="20"/>
                <w:szCs w:val="20"/>
                <w:lang w:eastAsia="zh-CN" w:bidi="th-TH"/>
              </w:rPr>
              <w:t xml:space="preserve"> A photo elicitation method was used</w:t>
            </w:r>
            <w:r w:rsidR="00B92550">
              <w:rPr>
                <w:rFonts w:cstheme="minorHAnsi"/>
                <w:sz w:val="20"/>
                <w:szCs w:val="20"/>
                <w:lang w:eastAsia="zh-CN" w:bidi="th-TH"/>
              </w:rPr>
              <w:t xml:space="preserve"> to collect </w:t>
            </w:r>
            <w:r w:rsidR="001A0637">
              <w:rPr>
                <w:rFonts w:cstheme="minorHAnsi"/>
                <w:sz w:val="20"/>
                <w:szCs w:val="20"/>
                <w:lang w:eastAsia="zh-CN" w:bidi="th-TH"/>
              </w:rPr>
              <w:t>staff</w:t>
            </w:r>
            <w:r w:rsidR="00B92550">
              <w:rPr>
                <w:rFonts w:cstheme="minorHAnsi"/>
                <w:sz w:val="20"/>
                <w:szCs w:val="20"/>
                <w:lang w:eastAsia="zh-CN" w:bidi="th-TH"/>
              </w:rPr>
              <w:t xml:space="preserve"> perspectives</w:t>
            </w:r>
            <w:r w:rsidR="001A0637">
              <w:rPr>
                <w:rFonts w:cstheme="minorHAnsi"/>
                <w:sz w:val="20"/>
                <w:szCs w:val="20"/>
                <w:lang w:eastAsia="zh-CN" w:bidi="th-TH"/>
              </w:rPr>
              <w:t xml:space="preserve"> about </w:t>
            </w:r>
            <w:r w:rsidR="00B92550">
              <w:rPr>
                <w:rFonts w:cstheme="minorHAnsi"/>
                <w:sz w:val="20"/>
                <w:szCs w:val="20"/>
                <w:lang w:eastAsia="zh-CN" w:bidi="th-TH"/>
              </w:rPr>
              <w:t xml:space="preserve">different </w:t>
            </w:r>
            <w:r w:rsidR="001A0637">
              <w:rPr>
                <w:rFonts w:cstheme="minorHAnsi"/>
                <w:sz w:val="20"/>
                <w:szCs w:val="20"/>
                <w:lang w:eastAsia="zh-CN" w:bidi="th-TH"/>
              </w:rPr>
              <w:t>spaces at the facility.</w:t>
            </w:r>
          </w:p>
        </w:tc>
        <w:tc>
          <w:tcPr>
            <w:tcW w:w="4536" w:type="dxa"/>
          </w:tcPr>
          <w:p w14:paraId="7AA88FE3" w14:textId="6E7A2C89" w:rsidR="00741599" w:rsidRDefault="003F386A" w:rsidP="00645B44">
            <w:pPr>
              <w:pStyle w:val="Bulletstable"/>
              <w:rPr>
                <w:rFonts w:cstheme="minorHAnsi"/>
                <w:szCs w:val="20"/>
              </w:rPr>
            </w:pPr>
            <w:r>
              <w:rPr>
                <w:rFonts w:cstheme="minorHAnsi"/>
                <w:szCs w:val="20"/>
              </w:rPr>
              <w:t xml:space="preserve">RACF </w:t>
            </w:r>
            <w:r w:rsidR="001A0637">
              <w:rPr>
                <w:rFonts w:cstheme="minorHAnsi"/>
                <w:szCs w:val="20"/>
              </w:rPr>
              <w:t>design influenced how staff felt about their work.</w:t>
            </w:r>
          </w:p>
          <w:p w14:paraId="61A238F5" w14:textId="77777777" w:rsidR="001A0637" w:rsidRDefault="008931E0" w:rsidP="00645B44">
            <w:pPr>
              <w:pStyle w:val="Bulletstable"/>
              <w:rPr>
                <w:rFonts w:cstheme="minorHAnsi"/>
                <w:szCs w:val="20"/>
              </w:rPr>
            </w:pPr>
            <w:r>
              <w:rPr>
                <w:rFonts w:cstheme="minorHAnsi"/>
                <w:szCs w:val="20"/>
              </w:rPr>
              <w:t>Staff commented negatively on workspaces that were dirty, had stained carpet and were located next to toilets.</w:t>
            </w:r>
          </w:p>
          <w:p w14:paraId="4A27953E" w14:textId="77777777" w:rsidR="008931E0" w:rsidRDefault="008931E0" w:rsidP="00645B44">
            <w:pPr>
              <w:pStyle w:val="Bulletstable"/>
              <w:rPr>
                <w:rFonts w:cstheme="minorHAnsi"/>
                <w:szCs w:val="20"/>
              </w:rPr>
            </w:pPr>
            <w:r>
              <w:rPr>
                <w:rFonts w:cstheme="minorHAnsi"/>
                <w:szCs w:val="20"/>
              </w:rPr>
              <w:t>Public and communal spaces were valued.</w:t>
            </w:r>
          </w:p>
          <w:p w14:paraId="0C134868" w14:textId="77777777" w:rsidR="008931E0" w:rsidRDefault="008931E0" w:rsidP="00645B44">
            <w:pPr>
              <w:pStyle w:val="Bulletstable"/>
              <w:rPr>
                <w:rFonts w:cstheme="minorHAnsi"/>
                <w:szCs w:val="20"/>
              </w:rPr>
            </w:pPr>
            <w:r>
              <w:rPr>
                <w:rFonts w:cstheme="minorHAnsi"/>
                <w:szCs w:val="20"/>
              </w:rPr>
              <w:lastRenderedPageBreak/>
              <w:t>Outdoor spaces, including gazebos and paths, were viewed positively.</w:t>
            </w:r>
          </w:p>
          <w:p w14:paraId="57557CBC" w14:textId="7232FEBE" w:rsidR="008931E0" w:rsidRPr="003A09AE" w:rsidRDefault="008931E0" w:rsidP="00645B44">
            <w:pPr>
              <w:pStyle w:val="Bulletstable"/>
              <w:rPr>
                <w:rFonts w:cstheme="minorHAnsi"/>
                <w:szCs w:val="20"/>
              </w:rPr>
            </w:pPr>
            <w:r>
              <w:rPr>
                <w:rFonts w:cstheme="minorHAnsi"/>
                <w:szCs w:val="20"/>
              </w:rPr>
              <w:t>Staff valued indoor common rooms that allowed them to see everyone, had natural light, were uncluttered and with clean, new furnishings.</w:t>
            </w:r>
          </w:p>
        </w:tc>
        <w:tc>
          <w:tcPr>
            <w:tcW w:w="3479" w:type="dxa"/>
          </w:tcPr>
          <w:p w14:paraId="24FF22FD" w14:textId="2BEB6876" w:rsidR="00E93BD0" w:rsidRDefault="00E93BD0" w:rsidP="00645B44">
            <w:pPr>
              <w:pStyle w:val="Bulletstable"/>
              <w:rPr>
                <w:rFonts w:cstheme="minorHAnsi"/>
                <w:szCs w:val="20"/>
              </w:rPr>
            </w:pPr>
            <w:r>
              <w:rPr>
                <w:rFonts w:cstheme="minorHAnsi"/>
                <w:szCs w:val="20"/>
              </w:rPr>
              <w:lastRenderedPageBreak/>
              <w:t>Physical, functional and psychological comfort are all important aspects of design.</w:t>
            </w:r>
            <w:r w:rsidR="003F386A">
              <w:rPr>
                <w:rFonts w:cstheme="minorHAnsi"/>
                <w:szCs w:val="20"/>
              </w:rPr>
              <w:t xml:space="preserve"> </w:t>
            </w:r>
            <w:r w:rsidR="003F386A">
              <w:rPr>
                <w:rFonts w:cstheme="minorHAnsi"/>
                <w:b/>
                <w:bCs/>
                <w:szCs w:val="20"/>
              </w:rPr>
              <w:t>[2.10]</w:t>
            </w:r>
          </w:p>
          <w:p w14:paraId="109476B6" w14:textId="0B53B2CD" w:rsidR="00741599" w:rsidRDefault="001A0637" w:rsidP="00645B44">
            <w:pPr>
              <w:pStyle w:val="Bulletstable"/>
              <w:rPr>
                <w:rFonts w:cstheme="minorHAnsi"/>
                <w:szCs w:val="20"/>
              </w:rPr>
            </w:pPr>
            <w:r>
              <w:rPr>
                <w:rFonts w:cstheme="minorHAnsi"/>
                <w:szCs w:val="20"/>
              </w:rPr>
              <w:t>Shared workspaces should be homely and safe.</w:t>
            </w:r>
          </w:p>
          <w:p w14:paraId="1DEA02FC" w14:textId="0B20BD3C" w:rsidR="001A0637" w:rsidRDefault="001A0637" w:rsidP="00645B44">
            <w:pPr>
              <w:pStyle w:val="Bulletstable"/>
              <w:rPr>
                <w:rFonts w:cstheme="minorHAnsi"/>
                <w:szCs w:val="20"/>
              </w:rPr>
            </w:pPr>
            <w:r>
              <w:rPr>
                <w:rFonts w:cstheme="minorHAnsi"/>
                <w:szCs w:val="20"/>
              </w:rPr>
              <w:t>Provide access to open and outdoor spaces.</w:t>
            </w:r>
            <w:r w:rsidR="003F386A">
              <w:rPr>
                <w:rFonts w:cstheme="minorHAnsi"/>
                <w:szCs w:val="20"/>
              </w:rPr>
              <w:t xml:space="preserve"> </w:t>
            </w:r>
            <w:r w:rsidR="003F386A">
              <w:rPr>
                <w:rFonts w:cstheme="minorHAnsi"/>
                <w:b/>
                <w:bCs/>
                <w:szCs w:val="20"/>
              </w:rPr>
              <w:t>[3]</w:t>
            </w:r>
          </w:p>
          <w:p w14:paraId="059F0CBF" w14:textId="242346F6" w:rsidR="00E93BD0" w:rsidRPr="003A09AE" w:rsidRDefault="00E93BD0" w:rsidP="00645B44">
            <w:pPr>
              <w:pStyle w:val="Bulletstable"/>
              <w:rPr>
                <w:rFonts w:cstheme="minorHAnsi"/>
                <w:szCs w:val="20"/>
              </w:rPr>
            </w:pPr>
            <w:r>
              <w:rPr>
                <w:rFonts w:cstheme="minorHAnsi"/>
                <w:szCs w:val="20"/>
              </w:rPr>
              <w:lastRenderedPageBreak/>
              <w:t>Ensure spaces are tidy and clean.</w:t>
            </w:r>
            <w:r w:rsidR="003F386A">
              <w:rPr>
                <w:rFonts w:cstheme="minorHAnsi"/>
                <w:szCs w:val="20"/>
              </w:rPr>
              <w:t xml:space="preserve"> </w:t>
            </w:r>
            <w:r w:rsidR="003F386A">
              <w:rPr>
                <w:rFonts w:cstheme="minorHAnsi"/>
                <w:b/>
                <w:bCs/>
                <w:szCs w:val="20"/>
              </w:rPr>
              <w:t>[1.2]</w:t>
            </w:r>
          </w:p>
        </w:tc>
      </w:tr>
      <w:tr w:rsidR="00F4429F" w:rsidRPr="003A09AE" w14:paraId="001B4C98" w14:textId="77777777" w:rsidTr="0074180D">
        <w:tc>
          <w:tcPr>
            <w:tcW w:w="2972" w:type="dxa"/>
          </w:tcPr>
          <w:p w14:paraId="46BE8361" w14:textId="5D3AA584" w:rsidR="00F4429F" w:rsidRPr="003A09AE" w:rsidRDefault="00290EF8" w:rsidP="00F4429F">
            <w:pPr>
              <w:spacing w:before="40" w:after="40"/>
              <w:rPr>
                <w:rFonts w:cstheme="minorHAnsi"/>
                <w:sz w:val="20"/>
                <w:szCs w:val="20"/>
                <w:lang w:eastAsia="zh-CN" w:bidi="th-TH"/>
              </w:rPr>
            </w:pPr>
            <w:r w:rsidRPr="00290EF8">
              <w:rPr>
                <w:rFonts w:cstheme="minorHAnsi"/>
                <w:sz w:val="20"/>
                <w:szCs w:val="20"/>
                <w:lang w:eastAsia="zh-CN" w:bidi="th-TH"/>
              </w:rPr>
              <w:lastRenderedPageBreak/>
              <w:t>Namazi KH, Rosner TT and Calkins MP (1989) Visual barriers to prevent ambulatory Alzheimer’s patients from exiting through an emergency door. Gerontologist, Vol.29, No.5, pp.699-702.</w:t>
            </w:r>
          </w:p>
        </w:tc>
        <w:tc>
          <w:tcPr>
            <w:tcW w:w="3686" w:type="dxa"/>
          </w:tcPr>
          <w:p w14:paraId="15C2E7CC" w14:textId="33387063" w:rsidR="00F4429F" w:rsidRPr="003A09AE" w:rsidRDefault="00F4429F" w:rsidP="00F4429F">
            <w:pPr>
              <w:spacing w:before="40" w:after="40"/>
              <w:rPr>
                <w:rFonts w:cstheme="minorHAnsi"/>
                <w:sz w:val="20"/>
                <w:szCs w:val="20"/>
                <w:lang w:eastAsia="zh-CN" w:bidi="th-TH"/>
              </w:rPr>
            </w:pPr>
            <w:r>
              <w:rPr>
                <w:rFonts w:cstheme="minorHAnsi"/>
                <w:sz w:val="20"/>
                <w:szCs w:val="20"/>
                <w:lang w:eastAsia="zh-CN" w:bidi="th-TH"/>
              </w:rPr>
              <w:t>C</w:t>
            </w:r>
            <w:r w:rsidRPr="003A09AE">
              <w:rPr>
                <w:rFonts w:cstheme="minorHAnsi"/>
                <w:sz w:val="20"/>
                <w:szCs w:val="20"/>
                <w:lang w:eastAsia="zh-CN" w:bidi="th-TH"/>
              </w:rPr>
              <w:t>ohort study a</w:t>
            </w:r>
            <w:r>
              <w:rPr>
                <w:rFonts w:cstheme="minorHAnsi"/>
                <w:sz w:val="20"/>
                <w:szCs w:val="20"/>
                <w:lang w:eastAsia="zh-CN" w:bidi="th-TH"/>
              </w:rPr>
              <w:t>iming</w:t>
            </w:r>
            <w:r w:rsidRPr="003A09AE">
              <w:rPr>
                <w:rFonts w:cstheme="minorHAnsi"/>
                <w:sz w:val="20"/>
                <w:szCs w:val="20"/>
                <w:lang w:eastAsia="zh-CN" w:bidi="th-TH"/>
              </w:rPr>
              <w:t xml:space="preserve"> to test various visual barriers employed to prevent exiting through the emergency door of a multi-level facility by residents with dementia. </w:t>
            </w:r>
            <w:r>
              <w:rPr>
                <w:rFonts w:cstheme="minorHAnsi"/>
                <w:sz w:val="20"/>
                <w:szCs w:val="20"/>
                <w:lang w:eastAsia="zh-CN" w:bidi="th-TH"/>
              </w:rPr>
              <w:t>Research</w:t>
            </w:r>
            <w:r w:rsidRPr="003A09AE">
              <w:rPr>
                <w:rFonts w:cstheme="minorHAnsi"/>
                <w:sz w:val="20"/>
                <w:szCs w:val="20"/>
                <w:lang w:eastAsia="zh-CN" w:bidi="th-TH"/>
              </w:rPr>
              <w:t xml:space="preserve"> was conducted in a 30-bed dementia unit with a sample of </w:t>
            </w:r>
            <w:r>
              <w:rPr>
                <w:rFonts w:cstheme="minorHAnsi"/>
                <w:sz w:val="20"/>
                <w:szCs w:val="20"/>
                <w:lang w:eastAsia="zh-CN" w:bidi="th-TH"/>
              </w:rPr>
              <w:t>nine</w:t>
            </w:r>
            <w:r w:rsidRPr="003A09AE">
              <w:rPr>
                <w:rFonts w:cstheme="minorHAnsi"/>
                <w:sz w:val="20"/>
                <w:szCs w:val="20"/>
                <w:lang w:eastAsia="zh-CN" w:bidi="th-TH"/>
              </w:rPr>
              <w:t xml:space="preserve"> people.</w:t>
            </w:r>
          </w:p>
        </w:tc>
        <w:tc>
          <w:tcPr>
            <w:tcW w:w="4536" w:type="dxa"/>
          </w:tcPr>
          <w:p w14:paraId="173C60B5" w14:textId="77777777" w:rsidR="00F4429F" w:rsidRPr="003A09AE" w:rsidRDefault="00F4429F" w:rsidP="00F4429F">
            <w:pPr>
              <w:pStyle w:val="Bulletstable"/>
              <w:rPr>
                <w:rFonts w:cstheme="minorHAnsi"/>
                <w:szCs w:val="20"/>
              </w:rPr>
            </w:pPr>
            <w:r w:rsidRPr="003A09AE">
              <w:rPr>
                <w:rFonts w:cstheme="minorHAnsi"/>
                <w:szCs w:val="20"/>
              </w:rPr>
              <w:t>Concealing the exit was the best strategy to negate attempts to exit via the emergency door. For example, concealing the door with a cloth panel appeared the most successful strategy.</w:t>
            </w:r>
          </w:p>
          <w:p w14:paraId="0256B1F6" w14:textId="77777777" w:rsidR="00F4429F" w:rsidRPr="003A09AE" w:rsidRDefault="00F4429F" w:rsidP="00F4429F">
            <w:pPr>
              <w:pStyle w:val="Bulletstable"/>
              <w:rPr>
                <w:rFonts w:cstheme="minorHAnsi"/>
                <w:szCs w:val="20"/>
              </w:rPr>
            </w:pPr>
            <w:r w:rsidRPr="003A09AE">
              <w:rPr>
                <w:rFonts w:cstheme="minorHAnsi"/>
                <w:szCs w:val="20"/>
              </w:rPr>
              <w:t>Masking the doorknob was somewhat effective at reducing exiting.</w:t>
            </w:r>
          </w:p>
          <w:p w14:paraId="52F5D24E" w14:textId="77777777" w:rsidR="00F4429F" w:rsidRPr="003A09AE" w:rsidRDefault="00F4429F" w:rsidP="00F4429F">
            <w:pPr>
              <w:pStyle w:val="Bulletstable"/>
              <w:rPr>
                <w:rFonts w:cstheme="minorHAnsi"/>
                <w:szCs w:val="20"/>
              </w:rPr>
            </w:pPr>
            <w:r w:rsidRPr="003A09AE">
              <w:rPr>
                <w:rFonts w:cstheme="minorHAnsi"/>
                <w:szCs w:val="20"/>
              </w:rPr>
              <w:t xml:space="preserve">Tape grids on the emergency exit door along with other optical illusion barriers did not discourage exiting among the residents with dementia in the study. </w:t>
            </w:r>
          </w:p>
          <w:p w14:paraId="7143427E" w14:textId="3B91CD0F" w:rsidR="00F4429F" w:rsidRPr="003A09AE" w:rsidRDefault="00F4429F" w:rsidP="00F4429F">
            <w:pPr>
              <w:pStyle w:val="Bulletstable"/>
              <w:rPr>
                <w:rFonts w:cstheme="minorHAnsi"/>
                <w:szCs w:val="20"/>
              </w:rPr>
            </w:pPr>
            <w:r w:rsidRPr="003A09AE">
              <w:rPr>
                <w:rFonts w:cstheme="minorHAnsi"/>
                <w:szCs w:val="20"/>
              </w:rPr>
              <w:t>The timing of attempted exits through the emergency door was observed to be different between the two genders recorded in this study, with men more likely to attempt exit at night than women.</w:t>
            </w:r>
          </w:p>
        </w:tc>
        <w:tc>
          <w:tcPr>
            <w:tcW w:w="3479" w:type="dxa"/>
          </w:tcPr>
          <w:p w14:paraId="6374974E" w14:textId="54B034FE" w:rsidR="00F4429F" w:rsidRPr="003A09AE" w:rsidRDefault="00F4429F" w:rsidP="00F4429F">
            <w:pPr>
              <w:pStyle w:val="Bulletstable"/>
              <w:rPr>
                <w:rFonts w:cstheme="minorHAnsi"/>
                <w:szCs w:val="20"/>
              </w:rPr>
            </w:pPr>
            <w:r w:rsidRPr="003A09AE">
              <w:rPr>
                <w:rFonts w:cstheme="minorHAnsi"/>
                <w:szCs w:val="20"/>
              </w:rPr>
              <w:t>Understanding the individual characteristics of residents in combination with concealment strategies may be the most effective way to reduce exiting behaviours.</w:t>
            </w:r>
            <w:r w:rsidR="00787306">
              <w:rPr>
                <w:rFonts w:cstheme="minorHAnsi"/>
                <w:szCs w:val="20"/>
              </w:rPr>
              <w:t xml:space="preserve"> </w:t>
            </w:r>
            <w:r w:rsidR="00787306">
              <w:rPr>
                <w:rFonts w:cstheme="minorHAnsi"/>
                <w:b/>
                <w:bCs/>
                <w:szCs w:val="20"/>
              </w:rPr>
              <w:t>[2.2]</w:t>
            </w:r>
          </w:p>
          <w:p w14:paraId="3C5ABD41" w14:textId="5E24BC2B" w:rsidR="00F4429F" w:rsidRPr="003A09AE" w:rsidRDefault="00F4429F" w:rsidP="00F4429F">
            <w:pPr>
              <w:pStyle w:val="Bulletstable"/>
              <w:rPr>
                <w:rFonts w:cstheme="minorHAnsi"/>
                <w:szCs w:val="20"/>
              </w:rPr>
            </w:pPr>
            <w:bookmarkStart w:id="16" w:name="_Hlk125973191"/>
            <w:r w:rsidRPr="003A09AE">
              <w:rPr>
                <w:rFonts w:cstheme="minorHAnsi"/>
                <w:szCs w:val="20"/>
              </w:rPr>
              <w:t>Concealment strategies reduce the need for staff monitoring and maintain resident dignity of movement.</w:t>
            </w:r>
            <w:r w:rsidR="00EC1D82">
              <w:rPr>
                <w:rFonts w:cstheme="minorHAnsi"/>
                <w:szCs w:val="20"/>
              </w:rPr>
              <w:t xml:space="preserve"> </w:t>
            </w:r>
            <w:r w:rsidR="009E5F92" w:rsidRPr="00412A29">
              <w:rPr>
                <w:rFonts w:cstheme="minorHAnsi"/>
                <w:b/>
                <w:bCs/>
                <w:szCs w:val="20"/>
              </w:rPr>
              <w:t>[</w:t>
            </w:r>
            <w:r w:rsidR="009E5F92">
              <w:rPr>
                <w:rFonts w:cstheme="minorHAnsi"/>
                <w:b/>
                <w:bCs/>
                <w:szCs w:val="20"/>
              </w:rPr>
              <w:t>4.4]</w:t>
            </w:r>
            <w:bookmarkEnd w:id="16"/>
          </w:p>
        </w:tc>
      </w:tr>
      <w:tr w:rsidR="00445DA3" w:rsidRPr="003A09AE" w14:paraId="5ABF75A1" w14:textId="77777777" w:rsidTr="0074180D">
        <w:tc>
          <w:tcPr>
            <w:tcW w:w="2972" w:type="dxa"/>
          </w:tcPr>
          <w:p w14:paraId="54BF6EE5" w14:textId="248F6FB3" w:rsidR="00445DA3" w:rsidRPr="003A09AE" w:rsidRDefault="00290EF8" w:rsidP="00290EF8">
            <w:pPr>
              <w:spacing w:before="40" w:after="40"/>
              <w:rPr>
                <w:rFonts w:cstheme="minorHAnsi"/>
                <w:sz w:val="20"/>
                <w:szCs w:val="20"/>
                <w:lang w:eastAsia="zh-CN" w:bidi="th-TH"/>
              </w:rPr>
            </w:pPr>
            <w:r w:rsidRPr="00290EF8">
              <w:rPr>
                <w:rFonts w:cstheme="minorHAnsi"/>
                <w:sz w:val="20"/>
                <w:szCs w:val="20"/>
                <w:lang w:eastAsia="zh-CN" w:bidi="th-TH"/>
              </w:rPr>
              <w:t xml:space="preserve">Namazi KH and Johnson BD (1991) Environmental effects on incontinence problems in Alzheimer’s disease patients. American Journal of Alzheimer’s Care and Related Disorders </w:t>
            </w:r>
            <w:r>
              <w:rPr>
                <w:rFonts w:cstheme="minorHAnsi"/>
                <w:sz w:val="20"/>
                <w:szCs w:val="20"/>
                <w:lang w:eastAsia="zh-CN" w:bidi="th-TH"/>
              </w:rPr>
              <w:t>and</w:t>
            </w:r>
            <w:r w:rsidRPr="00290EF8">
              <w:rPr>
                <w:rFonts w:cstheme="minorHAnsi"/>
                <w:sz w:val="20"/>
                <w:szCs w:val="20"/>
                <w:lang w:eastAsia="zh-CN" w:bidi="th-TH"/>
              </w:rPr>
              <w:t xml:space="preserve"> Research, Vol.6, No.6, pp.16-21.</w:t>
            </w:r>
          </w:p>
        </w:tc>
        <w:tc>
          <w:tcPr>
            <w:tcW w:w="3686" w:type="dxa"/>
          </w:tcPr>
          <w:p w14:paraId="1EFD279A" w14:textId="50C4E38A" w:rsidR="00445DA3" w:rsidRPr="003A09AE" w:rsidRDefault="00445DA3" w:rsidP="00290EF8">
            <w:pPr>
              <w:spacing w:before="40" w:after="40"/>
              <w:rPr>
                <w:rFonts w:cstheme="minorHAnsi"/>
                <w:sz w:val="20"/>
                <w:szCs w:val="20"/>
                <w:lang w:eastAsia="zh-CN" w:bidi="th-TH"/>
              </w:rPr>
            </w:pPr>
            <w:r w:rsidRPr="003A09AE">
              <w:rPr>
                <w:rFonts w:cstheme="minorHAnsi"/>
                <w:sz w:val="20"/>
                <w:szCs w:val="20"/>
                <w:lang w:eastAsia="zh-CN" w:bidi="th-TH"/>
              </w:rPr>
              <w:t>In this randomised control trial</w:t>
            </w:r>
            <w:r w:rsidR="00C9080C" w:rsidRPr="003A09AE">
              <w:rPr>
                <w:rFonts w:cstheme="minorHAnsi"/>
                <w:sz w:val="20"/>
                <w:szCs w:val="20"/>
                <w:lang w:eastAsia="zh-CN" w:bidi="th-TH"/>
              </w:rPr>
              <w:t>,</w:t>
            </w:r>
            <w:r w:rsidRPr="003A09AE">
              <w:rPr>
                <w:rFonts w:cstheme="minorHAnsi"/>
                <w:sz w:val="20"/>
                <w:szCs w:val="20"/>
                <w:lang w:eastAsia="zh-CN" w:bidi="th-TH"/>
              </w:rPr>
              <w:t xml:space="preserve"> residents</w:t>
            </w:r>
            <w:r w:rsidR="00BF428B" w:rsidRPr="003A09AE">
              <w:rPr>
                <w:rFonts w:cstheme="minorHAnsi"/>
                <w:sz w:val="20"/>
                <w:szCs w:val="20"/>
                <w:lang w:eastAsia="zh-CN" w:bidi="th-TH"/>
              </w:rPr>
              <w:t xml:space="preserve"> </w:t>
            </w:r>
            <w:r w:rsidR="00C9080C" w:rsidRPr="003A09AE">
              <w:rPr>
                <w:rFonts w:cstheme="minorHAnsi"/>
                <w:sz w:val="20"/>
                <w:szCs w:val="20"/>
                <w:lang w:eastAsia="zh-CN" w:bidi="th-TH"/>
              </w:rPr>
              <w:t xml:space="preserve">in </w:t>
            </w:r>
            <w:r w:rsidR="00BF428B" w:rsidRPr="003A09AE">
              <w:rPr>
                <w:rFonts w:cstheme="minorHAnsi"/>
                <w:sz w:val="20"/>
                <w:szCs w:val="20"/>
                <w:lang w:eastAsia="zh-CN" w:bidi="th-TH"/>
              </w:rPr>
              <w:t>t</w:t>
            </w:r>
            <w:r w:rsidRPr="003A09AE">
              <w:rPr>
                <w:rFonts w:cstheme="minorHAnsi"/>
                <w:sz w:val="20"/>
                <w:szCs w:val="20"/>
                <w:lang w:eastAsia="zh-CN" w:bidi="th-TH"/>
              </w:rPr>
              <w:t xml:space="preserve">he study group experienced an open curtain condition </w:t>
            </w:r>
            <w:r w:rsidR="00C9080C" w:rsidRPr="003A09AE">
              <w:rPr>
                <w:rFonts w:cstheme="minorHAnsi"/>
                <w:sz w:val="20"/>
                <w:szCs w:val="20"/>
                <w:lang w:eastAsia="zh-CN" w:bidi="th-TH"/>
              </w:rPr>
              <w:t xml:space="preserve">where </w:t>
            </w:r>
            <w:r w:rsidRPr="003A09AE">
              <w:rPr>
                <w:rFonts w:cstheme="minorHAnsi"/>
                <w:sz w:val="20"/>
                <w:szCs w:val="20"/>
                <w:lang w:eastAsia="zh-CN" w:bidi="th-TH"/>
              </w:rPr>
              <w:t>the toilet was hi</w:t>
            </w:r>
            <w:r w:rsidR="00290EF8">
              <w:rPr>
                <w:rFonts w:cstheme="minorHAnsi"/>
                <w:sz w:val="20"/>
                <w:szCs w:val="20"/>
                <w:lang w:eastAsia="zh-CN" w:bidi="th-TH"/>
              </w:rPr>
              <w:t>ghly visible. The control group’</w:t>
            </w:r>
            <w:r w:rsidRPr="003A09AE">
              <w:rPr>
                <w:rFonts w:cstheme="minorHAnsi"/>
                <w:sz w:val="20"/>
                <w:szCs w:val="20"/>
                <w:lang w:eastAsia="zh-CN" w:bidi="th-TH"/>
              </w:rPr>
              <w:t>s curtains were secured so that the toilet was concealed from view. Research</w:t>
            </w:r>
            <w:r w:rsidR="00290EF8">
              <w:rPr>
                <w:rFonts w:cstheme="minorHAnsi"/>
                <w:sz w:val="20"/>
                <w:szCs w:val="20"/>
                <w:lang w:eastAsia="zh-CN" w:bidi="th-TH"/>
              </w:rPr>
              <w:t>ers</w:t>
            </w:r>
            <w:r w:rsidRPr="003A09AE">
              <w:rPr>
                <w:rFonts w:cstheme="minorHAnsi"/>
                <w:sz w:val="20"/>
                <w:szCs w:val="20"/>
                <w:lang w:eastAsia="zh-CN" w:bidi="th-TH"/>
              </w:rPr>
              <w:t xml:space="preserve"> monitored use of private toilets and two public toilets for three hours each day for a total of 45 hours under each condition.</w:t>
            </w:r>
          </w:p>
        </w:tc>
        <w:tc>
          <w:tcPr>
            <w:tcW w:w="4536" w:type="dxa"/>
          </w:tcPr>
          <w:p w14:paraId="70E506F3" w14:textId="77777777" w:rsidR="00445DA3" w:rsidRPr="003A09AE" w:rsidRDefault="00445DA3" w:rsidP="00645B44">
            <w:pPr>
              <w:pStyle w:val="Bulletstable"/>
              <w:rPr>
                <w:rFonts w:cstheme="minorHAnsi"/>
                <w:szCs w:val="20"/>
              </w:rPr>
            </w:pPr>
            <w:r w:rsidRPr="003A09AE">
              <w:rPr>
                <w:rFonts w:cstheme="minorHAnsi"/>
                <w:szCs w:val="20"/>
              </w:rPr>
              <w:t>Toilet visibility encourages utilisation and the increased use of the toilet discouraged incontinence episodes.</w:t>
            </w:r>
          </w:p>
          <w:p w14:paraId="1D488779" w14:textId="77777777" w:rsidR="00445DA3" w:rsidRPr="003A09AE" w:rsidRDefault="00445DA3" w:rsidP="00645B44">
            <w:pPr>
              <w:pStyle w:val="Bulletstable"/>
              <w:rPr>
                <w:rFonts w:cstheme="minorHAnsi"/>
                <w:szCs w:val="20"/>
              </w:rPr>
            </w:pPr>
            <w:r w:rsidRPr="003A09AE">
              <w:rPr>
                <w:rFonts w:cstheme="minorHAnsi"/>
                <w:szCs w:val="20"/>
              </w:rPr>
              <w:t>There was an eight-fold increase in the use of toilet under the open curtain condition.</w:t>
            </w:r>
          </w:p>
          <w:p w14:paraId="0281F5B7" w14:textId="7C7BEA03" w:rsidR="00445DA3" w:rsidRPr="003A09AE" w:rsidRDefault="00445DA3" w:rsidP="00C9080C">
            <w:pPr>
              <w:pStyle w:val="Bulletstable"/>
              <w:rPr>
                <w:rFonts w:cstheme="minorHAnsi"/>
                <w:szCs w:val="20"/>
                <w:lang w:eastAsia="zh-CN" w:bidi="th-TH"/>
              </w:rPr>
            </w:pPr>
            <w:r w:rsidRPr="003A09AE">
              <w:rPr>
                <w:rFonts w:cstheme="minorHAnsi"/>
                <w:szCs w:val="20"/>
              </w:rPr>
              <w:t xml:space="preserve">A series of directional arrows on the floor with the nomenclature "toilet" produced the most instances of </w:t>
            </w:r>
            <w:r w:rsidR="00C9080C" w:rsidRPr="003A09AE">
              <w:rPr>
                <w:rFonts w:cstheme="minorHAnsi"/>
                <w:szCs w:val="20"/>
              </w:rPr>
              <w:t xml:space="preserve">toilet </w:t>
            </w:r>
            <w:r w:rsidRPr="003A09AE">
              <w:rPr>
                <w:rFonts w:cstheme="minorHAnsi"/>
                <w:szCs w:val="20"/>
              </w:rPr>
              <w:t>utilisation.</w:t>
            </w:r>
          </w:p>
        </w:tc>
        <w:tc>
          <w:tcPr>
            <w:tcW w:w="3479" w:type="dxa"/>
          </w:tcPr>
          <w:p w14:paraId="4EBC2F44" w14:textId="4C5D8659" w:rsidR="00445DA3" w:rsidRPr="003A09AE" w:rsidRDefault="000E15DB" w:rsidP="00645B44">
            <w:pPr>
              <w:pStyle w:val="Bulletstable"/>
              <w:rPr>
                <w:rFonts w:cstheme="minorHAnsi"/>
                <w:szCs w:val="20"/>
              </w:rPr>
            </w:pPr>
            <w:r w:rsidRPr="003A09AE">
              <w:rPr>
                <w:rFonts w:cstheme="minorHAnsi"/>
                <w:szCs w:val="20"/>
              </w:rPr>
              <w:t>Provide</w:t>
            </w:r>
            <w:r w:rsidR="00445DA3" w:rsidRPr="003A09AE">
              <w:rPr>
                <w:rFonts w:cstheme="minorHAnsi"/>
                <w:szCs w:val="20"/>
              </w:rPr>
              <w:t xml:space="preserve"> </w:t>
            </w:r>
            <w:r w:rsidRPr="003A09AE">
              <w:rPr>
                <w:rFonts w:cstheme="minorHAnsi"/>
                <w:szCs w:val="20"/>
              </w:rPr>
              <w:t xml:space="preserve">visual </w:t>
            </w:r>
            <w:r w:rsidR="00445DA3" w:rsidRPr="003A09AE">
              <w:rPr>
                <w:rFonts w:cstheme="minorHAnsi"/>
                <w:szCs w:val="20"/>
              </w:rPr>
              <w:t>cues to encourage independent use of toilets.</w:t>
            </w:r>
            <w:r w:rsidR="009E5F92">
              <w:rPr>
                <w:rFonts w:cstheme="minorHAnsi"/>
                <w:szCs w:val="20"/>
              </w:rPr>
              <w:t xml:space="preserve"> </w:t>
            </w:r>
            <w:r w:rsidR="009E5F92">
              <w:rPr>
                <w:rFonts w:cstheme="minorHAnsi"/>
                <w:b/>
                <w:bCs/>
                <w:szCs w:val="20"/>
              </w:rPr>
              <w:t>[1.10]</w:t>
            </w:r>
          </w:p>
          <w:p w14:paraId="246E2FFB" w14:textId="77777777" w:rsidR="00445DA3" w:rsidRPr="003A09AE" w:rsidRDefault="00445DA3" w:rsidP="00645B44">
            <w:pPr>
              <w:pStyle w:val="Bulletstable"/>
              <w:rPr>
                <w:rFonts w:cstheme="minorHAnsi"/>
                <w:szCs w:val="20"/>
                <w:lang w:eastAsia="zh-CN" w:bidi="th-TH"/>
              </w:rPr>
            </w:pPr>
            <w:r w:rsidRPr="003A09AE">
              <w:rPr>
                <w:rFonts w:cstheme="minorHAnsi"/>
                <w:szCs w:val="20"/>
              </w:rPr>
              <w:t>Make toilets easier to see by using “toilet” signage as well as arrows directing to the toilet.</w:t>
            </w:r>
          </w:p>
          <w:p w14:paraId="3233665C" w14:textId="05EF4655"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Environmental modifications which provide supportive cues should be available to encourage independence </w:t>
            </w:r>
            <w:r w:rsidR="009E5F92">
              <w:rPr>
                <w:rFonts w:cstheme="minorHAnsi"/>
                <w:szCs w:val="20"/>
                <w:lang w:eastAsia="zh-CN" w:bidi="th-TH"/>
              </w:rPr>
              <w:t>when</w:t>
            </w:r>
            <w:r w:rsidRPr="003A09AE">
              <w:rPr>
                <w:rFonts w:cstheme="minorHAnsi"/>
                <w:szCs w:val="20"/>
                <w:lang w:eastAsia="zh-CN" w:bidi="th-TH"/>
              </w:rPr>
              <w:t xml:space="preserve"> possible.</w:t>
            </w:r>
          </w:p>
        </w:tc>
      </w:tr>
      <w:tr w:rsidR="00F9425E" w:rsidRPr="003A09AE" w14:paraId="7DC0DF18" w14:textId="77777777" w:rsidTr="0074180D">
        <w:tc>
          <w:tcPr>
            <w:tcW w:w="2972" w:type="dxa"/>
          </w:tcPr>
          <w:p w14:paraId="502353F6" w14:textId="5087B7EB" w:rsidR="00F9425E" w:rsidRPr="003A09AE" w:rsidRDefault="00290EF8" w:rsidP="00F9425E">
            <w:pPr>
              <w:rPr>
                <w:rFonts w:cstheme="minorHAnsi"/>
                <w:sz w:val="20"/>
                <w:szCs w:val="20"/>
              </w:rPr>
            </w:pPr>
            <w:r w:rsidRPr="00290EF8">
              <w:rPr>
                <w:rFonts w:cstheme="minorHAnsi"/>
                <w:sz w:val="20"/>
                <w:szCs w:val="20"/>
                <w:lang w:eastAsia="zh-CN" w:bidi="th-TH"/>
              </w:rPr>
              <w:t xml:space="preserve">Namazi KH, Rosner TT and </w:t>
            </w:r>
            <w:proofErr w:type="spellStart"/>
            <w:r w:rsidRPr="00290EF8">
              <w:rPr>
                <w:rFonts w:cstheme="minorHAnsi"/>
                <w:sz w:val="20"/>
                <w:szCs w:val="20"/>
                <w:lang w:eastAsia="zh-CN" w:bidi="th-TH"/>
              </w:rPr>
              <w:t>Rechlin</w:t>
            </w:r>
            <w:proofErr w:type="spellEnd"/>
            <w:r w:rsidRPr="00290EF8">
              <w:rPr>
                <w:rFonts w:cstheme="minorHAnsi"/>
                <w:sz w:val="20"/>
                <w:szCs w:val="20"/>
                <w:lang w:eastAsia="zh-CN" w:bidi="th-TH"/>
              </w:rPr>
              <w:t xml:space="preserve"> L (1991) Long-term memory cuing to reduce visuo-spatial disorientation in </w:t>
            </w:r>
            <w:r w:rsidRPr="00290EF8">
              <w:rPr>
                <w:rFonts w:cstheme="minorHAnsi"/>
                <w:sz w:val="20"/>
                <w:szCs w:val="20"/>
                <w:lang w:eastAsia="zh-CN" w:bidi="th-TH"/>
              </w:rPr>
              <w:lastRenderedPageBreak/>
              <w:t>Alzheimer’s disease patients in a special care unit. American Journal of Alzheimer’s Disease and Other Dementias, Vol.6, No.6, pp.10-5.</w:t>
            </w:r>
          </w:p>
        </w:tc>
        <w:tc>
          <w:tcPr>
            <w:tcW w:w="3686" w:type="dxa"/>
          </w:tcPr>
          <w:p w14:paraId="7658DFDA" w14:textId="1019CF1A" w:rsidR="00F9425E" w:rsidRPr="003A09AE" w:rsidRDefault="00B92550" w:rsidP="00C9080C">
            <w:pPr>
              <w:spacing w:before="40" w:after="40"/>
              <w:rPr>
                <w:rFonts w:cstheme="minorHAnsi"/>
                <w:sz w:val="20"/>
                <w:szCs w:val="20"/>
                <w:lang w:eastAsia="zh-CN" w:bidi="th-TH"/>
              </w:rPr>
            </w:pPr>
            <w:r>
              <w:rPr>
                <w:rFonts w:cstheme="minorHAnsi"/>
                <w:sz w:val="20"/>
                <w:szCs w:val="20"/>
                <w:lang w:eastAsia="zh-CN" w:bidi="th-TH"/>
              </w:rPr>
              <w:lastRenderedPageBreak/>
              <w:t>C</w:t>
            </w:r>
            <w:r w:rsidR="002010AB" w:rsidRPr="003A09AE">
              <w:rPr>
                <w:rFonts w:cstheme="minorHAnsi"/>
                <w:sz w:val="20"/>
                <w:szCs w:val="20"/>
                <w:lang w:eastAsia="zh-CN" w:bidi="th-TH"/>
              </w:rPr>
              <w:t xml:space="preserve">ohort study </w:t>
            </w:r>
            <w:r>
              <w:rPr>
                <w:rFonts w:cstheme="minorHAnsi"/>
                <w:sz w:val="20"/>
                <w:szCs w:val="20"/>
                <w:lang w:eastAsia="zh-CN" w:bidi="th-TH"/>
              </w:rPr>
              <w:t>exploring the hypothesis</w:t>
            </w:r>
            <w:r w:rsidR="002010AB" w:rsidRPr="003A09AE">
              <w:rPr>
                <w:rFonts w:cstheme="minorHAnsi"/>
                <w:sz w:val="20"/>
                <w:szCs w:val="20"/>
                <w:lang w:eastAsia="zh-CN" w:bidi="th-TH"/>
              </w:rPr>
              <w:t xml:space="preserve"> that displaying personal memorabilia of long-term significance to people with dementia serve as orientation cues. Ten </w:t>
            </w:r>
            <w:r w:rsidR="002010AB" w:rsidRPr="003A09AE">
              <w:rPr>
                <w:rFonts w:cstheme="minorHAnsi"/>
                <w:sz w:val="20"/>
                <w:szCs w:val="20"/>
                <w:lang w:eastAsia="zh-CN" w:bidi="th-TH"/>
              </w:rPr>
              <w:lastRenderedPageBreak/>
              <w:t>participants living in a dementia facility with clustered bedrooms around a common living area participated in this research.</w:t>
            </w:r>
          </w:p>
        </w:tc>
        <w:tc>
          <w:tcPr>
            <w:tcW w:w="4536" w:type="dxa"/>
          </w:tcPr>
          <w:p w14:paraId="0612E938" w14:textId="215106C6" w:rsidR="002010AB" w:rsidRPr="003A09AE" w:rsidRDefault="002010AB" w:rsidP="002010AB">
            <w:pPr>
              <w:pStyle w:val="Bulletstable"/>
              <w:rPr>
                <w:rFonts w:cstheme="minorHAnsi"/>
                <w:szCs w:val="20"/>
              </w:rPr>
            </w:pPr>
            <w:r w:rsidRPr="003A09AE">
              <w:rPr>
                <w:rFonts w:cstheme="minorHAnsi"/>
                <w:szCs w:val="20"/>
              </w:rPr>
              <w:lastRenderedPageBreak/>
              <w:t xml:space="preserve">Results provided weak evidence of some positive effect of displaying personal items to cue wayfinding behaviour, irrespective of dementia severity. </w:t>
            </w:r>
          </w:p>
          <w:p w14:paraId="4A90A615" w14:textId="700E5C6A" w:rsidR="002010AB" w:rsidRPr="003A09AE" w:rsidRDefault="005038F0" w:rsidP="005038F0">
            <w:pPr>
              <w:pStyle w:val="Bulletstable"/>
              <w:rPr>
                <w:rFonts w:cstheme="minorHAnsi"/>
                <w:szCs w:val="20"/>
              </w:rPr>
            </w:pPr>
            <w:r w:rsidRPr="003A09AE">
              <w:rPr>
                <w:rFonts w:cstheme="minorHAnsi"/>
                <w:szCs w:val="20"/>
              </w:rPr>
              <w:lastRenderedPageBreak/>
              <w:t>Objects most likely to trigger familiar association were objects or photographs from residents’ childhoods.</w:t>
            </w:r>
          </w:p>
        </w:tc>
        <w:tc>
          <w:tcPr>
            <w:tcW w:w="3479" w:type="dxa"/>
          </w:tcPr>
          <w:p w14:paraId="45CE2214" w14:textId="5633CE8D" w:rsidR="00F9425E" w:rsidRPr="003A09AE" w:rsidRDefault="00702DE4" w:rsidP="005038F0">
            <w:pPr>
              <w:pStyle w:val="Bulletstable"/>
              <w:rPr>
                <w:rFonts w:cstheme="minorHAnsi"/>
                <w:szCs w:val="20"/>
              </w:rPr>
            </w:pPr>
            <w:r w:rsidRPr="003A09AE">
              <w:rPr>
                <w:rFonts w:cstheme="minorHAnsi"/>
                <w:szCs w:val="20"/>
              </w:rPr>
              <w:lastRenderedPageBreak/>
              <w:t>Display</w:t>
            </w:r>
            <w:r w:rsidR="005038F0" w:rsidRPr="003A09AE">
              <w:rPr>
                <w:rFonts w:cstheme="minorHAnsi"/>
                <w:szCs w:val="20"/>
              </w:rPr>
              <w:t xml:space="preserve"> personal objects from as far back as possible (</w:t>
            </w:r>
            <w:r w:rsidR="009E5F92" w:rsidRPr="003A09AE">
              <w:rPr>
                <w:rFonts w:cstheme="minorHAnsi"/>
                <w:szCs w:val="20"/>
              </w:rPr>
              <w:t>e.g.</w:t>
            </w:r>
            <w:r w:rsidR="005038F0" w:rsidRPr="003A09AE">
              <w:rPr>
                <w:rFonts w:cstheme="minorHAnsi"/>
                <w:szCs w:val="20"/>
              </w:rPr>
              <w:t xml:space="preserve"> </w:t>
            </w:r>
            <w:r w:rsidRPr="003A09AE">
              <w:rPr>
                <w:rFonts w:cstheme="minorHAnsi"/>
                <w:szCs w:val="20"/>
              </w:rPr>
              <w:t xml:space="preserve">a </w:t>
            </w:r>
            <w:r w:rsidR="005038F0" w:rsidRPr="003A09AE">
              <w:rPr>
                <w:rFonts w:cstheme="minorHAnsi"/>
                <w:szCs w:val="20"/>
              </w:rPr>
              <w:t>resident</w:t>
            </w:r>
            <w:r w:rsidRPr="003A09AE">
              <w:rPr>
                <w:rFonts w:cstheme="minorHAnsi"/>
                <w:szCs w:val="20"/>
              </w:rPr>
              <w:t>’s</w:t>
            </w:r>
            <w:r w:rsidR="005038F0" w:rsidRPr="003A09AE">
              <w:rPr>
                <w:rFonts w:cstheme="minorHAnsi"/>
                <w:szCs w:val="20"/>
              </w:rPr>
              <w:t xml:space="preserve"> childhood years) </w:t>
            </w:r>
            <w:r w:rsidRPr="003A09AE">
              <w:rPr>
                <w:rFonts w:cstheme="minorHAnsi"/>
                <w:szCs w:val="20"/>
              </w:rPr>
              <w:t xml:space="preserve">to assist them </w:t>
            </w:r>
            <w:r w:rsidR="005038F0" w:rsidRPr="003A09AE">
              <w:rPr>
                <w:rFonts w:cstheme="minorHAnsi"/>
                <w:szCs w:val="20"/>
              </w:rPr>
              <w:t xml:space="preserve">to </w:t>
            </w:r>
            <w:r w:rsidR="005038F0" w:rsidRPr="003A09AE">
              <w:rPr>
                <w:rFonts w:cstheme="minorHAnsi"/>
                <w:szCs w:val="20"/>
              </w:rPr>
              <w:lastRenderedPageBreak/>
              <w:t>recall the location of</w:t>
            </w:r>
            <w:r w:rsidRPr="003A09AE">
              <w:rPr>
                <w:rFonts w:cstheme="minorHAnsi"/>
                <w:szCs w:val="20"/>
              </w:rPr>
              <w:t xml:space="preserve"> their bedroom</w:t>
            </w:r>
            <w:r w:rsidR="005038F0" w:rsidRPr="003A09AE">
              <w:rPr>
                <w:rFonts w:cstheme="minorHAnsi"/>
                <w:szCs w:val="20"/>
              </w:rPr>
              <w:t xml:space="preserve">. </w:t>
            </w:r>
            <w:r w:rsidR="009E5F92">
              <w:rPr>
                <w:rFonts w:cstheme="minorHAnsi"/>
                <w:b/>
                <w:bCs/>
                <w:szCs w:val="20"/>
              </w:rPr>
              <w:t>[1.1]</w:t>
            </w:r>
          </w:p>
          <w:p w14:paraId="2A403F15" w14:textId="6E8AE64E" w:rsidR="005038F0" w:rsidRPr="003A09AE" w:rsidRDefault="00595B1F" w:rsidP="005038F0">
            <w:pPr>
              <w:pStyle w:val="Bulletstable"/>
              <w:rPr>
                <w:rFonts w:cstheme="minorHAnsi"/>
                <w:szCs w:val="20"/>
              </w:rPr>
            </w:pPr>
            <w:r w:rsidRPr="003A09AE">
              <w:rPr>
                <w:rFonts w:cstheme="minorHAnsi"/>
                <w:szCs w:val="20"/>
              </w:rPr>
              <w:t>Use display cases that allow visibility of contents from all directions.</w:t>
            </w:r>
          </w:p>
        </w:tc>
      </w:tr>
      <w:tr w:rsidR="00445DA3" w:rsidRPr="003A09AE" w14:paraId="3423732D" w14:textId="77777777" w:rsidTr="0074180D">
        <w:tc>
          <w:tcPr>
            <w:tcW w:w="2972" w:type="dxa"/>
          </w:tcPr>
          <w:p w14:paraId="59A2D3D3" w14:textId="2E40A6BC" w:rsidR="00445DA3" w:rsidRPr="003A09AE" w:rsidRDefault="00290EF8" w:rsidP="00137ABB">
            <w:pPr>
              <w:spacing w:before="40" w:after="40"/>
              <w:rPr>
                <w:rFonts w:cstheme="minorHAnsi"/>
                <w:sz w:val="20"/>
                <w:szCs w:val="20"/>
                <w:lang w:eastAsia="zh-CN" w:bidi="th-TH"/>
              </w:rPr>
            </w:pPr>
            <w:r w:rsidRPr="00290EF8">
              <w:rPr>
                <w:rFonts w:cstheme="minorHAnsi"/>
                <w:sz w:val="20"/>
                <w:szCs w:val="20"/>
                <w:lang w:eastAsia="zh-CN" w:bidi="th-TH"/>
              </w:rPr>
              <w:lastRenderedPageBreak/>
              <w:t>Namazi KH and Johnson BD (1992) Pertinent autonomy for residents with dementias: Modification of the physical environment to enhance independence. American Journal of Alzheime</w:t>
            </w:r>
            <w:r>
              <w:rPr>
                <w:rFonts w:cstheme="minorHAnsi"/>
                <w:sz w:val="20"/>
                <w:szCs w:val="20"/>
                <w:lang w:eastAsia="zh-CN" w:bidi="th-TH"/>
              </w:rPr>
              <w:t>r’s Care and Related Disorders and</w:t>
            </w:r>
            <w:r w:rsidRPr="00290EF8">
              <w:rPr>
                <w:rFonts w:cstheme="minorHAnsi"/>
                <w:sz w:val="20"/>
                <w:szCs w:val="20"/>
                <w:lang w:eastAsia="zh-CN" w:bidi="th-TH"/>
              </w:rPr>
              <w:t xml:space="preserve"> Research, Vol.7, No.1, pp.16-21.</w:t>
            </w:r>
          </w:p>
        </w:tc>
        <w:tc>
          <w:tcPr>
            <w:tcW w:w="3686" w:type="dxa"/>
          </w:tcPr>
          <w:p w14:paraId="236673A2" w14:textId="0F20F6D8" w:rsidR="00445DA3" w:rsidRPr="003A09AE" w:rsidRDefault="00B92550" w:rsidP="000A2E4B">
            <w:pPr>
              <w:spacing w:before="40" w:after="40"/>
              <w:rPr>
                <w:rFonts w:cstheme="minorHAnsi"/>
                <w:sz w:val="20"/>
                <w:szCs w:val="20"/>
                <w:lang w:eastAsia="zh-CN" w:bidi="th-TH"/>
              </w:rPr>
            </w:pPr>
            <w:r>
              <w:rPr>
                <w:rFonts w:cstheme="minorHAnsi"/>
                <w:sz w:val="20"/>
                <w:szCs w:val="20"/>
                <w:lang w:eastAsia="zh-CN" w:bidi="th-TH"/>
              </w:rPr>
              <w:t>S</w:t>
            </w:r>
            <w:r w:rsidR="00445DA3" w:rsidRPr="003A09AE">
              <w:rPr>
                <w:rFonts w:cstheme="minorHAnsi"/>
                <w:sz w:val="20"/>
                <w:szCs w:val="20"/>
                <w:lang w:eastAsia="zh-CN" w:bidi="th-TH"/>
              </w:rPr>
              <w:t>tudy of exit door behaviour among 22 RACF residents with</w:t>
            </w:r>
            <w:r w:rsidR="00445DA3" w:rsidRPr="003A09AE">
              <w:rPr>
                <w:rFonts w:cstheme="minorHAnsi"/>
                <w:sz w:val="20"/>
                <w:szCs w:val="20"/>
              </w:rPr>
              <w:t xml:space="preserve"> dementia. </w:t>
            </w:r>
            <w:r>
              <w:rPr>
                <w:rFonts w:cstheme="minorHAnsi"/>
                <w:sz w:val="20"/>
                <w:szCs w:val="20"/>
                <w:lang w:eastAsia="zh-CN" w:bidi="th-TH"/>
              </w:rPr>
              <w:t xml:space="preserve">Researchers </w:t>
            </w:r>
            <w:r w:rsidR="00445DA3" w:rsidRPr="003A09AE">
              <w:rPr>
                <w:rFonts w:cstheme="minorHAnsi"/>
                <w:sz w:val="20"/>
                <w:szCs w:val="20"/>
                <w:lang w:eastAsia="zh-CN" w:bidi="th-TH"/>
              </w:rPr>
              <w:t>compared residents’ behaviour in locked and unlocked door/access conditions. Observations were recorded using a checklist of behaviours.</w:t>
            </w:r>
          </w:p>
        </w:tc>
        <w:tc>
          <w:tcPr>
            <w:tcW w:w="4536" w:type="dxa"/>
          </w:tcPr>
          <w:p w14:paraId="2C6ED09D" w14:textId="67AE56C6" w:rsidR="00445DA3" w:rsidRPr="003A09AE" w:rsidRDefault="00445DA3" w:rsidP="007E4B70">
            <w:pPr>
              <w:pStyle w:val="Bulletstable"/>
              <w:rPr>
                <w:rFonts w:cstheme="minorHAnsi"/>
                <w:szCs w:val="20"/>
                <w:lang w:eastAsia="zh-CN" w:bidi="th-TH"/>
              </w:rPr>
            </w:pPr>
            <w:r w:rsidRPr="003A09AE">
              <w:rPr>
                <w:rFonts w:cstheme="minorHAnsi"/>
                <w:szCs w:val="20"/>
                <w:lang w:eastAsia="zh-CN" w:bidi="th-TH"/>
              </w:rPr>
              <w:t xml:space="preserve">Walking paths allowed residents to walk unhindered in a continuous circulation pattern that included indoor and outdoor locations. Access to outdoor </w:t>
            </w:r>
            <w:r w:rsidR="00C9080C" w:rsidRPr="003A09AE">
              <w:rPr>
                <w:rFonts w:cstheme="minorHAnsi"/>
                <w:szCs w:val="20"/>
                <w:lang w:eastAsia="zh-CN" w:bidi="th-TH"/>
              </w:rPr>
              <w:t xml:space="preserve">areas </w:t>
            </w:r>
            <w:r w:rsidRPr="003A09AE">
              <w:rPr>
                <w:rFonts w:cstheme="minorHAnsi"/>
                <w:szCs w:val="20"/>
                <w:lang w:eastAsia="zh-CN" w:bidi="th-TH"/>
              </w:rPr>
              <w:t xml:space="preserve">was controlled with three doors that </w:t>
            </w:r>
            <w:r w:rsidR="00C9080C" w:rsidRPr="003A09AE">
              <w:rPr>
                <w:rFonts w:cstheme="minorHAnsi"/>
                <w:szCs w:val="20"/>
                <w:lang w:eastAsia="zh-CN" w:bidi="th-TH"/>
              </w:rPr>
              <w:t xml:space="preserve">could </w:t>
            </w:r>
            <w:r w:rsidRPr="003A09AE">
              <w:rPr>
                <w:rFonts w:cstheme="minorHAnsi"/>
                <w:szCs w:val="20"/>
                <w:lang w:eastAsia="zh-CN" w:bidi="th-TH"/>
              </w:rPr>
              <w:t xml:space="preserve">be locked. All paths circled back to the terrace and the facility. </w:t>
            </w:r>
          </w:p>
          <w:p w14:paraId="3245EACE" w14:textId="075CA9FD" w:rsidR="00445DA3" w:rsidRPr="003A09AE" w:rsidRDefault="00445DA3" w:rsidP="007E4B70">
            <w:pPr>
              <w:pStyle w:val="Bulletstable"/>
              <w:rPr>
                <w:rFonts w:cstheme="minorHAnsi"/>
                <w:szCs w:val="20"/>
                <w:lang w:eastAsia="zh-CN" w:bidi="th-TH"/>
              </w:rPr>
            </w:pPr>
            <w:r w:rsidRPr="003A09AE">
              <w:rPr>
                <w:rFonts w:cstheme="minorHAnsi"/>
                <w:szCs w:val="20"/>
                <w:lang w:eastAsia="zh-CN" w:bidi="th-TH"/>
              </w:rPr>
              <w:t>Residents showed a greater frequency of physical aggression under locked</w:t>
            </w:r>
            <w:r w:rsidR="00FD694C">
              <w:rPr>
                <w:rFonts w:cstheme="minorHAnsi"/>
                <w:szCs w:val="20"/>
                <w:lang w:eastAsia="zh-CN" w:bidi="th-TH"/>
              </w:rPr>
              <w:t>-</w:t>
            </w:r>
            <w:r w:rsidRPr="003A09AE">
              <w:rPr>
                <w:rFonts w:cstheme="minorHAnsi"/>
                <w:szCs w:val="20"/>
                <w:lang w:eastAsia="zh-CN" w:bidi="th-TH"/>
              </w:rPr>
              <w:t xml:space="preserve">door conditions. </w:t>
            </w:r>
          </w:p>
          <w:p w14:paraId="3F4DBD86" w14:textId="77777777" w:rsidR="00445DA3" w:rsidRPr="003A09AE" w:rsidRDefault="00445DA3" w:rsidP="007E4B70">
            <w:pPr>
              <w:pStyle w:val="Bulletstable"/>
              <w:rPr>
                <w:rFonts w:cstheme="minorHAnsi"/>
                <w:szCs w:val="20"/>
                <w:lang w:eastAsia="zh-CN" w:bidi="th-TH"/>
              </w:rPr>
            </w:pPr>
            <w:r w:rsidRPr="003A09AE">
              <w:rPr>
                <w:rFonts w:cstheme="minorHAnsi"/>
                <w:szCs w:val="20"/>
                <w:lang w:eastAsia="zh-CN" w:bidi="th-TH"/>
              </w:rPr>
              <w:t xml:space="preserve">When doors were unlocked there was a dramatic decline in agitated behaviour, walking with purpose and wandering. </w:t>
            </w:r>
          </w:p>
          <w:p w14:paraId="246C8B9B" w14:textId="77777777" w:rsidR="00445DA3" w:rsidRPr="003A09AE" w:rsidRDefault="00445DA3" w:rsidP="000A2E4B">
            <w:pPr>
              <w:pStyle w:val="Bulletstable"/>
              <w:rPr>
                <w:rFonts w:cstheme="minorHAnsi"/>
                <w:szCs w:val="20"/>
                <w:lang w:eastAsia="zh-CN" w:bidi="th-TH"/>
              </w:rPr>
            </w:pPr>
            <w:r w:rsidRPr="003A09AE">
              <w:rPr>
                <w:rFonts w:cstheme="minorHAnsi"/>
                <w:szCs w:val="20"/>
                <w:lang w:eastAsia="zh-CN" w:bidi="th-TH"/>
              </w:rPr>
              <w:t xml:space="preserve">When doors were locked, residents often responded with purposeful walking to another exit or wandering through the building. </w:t>
            </w:r>
          </w:p>
          <w:p w14:paraId="4273F0AF" w14:textId="7DB73CFD" w:rsidR="00445DA3" w:rsidRPr="003A09AE" w:rsidRDefault="00445DA3" w:rsidP="005331DF">
            <w:pPr>
              <w:pStyle w:val="Bulletstable"/>
              <w:rPr>
                <w:rFonts w:cstheme="minorHAnsi"/>
                <w:szCs w:val="20"/>
                <w:lang w:eastAsia="zh-CN" w:bidi="th-TH"/>
              </w:rPr>
            </w:pPr>
            <w:r w:rsidRPr="003A09AE">
              <w:rPr>
                <w:rFonts w:cstheme="minorHAnsi"/>
                <w:szCs w:val="20"/>
                <w:lang w:eastAsia="zh-CN" w:bidi="th-TH"/>
              </w:rPr>
              <w:t xml:space="preserve">When residents found doors were </w:t>
            </w:r>
            <w:r w:rsidR="00EF2433" w:rsidRPr="003A09AE">
              <w:rPr>
                <w:rFonts w:cstheme="minorHAnsi"/>
                <w:szCs w:val="20"/>
                <w:lang w:eastAsia="zh-CN" w:bidi="th-TH"/>
              </w:rPr>
              <w:t>unlocked,</w:t>
            </w:r>
            <w:r w:rsidRPr="003A09AE">
              <w:rPr>
                <w:rFonts w:cstheme="minorHAnsi"/>
                <w:szCs w:val="20"/>
                <w:lang w:eastAsia="zh-CN" w:bidi="th-TH"/>
              </w:rPr>
              <w:t xml:space="preserve"> they simply opened the door to look, or briefly went outside.</w:t>
            </w:r>
          </w:p>
        </w:tc>
        <w:tc>
          <w:tcPr>
            <w:tcW w:w="3479" w:type="dxa"/>
          </w:tcPr>
          <w:p w14:paraId="74E5491B" w14:textId="3B287C1C" w:rsidR="00445DA3" w:rsidRPr="007F0D9C" w:rsidRDefault="00445DA3" w:rsidP="007E4B70">
            <w:pPr>
              <w:pStyle w:val="Bulletstable"/>
              <w:rPr>
                <w:rFonts w:cstheme="minorHAnsi"/>
                <w:szCs w:val="20"/>
                <w:lang w:eastAsia="zh-CN" w:bidi="th-TH"/>
              </w:rPr>
            </w:pPr>
            <w:r w:rsidRPr="003A09AE">
              <w:rPr>
                <w:rFonts w:cstheme="minorHAnsi"/>
                <w:szCs w:val="20"/>
                <w:lang w:eastAsia="zh-CN" w:bidi="th-TH"/>
              </w:rPr>
              <w:t>Keep doors and access routes unlocked wherever possible to support residents’ independence and feelings of autonomy.</w:t>
            </w:r>
            <w:r w:rsidR="00FD694C">
              <w:rPr>
                <w:rFonts w:cstheme="minorHAnsi"/>
                <w:szCs w:val="20"/>
                <w:lang w:eastAsia="zh-CN" w:bidi="th-TH"/>
              </w:rPr>
              <w:t xml:space="preserve"> </w:t>
            </w:r>
            <w:r w:rsidR="00FD694C">
              <w:rPr>
                <w:rFonts w:cstheme="minorHAnsi"/>
                <w:b/>
                <w:bCs/>
                <w:szCs w:val="20"/>
                <w:lang w:eastAsia="zh-CN" w:bidi="th-TH"/>
              </w:rPr>
              <w:t>[1.7]</w:t>
            </w:r>
          </w:p>
          <w:p w14:paraId="1B2E12D8" w14:textId="5195A5AF" w:rsidR="00F03FD6" w:rsidRPr="003A09AE" w:rsidRDefault="00F03FD6" w:rsidP="007E4B70">
            <w:pPr>
              <w:pStyle w:val="Bulletstable"/>
              <w:rPr>
                <w:rFonts w:cstheme="minorHAnsi"/>
                <w:szCs w:val="20"/>
                <w:lang w:eastAsia="zh-CN" w:bidi="th-TH"/>
              </w:rPr>
            </w:pPr>
            <w:r w:rsidRPr="003A09AE">
              <w:rPr>
                <w:rFonts w:cstheme="minorHAnsi"/>
                <w:szCs w:val="20"/>
                <w:lang w:eastAsia="zh-CN" w:bidi="th-TH"/>
              </w:rPr>
              <w:t>Thoroughfares should be continuous routes where possible.</w:t>
            </w:r>
          </w:p>
          <w:p w14:paraId="3E5DEBD3" w14:textId="3EBE5D9C" w:rsidR="00445DA3" w:rsidRPr="00E30CDC" w:rsidRDefault="00445DA3" w:rsidP="00E30CDC">
            <w:pPr>
              <w:pStyle w:val="Bulletstable"/>
              <w:rPr>
                <w:rFonts w:cstheme="minorHAnsi"/>
                <w:szCs w:val="20"/>
                <w:lang w:eastAsia="zh-CN" w:bidi="th-TH"/>
              </w:rPr>
            </w:pPr>
            <w:r w:rsidRPr="003A09AE">
              <w:rPr>
                <w:rFonts w:cstheme="minorHAnsi"/>
                <w:szCs w:val="20"/>
                <w:lang w:eastAsia="zh-CN" w:bidi="th-TH"/>
              </w:rPr>
              <w:t xml:space="preserve">Design for </w:t>
            </w:r>
            <w:r w:rsidR="00F03FD6">
              <w:rPr>
                <w:rFonts w:cstheme="minorHAnsi"/>
                <w:szCs w:val="20"/>
                <w:lang w:eastAsia="zh-CN" w:bidi="th-TH"/>
              </w:rPr>
              <w:t>continuous movement</w:t>
            </w:r>
            <w:r w:rsidR="00F03FD6" w:rsidRPr="003A09AE">
              <w:rPr>
                <w:rFonts w:cstheme="minorHAnsi"/>
                <w:szCs w:val="20"/>
                <w:lang w:eastAsia="zh-CN" w:bidi="th-TH"/>
              </w:rPr>
              <w:t xml:space="preserve"> </w:t>
            </w:r>
            <w:r w:rsidRPr="003A09AE">
              <w:rPr>
                <w:rFonts w:cstheme="minorHAnsi"/>
                <w:szCs w:val="20"/>
                <w:lang w:eastAsia="zh-CN" w:bidi="th-TH"/>
              </w:rPr>
              <w:t>between indoor and outdoor spaces.</w:t>
            </w:r>
            <w:r w:rsidR="00F03FD6">
              <w:rPr>
                <w:rFonts w:cstheme="minorHAnsi"/>
                <w:szCs w:val="20"/>
                <w:lang w:eastAsia="zh-CN" w:bidi="th-TH"/>
              </w:rPr>
              <w:t xml:space="preserve"> </w:t>
            </w:r>
            <w:r w:rsidR="00F03FD6">
              <w:rPr>
                <w:rFonts w:cstheme="minorHAnsi"/>
                <w:b/>
                <w:bCs/>
                <w:szCs w:val="20"/>
                <w:lang w:eastAsia="zh-CN" w:bidi="th-TH"/>
              </w:rPr>
              <w:t>[3.2]</w:t>
            </w:r>
          </w:p>
        </w:tc>
      </w:tr>
      <w:tr w:rsidR="00445DA3" w:rsidRPr="003A09AE" w14:paraId="271D9902" w14:textId="77777777" w:rsidTr="0074180D">
        <w:tc>
          <w:tcPr>
            <w:tcW w:w="2972" w:type="dxa"/>
          </w:tcPr>
          <w:p w14:paraId="59D9E515" w14:textId="79B36DF4" w:rsidR="00445DA3" w:rsidRPr="003A09AE" w:rsidRDefault="00290EF8" w:rsidP="00645B44">
            <w:pPr>
              <w:spacing w:before="40" w:after="40"/>
              <w:rPr>
                <w:rFonts w:cstheme="minorHAnsi"/>
                <w:sz w:val="20"/>
                <w:szCs w:val="20"/>
                <w:lang w:eastAsia="zh-CN" w:bidi="th-TH"/>
              </w:rPr>
            </w:pPr>
            <w:r w:rsidRPr="00290EF8">
              <w:rPr>
                <w:rFonts w:cstheme="minorHAnsi"/>
                <w:sz w:val="20"/>
                <w:szCs w:val="20"/>
                <w:lang w:eastAsia="zh-CN" w:bidi="th-TH"/>
              </w:rPr>
              <w:t>Nelson GG (2008) Household models for nursing home environments. Architecture and Design for Ageing Household (Symposium-Paper), Nelson-</w:t>
            </w:r>
            <w:proofErr w:type="spellStart"/>
            <w:r w:rsidRPr="00290EF8">
              <w:rPr>
                <w:rFonts w:cstheme="minorHAnsi"/>
                <w:sz w:val="20"/>
                <w:szCs w:val="20"/>
                <w:lang w:eastAsia="zh-CN" w:bidi="th-TH"/>
              </w:rPr>
              <w:t>Tremain</w:t>
            </w:r>
            <w:proofErr w:type="spellEnd"/>
            <w:r w:rsidRPr="00290EF8">
              <w:rPr>
                <w:rFonts w:cstheme="minorHAnsi"/>
                <w:sz w:val="20"/>
                <w:szCs w:val="20"/>
                <w:lang w:eastAsia="zh-CN" w:bidi="th-TH"/>
              </w:rPr>
              <w:t xml:space="preserve"> Partnership.</w:t>
            </w:r>
          </w:p>
        </w:tc>
        <w:tc>
          <w:tcPr>
            <w:tcW w:w="3686" w:type="dxa"/>
          </w:tcPr>
          <w:p w14:paraId="00B962C6" w14:textId="40E913C8" w:rsidR="00445DA3" w:rsidRPr="003A09AE" w:rsidRDefault="00B92550" w:rsidP="005331DF">
            <w:pPr>
              <w:spacing w:before="40" w:after="40"/>
              <w:rPr>
                <w:rFonts w:cstheme="minorHAnsi"/>
                <w:sz w:val="20"/>
                <w:szCs w:val="20"/>
                <w:lang w:eastAsia="zh-CN" w:bidi="th-TH"/>
              </w:rPr>
            </w:pPr>
            <w:r>
              <w:rPr>
                <w:rFonts w:cstheme="minorHAnsi"/>
                <w:sz w:val="20"/>
                <w:szCs w:val="20"/>
              </w:rPr>
              <w:t>D</w:t>
            </w:r>
            <w:r w:rsidR="00445DA3" w:rsidRPr="003A09AE">
              <w:rPr>
                <w:rFonts w:cstheme="minorHAnsi"/>
                <w:sz w:val="20"/>
                <w:szCs w:val="20"/>
              </w:rPr>
              <w:t>iscussion paper presents a critical analysis of the concepts that have historically influenced the design of long -term care settings</w:t>
            </w:r>
            <w:r>
              <w:rPr>
                <w:rFonts w:cstheme="minorHAnsi"/>
                <w:sz w:val="20"/>
                <w:szCs w:val="20"/>
              </w:rPr>
              <w:t xml:space="preserve"> in the United States.</w:t>
            </w:r>
          </w:p>
        </w:tc>
        <w:tc>
          <w:tcPr>
            <w:tcW w:w="4536" w:type="dxa"/>
          </w:tcPr>
          <w:p w14:paraId="630EF881" w14:textId="21EE34B1" w:rsidR="00445DA3" w:rsidRPr="003A09AE" w:rsidRDefault="00445DA3" w:rsidP="00645B44">
            <w:pPr>
              <w:pStyle w:val="Bulletstable"/>
              <w:rPr>
                <w:rFonts w:cstheme="minorHAnsi"/>
                <w:szCs w:val="20"/>
              </w:rPr>
            </w:pPr>
            <w:r w:rsidRPr="003A09AE">
              <w:rPr>
                <w:rFonts w:cstheme="minorHAnsi"/>
                <w:szCs w:val="20"/>
              </w:rPr>
              <w:t xml:space="preserve">Handrails are a feature of </w:t>
            </w:r>
            <w:r w:rsidR="00F03FD6">
              <w:rPr>
                <w:rFonts w:cstheme="minorHAnsi"/>
                <w:szCs w:val="20"/>
              </w:rPr>
              <w:t xml:space="preserve">the </w:t>
            </w:r>
            <w:r w:rsidRPr="003A09AE">
              <w:rPr>
                <w:rFonts w:cstheme="minorHAnsi"/>
                <w:szCs w:val="20"/>
              </w:rPr>
              <w:t xml:space="preserve">corridor-based design model in </w:t>
            </w:r>
            <w:r w:rsidR="00C9080C" w:rsidRPr="003A09AE">
              <w:rPr>
                <w:rFonts w:cstheme="minorHAnsi"/>
                <w:szCs w:val="20"/>
              </w:rPr>
              <w:t>R</w:t>
            </w:r>
            <w:r w:rsidRPr="003A09AE">
              <w:rPr>
                <w:rFonts w:cstheme="minorHAnsi"/>
                <w:szCs w:val="20"/>
              </w:rPr>
              <w:t>ACF</w:t>
            </w:r>
            <w:r w:rsidR="00C9080C" w:rsidRPr="003A09AE">
              <w:rPr>
                <w:rFonts w:cstheme="minorHAnsi"/>
                <w:szCs w:val="20"/>
              </w:rPr>
              <w:t>s</w:t>
            </w:r>
            <w:r w:rsidRPr="003A09AE">
              <w:rPr>
                <w:rFonts w:cstheme="minorHAnsi"/>
                <w:szCs w:val="20"/>
              </w:rPr>
              <w:t xml:space="preserve">. However, </w:t>
            </w:r>
            <w:r w:rsidR="00F03FD6">
              <w:rPr>
                <w:rFonts w:cstheme="minorHAnsi"/>
                <w:szCs w:val="20"/>
              </w:rPr>
              <w:t>in</w:t>
            </w:r>
            <w:r w:rsidR="00F03FD6" w:rsidRPr="003A09AE">
              <w:rPr>
                <w:rFonts w:cstheme="minorHAnsi"/>
                <w:szCs w:val="20"/>
              </w:rPr>
              <w:t xml:space="preserve"> </w:t>
            </w:r>
            <w:r w:rsidRPr="003A09AE">
              <w:rPr>
                <w:rFonts w:cstheme="minorHAnsi"/>
                <w:szCs w:val="20"/>
              </w:rPr>
              <w:t>a household design model the need for handrails is considerably reduced or eliminated.</w:t>
            </w:r>
          </w:p>
          <w:p w14:paraId="50605E01" w14:textId="7FBE9555" w:rsidR="00445DA3" w:rsidRPr="003A09AE" w:rsidRDefault="00445DA3" w:rsidP="00645B44">
            <w:pPr>
              <w:pStyle w:val="Bulletstable"/>
              <w:rPr>
                <w:rFonts w:cstheme="minorHAnsi"/>
                <w:szCs w:val="20"/>
              </w:rPr>
            </w:pPr>
            <w:r w:rsidRPr="003A09AE">
              <w:rPr>
                <w:rFonts w:cstheme="minorHAnsi"/>
                <w:szCs w:val="20"/>
              </w:rPr>
              <w:t>Handrails may reduce the functionality of spaces. For example, furniture placed along walls can enhance hominess while also providing places to rest</w:t>
            </w:r>
            <w:r w:rsidR="00F03FD6">
              <w:rPr>
                <w:rFonts w:cstheme="minorHAnsi"/>
                <w:szCs w:val="20"/>
              </w:rPr>
              <w:t>, thus replacing the need for handrails.</w:t>
            </w:r>
          </w:p>
        </w:tc>
        <w:tc>
          <w:tcPr>
            <w:tcW w:w="3479" w:type="dxa"/>
          </w:tcPr>
          <w:p w14:paraId="1C033C4F" w14:textId="43A9A611" w:rsidR="00445DA3" w:rsidRPr="003A09AE" w:rsidRDefault="00F03FD6" w:rsidP="00645B44">
            <w:pPr>
              <w:pStyle w:val="Bulletstable"/>
              <w:rPr>
                <w:rFonts w:cstheme="minorHAnsi"/>
                <w:szCs w:val="20"/>
                <w:lang w:eastAsia="zh-CN" w:bidi="th-TH"/>
              </w:rPr>
            </w:pPr>
            <w:r>
              <w:rPr>
                <w:rFonts w:cstheme="minorHAnsi"/>
                <w:szCs w:val="20"/>
              </w:rPr>
              <w:t xml:space="preserve">Avoid handrails. </w:t>
            </w:r>
            <w:r w:rsidR="00445DA3" w:rsidRPr="003A09AE">
              <w:rPr>
                <w:rFonts w:cstheme="minorHAnsi"/>
                <w:szCs w:val="20"/>
              </w:rPr>
              <w:t>Handrails should be discontinuous to allow for furniture placement and other installations that create a home environment.</w:t>
            </w:r>
            <w:r>
              <w:rPr>
                <w:rFonts w:cstheme="minorHAnsi"/>
                <w:szCs w:val="20"/>
              </w:rPr>
              <w:t xml:space="preserve"> </w:t>
            </w:r>
            <w:r>
              <w:rPr>
                <w:rFonts w:cstheme="minorHAnsi"/>
                <w:b/>
                <w:bCs/>
                <w:szCs w:val="20"/>
              </w:rPr>
              <w:t>[2.5]</w:t>
            </w:r>
          </w:p>
          <w:p w14:paraId="432D6469" w14:textId="77777777" w:rsidR="00445DA3" w:rsidRPr="003A09AE" w:rsidRDefault="00445DA3" w:rsidP="00645B44">
            <w:pPr>
              <w:pStyle w:val="Bulletstable"/>
              <w:rPr>
                <w:rFonts w:cstheme="minorHAnsi"/>
                <w:szCs w:val="20"/>
                <w:lang w:eastAsia="zh-CN" w:bidi="th-TH"/>
              </w:rPr>
            </w:pPr>
            <w:r w:rsidRPr="003A09AE">
              <w:rPr>
                <w:rFonts w:cstheme="minorHAnsi"/>
                <w:szCs w:val="20"/>
              </w:rPr>
              <w:t>Handrails are not recommended for open corridors.</w:t>
            </w:r>
          </w:p>
          <w:p w14:paraId="3F71F573" w14:textId="77777777" w:rsidR="00445DA3" w:rsidRPr="003A09AE" w:rsidRDefault="00445DA3" w:rsidP="00645B44">
            <w:pPr>
              <w:pStyle w:val="Bulletstable"/>
              <w:rPr>
                <w:rFonts w:cstheme="minorHAnsi"/>
                <w:szCs w:val="20"/>
                <w:lang w:eastAsia="zh-CN" w:bidi="th-TH"/>
              </w:rPr>
            </w:pPr>
            <w:r w:rsidRPr="003A09AE">
              <w:rPr>
                <w:rFonts w:cstheme="minorHAnsi"/>
                <w:szCs w:val="20"/>
              </w:rPr>
              <w:t>Alternatives to handrails, such as lean rails, should be considered.</w:t>
            </w:r>
          </w:p>
        </w:tc>
      </w:tr>
      <w:tr w:rsidR="00445DA3" w:rsidRPr="003A09AE" w14:paraId="1A537251" w14:textId="77777777" w:rsidTr="0074180D">
        <w:tc>
          <w:tcPr>
            <w:tcW w:w="2972" w:type="dxa"/>
          </w:tcPr>
          <w:p w14:paraId="151970E4" w14:textId="12CEEAC9" w:rsidR="00445DA3" w:rsidRPr="003A09AE" w:rsidRDefault="00290EF8" w:rsidP="005331DF">
            <w:pPr>
              <w:spacing w:before="40" w:after="40"/>
              <w:rPr>
                <w:rFonts w:cstheme="minorHAnsi"/>
                <w:sz w:val="20"/>
                <w:szCs w:val="20"/>
                <w:lang w:eastAsia="zh-CN" w:bidi="th-TH"/>
              </w:rPr>
            </w:pPr>
            <w:r w:rsidRPr="00290EF8">
              <w:rPr>
                <w:rFonts w:cstheme="minorHAnsi"/>
                <w:sz w:val="20"/>
                <w:szCs w:val="20"/>
                <w:lang w:eastAsia="zh-CN" w:bidi="th-TH"/>
              </w:rPr>
              <w:lastRenderedPageBreak/>
              <w:t>Nelson J (1995) The influence of environmental factors in incidents of disruptive behaviour. Journal of Gerontological Nursing, Vol.21, No.5, pp.19-24.</w:t>
            </w:r>
          </w:p>
        </w:tc>
        <w:tc>
          <w:tcPr>
            <w:tcW w:w="3686" w:type="dxa"/>
          </w:tcPr>
          <w:p w14:paraId="6BDB7C4F" w14:textId="65B5A91B" w:rsidR="0080488B" w:rsidRPr="003A09AE" w:rsidRDefault="00B92550" w:rsidP="0080488B">
            <w:pPr>
              <w:spacing w:before="40" w:after="40"/>
              <w:rPr>
                <w:rFonts w:cstheme="minorHAnsi"/>
                <w:sz w:val="20"/>
                <w:szCs w:val="20"/>
              </w:rPr>
            </w:pPr>
            <w:r>
              <w:rPr>
                <w:rFonts w:cstheme="minorHAnsi"/>
                <w:sz w:val="20"/>
                <w:szCs w:val="20"/>
              </w:rPr>
              <w:t>Q</w:t>
            </w:r>
            <w:r w:rsidR="0080488B" w:rsidRPr="003A09AE">
              <w:rPr>
                <w:rFonts w:cstheme="minorHAnsi"/>
                <w:sz w:val="20"/>
                <w:szCs w:val="20"/>
              </w:rPr>
              <w:t>ualitative study describ</w:t>
            </w:r>
            <w:r>
              <w:rPr>
                <w:rFonts w:cstheme="minorHAnsi"/>
                <w:sz w:val="20"/>
                <w:szCs w:val="20"/>
              </w:rPr>
              <w:t>ing</w:t>
            </w:r>
            <w:r w:rsidR="0080488B" w:rsidRPr="003A09AE">
              <w:rPr>
                <w:rFonts w:cstheme="minorHAnsi"/>
                <w:sz w:val="20"/>
                <w:szCs w:val="20"/>
              </w:rPr>
              <w:t xml:space="preserve"> the nature of person-environment interactions during moments of disruptive behaviour. Methods involved on-site observation at a </w:t>
            </w:r>
            <w:r w:rsidRPr="003A09AE">
              <w:rPr>
                <w:rFonts w:cstheme="minorHAnsi"/>
                <w:sz w:val="20"/>
                <w:szCs w:val="20"/>
              </w:rPr>
              <w:t>skilled nursing care facility</w:t>
            </w:r>
            <w:r w:rsidR="0080488B" w:rsidRPr="003A09AE">
              <w:rPr>
                <w:rFonts w:cstheme="minorHAnsi"/>
                <w:sz w:val="20"/>
                <w:szCs w:val="20"/>
              </w:rPr>
              <w:t xml:space="preserve"> with 59-beds over a total of 172 hours over a five-month period. </w:t>
            </w:r>
            <w:r>
              <w:rPr>
                <w:rFonts w:cstheme="minorHAnsi"/>
                <w:sz w:val="20"/>
                <w:szCs w:val="20"/>
              </w:rPr>
              <w:t>Measures were derived from the</w:t>
            </w:r>
            <w:r w:rsidR="0080488B" w:rsidRPr="003A09AE">
              <w:rPr>
                <w:rFonts w:cstheme="minorHAnsi"/>
                <w:sz w:val="20"/>
                <w:szCs w:val="20"/>
              </w:rPr>
              <w:t xml:space="preserve"> Progressively Lowered Stress Threshold (PLST) model, reactance theory and basic need theory.</w:t>
            </w:r>
          </w:p>
        </w:tc>
        <w:tc>
          <w:tcPr>
            <w:tcW w:w="4536" w:type="dxa"/>
          </w:tcPr>
          <w:p w14:paraId="5E3CE2FA" w14:textId="17F5ACF6" w:rsidR="00445DA3" w:rsidRPr="003A09AE" w:rsidRDefault="00B94C75" w:rsidP="00B94C75">
            <w:pPr>
              <w:pStyle w:val="Bulletstable"/>
              <w:rPr>
                <w:rFonts w:cstheme="minorHAnsi"/>
                <w:szCs w:val="20"/>
                <w:lang w:eastAsia="zh-CN" w:bidi="th-TH"/>
              </w:rPr>
            </w:pPr>
            <w:r w:rsidRPr="003A09AE">
              <w:rPr>
                <w:rFonts w:cstheme="minorHAnsi"/>
                <w:szCs w:val="20"/>
                <w:lang w:eastAsia="zh-CN" w:bidi="th-TH"/>
              </w:rPr>
              <w:t>Loud noises were almost always apparent during incidence of disruptive behaviour. These noises could come from television, loud talking and shouting of other residents or staff, and/or alarms and bells.</w:t>
            </w:r>
          </w:p>
        </w:tc>
        <w:tc>
          <w:tcPr>
            <w:tcW w:w="3479" w:type="dxa"/>
          </w:tcPr>
          <w:p w14:paraId="684FAE35" w14:textId="2442BC37" w:rsidR="00445DA3" w:rsidRPr="003A09AE" w:rsidRDefault="00B94C75" w:rsidP="00645B44">
            <w:pPr>
              <w:pStyle w:val="Bulletstable"/>
              <w:rPr>
                <w:rFonts w:cstheme="minorHAnsi"/>
                <w:szCs w:val="20"/>
                <w:lang w:eastAsia="zh-CN" w:bidi="th-TH"/>
              </w:rPr>
            </w:pPr>
            <w:r w:rsidRPr="003A09AE">
              <w:rPr>
                <w:rFonts w:cstheme="minorHAnsi"/>
                <w:szCs w:val="20"/>
                <w:lang w:eastAsia="zh-CN" w:bidi="th-TH"/>
              </w:rPr>
              <w:t>Reduce unnecessary loud noise by turning down the volume of television and public address systems, restricting unnecessary traffic, instructing staff not to shout and to perform noisy activities away from residents’ common areas.</w:t>
            </w:r>
            <w:r w:rsidR="00F03FD6">
              <w:rPr>
                <w:rFonts w:cstheme="minorHAnsi"/>
                <w:szCs w:val="20"/>
                <w:lang w:eastAsia="zh-CN" w:bidi="th-TH"/>
              </w:rPr>
              <w:t xml:space="preserve"> </w:t>
            </w:r>
            <w:r w:rsidR="00F03FD6">
              <w:rPr>
                <w:rFonts w:cstheme="minorHAnsi"/>
                <w:b/>
                <w:bCs/>
                <w:szCs w:val="20"/>
                <w:lang w:eastAsia="zh-CN" w:bidi="th-TH"/>
              </w:rPr>
              <w:t>[1.3]</w:t>
            </w:r>
          </w:p>
          <w:p w14:paraId="09E60C8F" w14:textId="255CB952" w:rsidR="00B94C75" w:rsidRPr="003A09AE" w:rsidRDefault="00B94C75" w:rsidP="00645B44">
            <w:pPr>
              <w:pStyle w:val="Bulletstable"/>
              <w:rPr>
                <w:rFonts w:cstheme="minorHAnsi"/>
                <w:szCs w:val="20"/>
                <w:lang w:eastAsia="zh-CN" w:bidi="th-TH"/>
              </w:rPr>
            </w:pPr>
            <w:r w:rsidRPr="003A09AE">
              <w:rPr>
                <w:rFonts w:cstheme="minorHAnsi"/>
                <w:szCs w:val="20"/>
                <w:lang w:eastAsia="zh-CN" w:bidi="th-TH"/>
              </w:rPr>
              <w:t>Reduce expos</w:t>
            </w:r>
            <w:r w:rsidR="00C9080C" w:rsidRPr="003A09AE">
              <w:rPr>
                <w:rFonts w:cstheme="minorHAnsi"/>
                <w:szCs w:val="20"/>
                <w:lang w:eastAsia="zh-CN" w:bidi="th-TH"/>
              </w:rPr>
              <w:t xml:space="preserve">ing </w:t>
            </w:r>
            <w:r w:rsidRPr="003A09AE">
              <w:rPr>
                <w:rFonts w:cstheme="minorHAnsi"/>
                <w:szCs w:val="20"/>
                <w:lang w:eastAsia="zh-CN" w:bidi="th-TH"/>
              </w:rPr>
              <w:t>residents to disturbing images by monitoring television programs.</w:t>
            </w:r>
          </w:p>
          <w:p w14:paraId="20BDA9E7" w14:textId="377ED964" w:rsidR="00B94C75" w:rsidRPr="003A09AE" w:rsidRDefault="000E15DB" w:rsidP="00645B44">
            <w:pPr>
              <w:pStyle w:val="Bulletstable"/>
              <w:rPr>
                <w:rFonts w:cstheme="minorHAnsi"/>
                <w:szCs w:val="20"/>
                <w:lang w:eastAsia="zh-CN" w:bidi="th-TH"/>
              </w:rPr>
            </w:pPr>
            <w:r w:rsidRPr="003A09AE">
              <w:rPr>
                <w:rFonts w:cstheme="minorHAnsi"/>
                <w:szCs w:val="20"/>
                <w:lang w:eastAsia="zh-CN" w:bidi="th-TH"/>
              </w:rPr>
              <w:t>Design s</w:t>
            </w:r>
            <w:r w:rsidR="00B94C75" w:rsidRPr="003A09AE">
              <w:rPr>
                <w:rFonts w:cstheme="minorHAnsi"/>
                <w:szCs w:val="20"/>
                <w:lang w:eastAsia="zh-CN" w:bidi="th-TH"/>
              </w:rPr>
              <w:t>pecial purpose rooms for residents to watch television or interact in smaller groups.</w:t>
            </w:r>
          </w:p>
          <w:p w14:paraId="60DC6975" w14:textId="0AE39A29" w:rsidR="00B94C75" w:rsidRPr="003A09AE" w:rsidRDefault="00F03FD6" w:rsidP="00645B44">
            <w:pPr>
              <w:pStyle w:val="Bulletstable"/>
              <w:rPr>
                <w:rFonts w:cstheme="minorHAnsi"/>
                <w:szCs w:val="20"/>
                <w:lang w:eastAsia="zh-CN" w:bidi="th-TH"/>
              </w:rPr>
            </w:pPr>
            <w:r>
              <w:rPr>
                <w:rFonts w:cstheme="minorHAnsi"/>
                <w:szCs w:val="20"/>
                <w:lang w:eastAsia="zh-CN" w:bidi="th-TH"/>
              </w:rPr>
              <w:t>Facilitate s</w:t>
            </w:r>
            <w:r w:rsidR="00B94C75" w:rsidRPr="003A09AE">
              <w:rPr>
                <w:rFonts w:cstheme="minorHAnsi"/>
                <w:szCs w:val="20"/>
                <w:lang w:eastAsia="zh-CN" w:bidi="th-TH"/>
              </w:rPr>
              <w:t>mall group dining</w:t>
            </w:r>
            <w:r w:rsidR="000D0BF7" w:rsidRPr="003A09AE">
              <w:rPr>
                <w:rFonts w:cstheme="minorHAnsi"/>
                <w:szCs w:val="20"/>
                <w:lang w:eastAsia="zh-CN" w:bidi="th-TH"/>
              </w:rPr>
              <w:t>.</w:t>
            </w:r>
            <w:r>
              <w:rPr>
                <w:rFonts w:cstheme="minorHAnsi"/>
                <w:szCs w:val="20"/>
                <w:lang w:eastAsia="zh-CN" w:bidi="th-TH"/>
              </w:rPr>
              <w:t xml:space="preserve"> </w:t>
            </w:r>
            <w:r>
              <w:rPr>
                <w:rFonts w:cstheme="minorHAnsi"/>
                <w:b/>
                <w:bCs/>
                <w:szCs w:val="20"/>
                <w:lang w:eastAsia="zh-CN" w:bidi="th-TH"/>
              </w:rPr>
              <w:t>[2]</w:t>
            </w:r>
          </w:p>
        </w:tc>
      </w:tr>
      <w:tr w:rsidR="00445DA3" w:rsidRPr="003A09AE" w14:paraId="35121173" w14:textId="77777777" w:rsidTr="0074180D">
        <w:tc>
          <w:tcPr>
            <w:tcW w:w="2972" w:type="dxa"/>
          </w:tcPr>
          <w:p w14:paraId="7AC402C4" w14:textId="2AFA7E1A" w:rsidR="00445DA3" w:rsidRPr="003A09AE" w:rsidRDefault="00290EF8" w:rsidP="00645B44">
            <w:pPr>
              <w:spacing w:before="40" w:after="40"/>
              <w:rPr>
                <w:rFonts w:cstheme="minorHAnsi"/>
                <w:sz w:val="20"/>
                <w:szCs w:val="20"/>
                <w:lang w:eastAsia="zh-CN" w:bidi="th-TH"/>
              </w:rPr>
            </w:pPr>
            <w:proofErr w:type="spellStart"/>
            <w:r w:rsidRPr="00290EF8">
              <w:rPr>
                <w:rFonts w:cstheme="minorHAnsi"/>
                <w:sz w:val="20"/>
                <w:szCs w:val="20"/>
                <w:lang w:eastAsia="zh-CN" w:bidi="th-TH"/>
              </w:rPr>
              <w:t>Netten</w:t>
            </w:r>
            <w:proofErr w:type="spellEnd"/>
            <w:r w:rsidRPr="00290EF8">
              <w:rPr>
                <w:rFonts w:cstheme="minorHAnsi"/>
                <w:sz w:val="20"/>
                <w:szCs w:val="20"/>
                <w:lang w:eastAsia="zh-CN" w:bidi="th-TH"/>
              </w:rPr>
              <w:t xml:space="preserve"> A (1989) The effect of design of residential homes in creating dependency among confused elderly residents: A study of elderly demented residents and their ability to find their way around homes for the elderly. International Journal of Geriatric Psychiatry, Vol.4, No.3, pp.143-53.</w:t>
            </w:r>
          </w:p>
        </w:tc>
        <w:tc>
          <w:tcPr>
            <w:tcW w:w="3686" w:type="dxa"/>
          </w:tcPr>
          <w:p w14:paraId="79FB539E" w14:textId="0D85E646" w:rsidR="00445DA3" w:rsidRPr="003A09AE" w:rsidRDefault="00B92550" w:rsidP="00D167DD">
            <w:pPr>
              <w:spacing w:before="40" w:after="40"/>
              <w:rPr>
                <w:rFonts w:cstheme="minorHAnsi"/>
                <w:sz w:val="20"/>
                <w:szCs w:val="20"/>
                <w:lang w:eastAsia="zh-CN" w:bidi="th-TH"/>
              </w:rPr>
            </w:pPr>
            <w:r>
              <w:rPr>
                <w:rFonts w:cstheme="minorHAnsi"/>
                <w:sz w:val="20"/>
                <w:szCs w:val="20"/>
              </w:rPr>
              <w:t>E</w:t>
            </w:r>
            <w:r w:rsidR="00D167DD" w:rsidRPr="003A09AE">
              <w:rPr>
                <w:rFonts w:cstheme="minorHAnsi"/>
                <w:sz w:val="20"/>
                <w:szCs w:val="20"/>
              </w:rPr>
              <w:t>nvironmental effects on residents with dementia</w:t>
            </w:r>
            <w:r>
              <w:rPr>
                <w:rFonts w:cstheme="minorHAnsi"/>
                <w:sz w:val="20"/>
                <w:szCs w:val="20"/>
              </w:rPr>
              <w:t xml:space="preserve"> are examined</w:t>
            </w:r>
            <w:r w:rsidR="00D167DD" w:rsidRPr="003A09AE">
              <w:rPr>
                <w:rFonts w:cstheme="minorHAnsi"/>
                <w:sz w:val="20"/>
                <w:szCs w:val="20"/>
              </w:rPr>
              <w:t xml:space="preserve">. </w:t>
            </w:r>
            <w:r>
              <w:rPr>
                <w:rFonts w:cstheme="minorHAnsi"/>
                <w:sz w:val="20"/>
                <w:szCs w:val="20"/>
              </w:rPr>
              <w:t>S</w:t>
            </w:r>
            <w:r w:rsidR="00D167DD" w:rsidRPr="003A09AE">
              <w:rPr>
                <w:rFonts w:cstheme="minorHAnsi"/>
                <w:sz w:val="20"/>
                <w:szCs w:val="20"/>
              </w:rPr>
              <w:t>ample included 104 residents across 13 RACF</w:t>
            </w:r>
            <w:r w:rsidR="00976246" w:rsidRPr="003A09AE">
              <w:rPr>
                <w:rFonts w:cstheme="minorHAnsi"/>
                <w:sz w:val="20"/>
                <w:szCs w:val="20"/>
              </w:rPr>
              <w:t>s</w:t>
            </w:r>
            <w:r w:rsidR="00D167DD" w:rsidRPr="003A09AE">
              <w:rPr>
                <w:rFonts w:cstheme="minorHAnsi"/>
                <w:sz w:val="20"/>
                <w:szCs w:val="20"/>
              </w:rPr>
              <w:t xml:space="preserve"> in the UK. </w:t>
            </w:r>
          </w:p>
        </w:tc>
        <w:tc>
          <w:tcPr>
            <w:tcW w:w="4536" w:type="dxa"/>
          </w:tcPr>
          <w:p w14:paraId="15C8AC4C" w14:textId="2B0990E1" w:rsidR="00D167DD" w:rsidRPr="003A09AE" w:rsidRDefault="00D167DD" w:rsidP="00D167DD">
            <w:pPr>
              <w:pStyle w:val="Bulletstable"/>
              <w:rPr>
                <w:rFonts w:cstheme="minorHAnsi"/>
                <w:szCs w:val="20"/>
                <w:lang w:eastAsia="zh-CN" w:bidi="th-TH"/>
              </w:rPr>
            </w:pPr>
            <w:r w:rsidRPr="003A09AE">
              <w:rPr>
                <w:rFonts w:cstheme="minorHAnsi"/>
                <w:szCs w:val="20"/>
                <w:lang w:eastAsia="zh-CN" w:bidi="th-TH"/>
              </w:rPr>
              <w:t xml:space="preserve">Lighting was an important </w:t>
            </w:r>
            <w:r w:rsidR="00C9080C" w:rsidRPr="003A09AE">
              <w:rPr>
                <w:rFonts w:cstheme="minorHAnsi"/>
                <w:szCs w:val="20"/>
                <w:lang w:eastAsia="zh-CN" w:bidi="th-TH"/>
              </w:rPr>
              <w:t xml:space="preserve">cue </w:t>
            </w:r>
            <w:r w:rsidRPr="003A09AE">
              <w:rPr>
                <w:rFonts w:cstheme="minorHAnsi"/>
                <w:szCs w:val="20"/>
                <w:lang w:eastAsia="zh-CN" w:bidi="th-TH"/>
              </w:rPr>
              <w:t>for residents with dementia.</w:t>
            </w:r>
          </w:p>
          <w:p w14:paraId="39C3C41E" w14:textId="6F1D2140" w:rsidR="00445DA3" w:rsidRPr="003A09AE" w:rsidRDefault="00D167DD" w:rsidP="00C9080C">
            <w:pPr>
              <w:pStyle w:val="Bulletstable"/>
              <w:rPr>
                <w:rFonts w:cstheme="minorHAnsi"/>
                <w:szCs w:val="20"/>
                <w:lang w:eastAsia="zh-CN" w:bidi="th-TH"/>
              </w:rPr>
            </w:pPr>
            <w:r w:rsidRPr="003A09AE">
              <w:rPr>
                <w:rFonts w:cstheme="minorHAnsi"/>
                <w:szCs w:val="20"/>
              </w:rPr>
              <w:t xml:space="preserve">Wayfinding </w:t>
            </w:r>
            <w:r w:rsidR="00C9080C" w:rsidRPr="003A09AE">
              <w:rPr>
                <w:rFonts w:cstheme="minorHAnsi"/>
                <w:szCs w:val="20"/>
              </w:rPr>
              <w:t xml:space="preserve">was </w:t>
            </w:r>
            <w:r w:rsidRPr="003A09AE">
              <w:rPr>
                <w:rFonts w:cstheme="minorHAnsi"/>
                <w:szCs w:val="20"/>
              </w:rPr>
              <w:t>impaired in low light levels.</w:t>
            </w:r>
          </w:p>
        </w:tc>
        <w:tc>
          <w:tcPr>
            <w:tcW w:w="3479" w:type="dxa"/>
          </w:tcPr>
          <w:p w14:paraId="20F20BB7" w14:textId="338523FA" w:rsidR="00445DA3" w:rsidRPr="003A09AE" w:rsidRDefault="00D167DD" w:rsidP="00D167DD">
            <w:pPr>
              <w:numPr>
                <w:ilvl w:val="0"/>
                <w:numId w:val="1"/>
              </w:numPr>
              <w:spacing w:before="40" w:after="40"/>
              <w:rPr>
                <w:rFonts w:cstheme="minorHAnsi"/>
                <w:sz w:val="20"/>
                <w:szCs w:val="20"/>
                <w:lang w:eastAsia="zh-CN" w:bidi="th-TH"/>
              </w:rPr>
            </w:pPr>
            <w:r w:rsidRPr="003A09AE">
              <w:rPr>
                <w:rFonts w:cstheme="minorHAnsi"/>
                <w:sz w:val="20"/>
                <w:szCs w:val="20"/>
              </w:rPr>
              <w:t>Design lighting to assist residents in purposeful and guided movement.</w:t>
            </w:r>
            <w:r w:rsidR="005B3D23">
              <w:rPr>
                <w:rFonts w:cstheme="minorHAnsi"/>
                <w:sz w:val="20"/>
                <w:szCs w:val="20"/>
              </w:rPr>
              <w:t xml:space="preserve"> </w:t>
            </w:r>
            <w:r w:rsidR="005B3D23">
              <w:rPr>
                <w:rFonts w:cstheme="minorHAnsi"/>
                <w:b/>
                <w:bCs/>
                <w:sz w:val="20"/>
                <w:szCs w:val="20"/>
              </w:rPr>
              <w:t>[1.5]</w:t>
            </w:r>
          </w:p>
        </w:tc>
      </w:tr>
      <w:tr w:rsidR="00445DA3" w:rsidRPr="003A09AE" w14:paraId="6607DA09" w14:textId="77777777" w:rsidTr="0074180D">
        <w:tc>
          <w:tcPr>
            <w:tcW w:w="2972" w:type="dxa"/>
          </w:tcPr>
          <w:p w14:paraId="05200992" w14:textId="0B0757BF" w:rsidR="00445DA3" w:rsidRPr="003A09AE" w:rsidRDefault="00290EF8" w:rsidP="000D0BF7">
            <w:pPr>
              <w:spacing w:before="40" w:after="40"/>
              <w:rPr>
                <w:rFonts w:cstheme="minorHAnsi"/>
                <w:sz w:val="20"/>
                <w:szCs w:val="20"/>
                <w:lang w:eastAsia="zh-CN" w:bidi="th-TH"/>
              </w:rPr>
            </w:pPr>
            <w:proofErr w:type="spellStart"/>
            <w:r w:rsidRPr="00290EF8">
              <w:rPr>
                <w:rFonts w:cstheme="minorHAnsi"/>
                <w:sz w:val="20"/>
                <w:szCs w:val="20"/>
                <w:lang w:eastAsia="zh-CN" w:bidi="th-TH"/>
              </w:rPr>
              <w:t>Nijs</w:t>
            </w:r>
            <w:proofErr w:type="spellEnd"/>
            <w:r w:rsidRPr="00290EF8">
              <w:rPr>
                <w:rFonts w:cstheme="minorHAnsi"/>
                <w:sz w:val="20"/>
                <w:szCs w:val="20"/>
                <w:lang w:eastAsia="zh-CN" w:bidi="th-TH"/>
              </w:rPr>
              <w:t xml:space="preserve"> KA, de Graaf C, </w:t>
            </w:r>
            <w:proofErr w:type="spellStart"/>
            <w:r w:rsidRPr="00290EF8">
              <w:rPr>
                <w:rFonts w:cstheme="minorHAnsi"/>
                <w:sz w:val="20"/>
                <w:szCs w:val="20"/>
                <w:lang w:eastAsia="zh-CN" w:bidi="th-TH"/>
              </w:rPr>
              <w:t>Siebelink</w:t>
            </w:r>
            <w:proofErr w:type="spellEnd"/>
            <w:r w:rsidRPr="00290EF8">
              <w:rPr>
                <w:rFonts w:cstheme="minorHAnsi"/>
                <w:sz w:val="20"/>
                <w:szCs w:val="20"/>
                <w:lang w:eastAsia="zh-CN" w:bidi="th-TH"/>
              </w:rPr>
              <w:t xml:space="preserve"> E, et al. (2006) Effect of family-style meals on energy intake and risk of malnutrition in Dutch nursing home residents: A randomized controlled trial. Journals of Gerontology, Series A: Biological </w:t>
            </w:r>
            <w:r w:rsidRPr="00290EF8">
              <w:rPr>
                <w:rFonts w:cstheme="minorHAnsi"/>
                <w:sz w:val="20"/>
                <w:szCs w:val="20"/>
                <w:lang w:eastAsia="zh-CN" w:bidi="th-TH"/>
              </w:rPr>
              <w:lastRenderedPageBreak/>
              <w:t>Sciences and Medical Sciences, Vol.61, No.9, pp.935-42.</w:t>
            </w:r>
          </w:p>
        </w:tc>
        <w:tc>
          <w:tcPr>
            <w:tcW w:w="3686" w:type="dxa"/>
          </w:tcPr>
          <w:p w14:paraId="0178AF3A" w14:textId="3ED45FE4" w:rsidR="00445DA3" w:rsidRPr="003A09AE" w:rsidRDefault="00B92550" w:rsidP="00C9080C">
            <w:pPr>
              <w:spacing w:before="40" w:after="40"/>
              <w:rPr>
                <w:rFonts w:cstheme="minorHAnsi"/>
                <w:sz w:val="20"/>
                <w:szCs w:val="20"/>
              </w:rPr>
            </w:pPr>
            <w:r>
              <w:rPr>
                <w:rFonts w:cstheme="minorHAnsi"/>
                <w:sz w:val="20"/>
                <w:szCs w:val="20"/>
              </w:rPr>
              <w:lastRenderedPageBreak/>
              <w:t>R</w:t>
            </w:r>
            <w:r w:rsidR="00E313AF" w:rsidRPr="003A09AE">
              <w:rPr>
                <w:rFonts w:cstheme="minorHAnsi"/>
                <w:sz w:val="20"/>
                <w:szCs w:val="20"/>
              </w:rPr>
              <w:t>andomised control trial</w:t>
            </w:r>
            <w:r w:rsidR="00D167DD" w:rsidRPr="003A09AE">
              <w:rPr>
                <w:rFonts w:cstheme="minorHAnsi"/>
                <w:sz w:val="20"/>
                <w:szCs w:val="20"/>
              </w:rPr>
              <w:t xml:space="preserve"> </w:t>
            </w:r>
            <w:r w:rsidR="00445DA3" w:rsidRPr="003A09AE">
              <w:rPr>
                <w:rFonts w:cstheme="minorHAnsi"/>
                <w:sz w:val="20"/>
                <w:szCs w:val="20"/>
              </w:rPr>
              <w:t>investigat</w:t>
            </w:r>
            <w:r>
              <w:rPr>
                <w:rFonts w:cstheme="minorHAnsi"/>
                <w:sz w:val="20"/>
                <w:szCs w:val="20"/>
              </w:rPr>
              <w:t>ing</w:t>
            </w:r>
            <w:r w:rsidR="00445DA3" w:rsidRPr="003A09AE">
              <w:rPr>
                <w:rFonts w:cstheme="minorHAnsi"/>
                <w:sz w:val="20"/>
                <w:szCs w:val="20"/>
              </w:rPr>
              <w:t xml:space="preserve"> the effect of fami</w:t>
            </w:r>
            <w:r w:rsidR="00D167DD" w:rsidRPr="003A09AE">
              <w:rPr>
                <w:rFonts w:cstheme="minorHAnsi"/>
                <w:sz w:val="20"/>
                <w:szCs w:val="20"/>
              </w:rPr>
              <w:t>ly-style meals on energy intake among RACF residents. The study was conducted at five Danish nursing homes involving 178 residents</w:t>
            </w:r>
            <w:r w:rsidR="00C9080C" w:rsidRPr="003A09AE">
              <w:rPr>
                <w:rFonts w:cstheme="minorHAnsi"/>
                <w:sz w:val="20"/>
                <w:szCs w:val="20"/>
              </w:rPr>
              <w:t>. F</w:t>
            </w:r>
            <w:r w:rsidR="00D167DD" w:rsidRPr="003A09AE">
              <w:rPr>
                <w:rFonts w:cstheme="minorHAnsi"/>
                <w:sz w:val="20"/>
                <w:szCs w:val="20"/>
              </w:rPr>
              <w:t xml:space="preserve">actors </w:t>
            </w:r>
            <w:r w:rsidR="00C9080C" w:rsidRPr="003A09AE">
              <w:rPr>
                <w:rFonts w:cstheme="minorHAnsi"/>
                <w:sz w:val="20"/>
                <w:szCs w:val="20"/>
              </w:rPr>
              <w:t xml:space="preserve">examined </w:t>
            </w:r>
            <w:r w:rsidRPr="003A09AE">
              <w:rPr>
                <w:rFonts w:cstheme="minorHAnsi"/>
                <w:sz w:val="20"/>
                <w:szCs w:val="20"/>
              </w:rPr>
              <w:t>were</w:t>
            </w:r>
            <w:r w:rsidR="00D167DD" w:rsidRPr="003A09AE">
              <w:rPr>
                <w:rFonts w:cstheme="minorHAnsi"/>
                <w:sz w:val="20"/>
                <w:szCs w:val="20"/>
              </w:rPr>
              <w:t xml:space="preserve"> </w:t>
            </w:r>
            <w:r w:rsidR="00445DA3" w:rsidRPr="003A09AE">
              <w:rPr>
                <w:rFonts w:cstheme="minorHAnsi"/>
                <w:sz w:val="20"/>
                <w:szCs w:val="20"/>
                <w:lang w:eastAsia="zh-CN" w:bidi="th-TH"/>
              </w:rPr>
              <w:t xml:space="preserve">table dressings, cooked meal service with menu choice, mealtime </w:t>
            </w:r>
            <w:r w:rsidR="00445DA3" w:rsidRPr="003A09AE">
              <w:rPr>
                <w:rFonts w:cstheme="minorHAnsi"/>
                <w:sz w:val="20"/>
                <w:szCs w:val="20"/>
                <w:lang w:eastAsia="zh-CN" w:bidi="th-TH"/>
              </w:rPr>
              <w:lastRenderedPageBreak/>
              <w:t xml:space="preserve">protocols, staff </w:t>
            </w:r>
            <w:r w:rsidR="00D167DD" w:rsidRPr="003A09AE">
              <w:rPr>
                <w:rFonts w:cstheme="minorHAnsi"/>
                <w:sz w:val="20"/>
                <w:szCs w:val="20"/>
                <w:lang w:eastAsia="zh-CN" w:bidi="th-TH"/>
              </w:rPr>
              <w:t>activities during mealtimes and</w:t>
            </w:r>
            <w:r w:rsidR="00445DA3" w:rsidRPr="003A09AE">
              <w:rPr>
                <w:rFonts w:cstheme="minorHAnsi"/>
                <w:sz w:val="20"/>
                <w:szCs w:val="20"/>
                <w:lang w:eastAsia="zh-CN" w:bidi="th-TH"/>
              </w:rPr>
              <w:t xml:space="preserve"> balanced table dining groups</w:t>
            </w:r>
            <w:r w:rsidR="00D167DD" w:rsidRPr="003A09AE">
              <w:rPr>
                <w:rFonts w:cstheme="minorHAnsi"/>
                <w:sz w:val="20"/>
                <w:szCs w:val="20"/>
                <w:lang w:eastAsia="zh-CN" w:bidi="th-TH"/>
              </w:rPr>
              <w:t>.</w:t>
            </w:r>
          </w:p>
        </w:tc>
        <w:tc>
          <w:tcPr>
            <w:tcW w:w="4536" w:type="dxa"/>
          </w:tcPr>
          <w:p w14:paraId="0DE6EA70" w14:textId="10AADFCF" w:rsidR="00445DA3" w:rsidRPr="003A09AE" w:rsidRDefault="00445DA3" w:rsidP="00C9080C">
            <w:pPr>
              <w:pStyle w:val="Bulletstable"/>
              <w:rPr>
                <w:rFonts w:cstheme="minorHAnsi"/>
                <w:szCs w:val="20"/>
                <w:lang w:eastAsia="zh-CN" w:bidi="th-TH"/>
              </w:rPr>
            </w:pPr>
            <w:r w:rsidRPr="003A09AE">
              <w:rPr>
                <w:rFonts w:cstheme="minorHAnsi"/>
                <w:szCs w:val="20"/>
              </w:rPr>
              <w:lastRenderedPageBreak/>
              <w:t>Family-style meals stimulate</w:t>
            </w:r>
            <w:r w:rsidR="00C9080C" w:rsidRPr="003A09AE">
              <w:rPr>
                <w:rFonts w:cstheme="minorHAnsi"/>
                <w:szCs w:val="20"/>
              </w:rPr>
              <w:t>d food consumption among residents</w:t>
            </w:r>
            <w:r w:rsidRPr="003A09AE">
              <w:rPr>
                <w:rFonts w:cstheme="minorHAnsi"/>
                <w:szCs w:val="20"/>
              </w:rPr>
              <w:t>.</w:t>
            </w:r>
          </w:p>
        </w:tc>
        <w:tc>
          <w:tcPr>
            <w:tcW w:w="3479" w:type="dxa"/>
          </w:tcPr>
          <w:p w14:paraId="6EBC7E29" w14:textId="4E5973CC" w:rsidR="00445DA3" w:rsidRPr="003A09AE" w:rsidRDefault="005B3D23" w:rsidP="00D167DD">
            <w:pPr>
              <w:pStyle w:val="Bulletstable"/>
              <w:rPr>
                <w:rFonts w:cstheme="minorHAnsi"/>
                <w:szCs w:val="20"/>
                <w:lang w:eastAsia="zh-CN" w:bidi="th-TH"/>
              </w:rPr>
            </w:pPr>
            <w:r>
              <w:rPr>
                <w:rFonts w:cstheme="minorHAnsi"/>
                <w:szCs w:val="20"/>
              </w:rPr>
              <w:t>Preference</w:t>
            </w:r>
            <w:r w:rsidR="00D167DD" w:rsidRPr="003A09AE">
              <w:rPr>
                <w:rFonts w:cstheme="minorHAnsi"/>
                <w:szCs w:val="20"/>
              </w:rPr>
              <w:t xml:space="preserve"> </w:t>
            </w:r>
            <w:r w:rsidR="00445DA3" w:rsidRPr="003A09AE">
              <w:rPr>
                <w:rFonts w:cstheme="minorHAnsi"/>
                <w:szCs w:val="20"/>
              </w:rPr>
              <w:t>family-style meals</w:t>
            </w:r>
            <w:r w:rsidR="00D167DD" w:rsidRPr="003A09AE">
              <w:rPr>
                <w:rFonts w:cstheme="minorHAnsi"/>
                <w:szCs w:val="20"/>
              </w:rPr>
              <w:t xml:space="preserve"> over pre-plating meal services.</w:t>
            </w:r>
            <w:r>
              <w:rPr>
                <w:rFonts w:cstheme="minorHAnsi"/>
                <w:szCs w:val="20"/>
              </w:rPr>
              <w:t xml:space="preserve"> </w:t>
            </w:r>
            <w:r>
              <w:rPr>
                <w:rFonts w:cstheme="minorHAnsi"/>
                <w:b/>
                <w:bCs/>
                <w:szCs w:val="20"/>
              </w:rPr>
              <w:t>[2]</w:t>
            </w:r>
          </w:p>
        </w:tc>
      </w:tr>
      <w:tr w:rsidR="00F9425E" w:rsidRPr="003A09AE" w14:paraId="0370E292" w14:textId="77777777" w:rsidTr="0074180D">
        <w:tc>
          <w:tcPr>
            <w:tcW w:w="2972" w:type="dxa"/>
          </w:tcPr>
          <w:p w14:paraId="63123E9E" w14:textId="353B1AB6" w:rsidR="00F9425E" w:rsidRPr="003A09AE" w:rsidRDefault="00290EF8" w:rsidP="00803E27">
            <w:pPr>
              <w:spacing w:before="40" w:after="40"/>
              <w:rPr>
                <w:rFonts w:cstheme="minorHAnsi"/>
                <w:sz w:val="20"/>
                <w:szCs w:val="20"/>
              </w:rPr>
            </w:pPr>
            <w:r w:rsidRPr="00290EF8">
              <w:rPr>
                <w:rFonts w:cstheme="minorHAnsi"/>
                <w:sz w:val="20"/>
                <w:szCs w:val="20"/>
              </w:rPr>
              <w:t>Nolan BA, Mathews RM and Harrison M (2001) Using external memory aids to increase room finding by older adults with dementia. American Journal of Alzheimer’s Disease and Other Dementias, Vol.16, No.4, pp.251-4.</w:t>
            </w:r>
          </w:p>
        </w:tc>
        <w:tc>
          <w:tcPr>
            <w:tcW w:w="3686" w:type="dxa"/>
          </w:tcPr>
          <w:p w14:paraId="4DF911F5" w14:textId="690EC828" w:rsidR="00F9425E" w:rsidRPr="003A09AE" w:rsidRDefault="00B92550" w:rsidP="001500F6">
            <w:pPr>
              <w:spacing w:before="40" w:after="40"/>
              <w:rPr>
                <w:rFonts w:cstheme="minorHAnsi"/>
                <w:sz w:val="20"/>
                <w:szCs w:val="20"/>
              </w:rPr>
            </w:pPr>
            <w:r>
              <w:rPr>
                <w:rFonts w:cstheme="minorHAnsi"/>
                <w:sz w:val="20"/>
                <w:szCs w:val="20"/>
              </w:rPr>
              <w:t>R</w:t>
            </w:r>
            <w:r w:rsidR="00803E27" w:rsidRPr="003A09AE">
              <w:rPr>
                <w:rFonts w:cstheme="minorHAnsi"/>
                <w:sz w:val="20"/>
                <w:szCs w:val="20"/>
              </w:rPr>
              <w:t xml:space="preserve">esearch </w:t>
            </w:r>
            <w:r>
              <w:rPr>
                <w:rFonts w:cstheme="minorHAnsi"/>
                <w:sz w:val="20"/>
                <w:szCs w:val="20"/>
              </w:rPr>
              <w:t>exploring the hypothesised</w:t>
            </w:r>
            <w:r w:rsidR="00803E27" w:rsidRPr="003A09AE">
              <w:rPr>
                <w:rFonts w:cstheme="minorHAnsi"/>
                <w:sz w:val="20"/>
                <w:szCs w:val="20"/>
              </w:rPr>
              <w:t xml:space="preserve"> influence of placing name signage </w:t>
            </w:r>
            <w:r>
              <w:rPr>
                <w:rFonts w:cstheme="minorHAnsi"/>
                <w:sz w:val="20"/>
                <w:szCs w:val="20"/>
              </w:rPr>
              <w:t>upon</w:t>
            </w:r>
            <w:r w:rsidR="00803E27" w:rsidRPr="003A09AE">
              <w:rPr>
                <w:rFonts w:cstheme="minorHAnsi"/>
                <w:sz w:val="20"/>
                <w:szCs w:val="20"/>
              </w:rPr>
              <w:t xml:space="preserve"> portraits of residents on residents’ ability to find their rooms</w:t>
            </w:r>
            <w:r w:rsidR="001500F6" w:rsidRPr="003A09AE">
              <w:rPr>
                <w:rFonts w:cstheme="minorHAnsi"/>
                <w:sz w:val="20"/>
                <w:szCs w:val="20"/>
              </w:rPr>
              <w:t xml:space="preserve"> in a large RACF. </w:t>
            </w:r>
            <w:r>
              <w:rPr>
                <w:rFonts w:cstheme="minorHAnsi"/>
                <w:sz w:val="20"/>
                <w:szCs w:val="20"/>
              </w:rPr>
              <w:t>Multiple baseline data was generated by observing th</w:t>
            </w:r>
            <w:r w:rsidR="001500F6" w:rsidRPr="003A09AE">
              <w:rPr>
                <w:rFonts w:cstheme="minorHAnsi"/>
                <w:sz w:val="20"/>
                <w:szCs w:val="20"/>
              </w:rPr>
              <w:t>ree people with dementia diagnoses for several weeks prior to introducing the intervention</w:t>
            </w:r>
            <w:r>
              <w:rPr>
                <w:rFonts w:cstheme="minorHAnsi"/>
                <w:sz w:val="20"/>
                <w:szCs w:val="20"/>
              </w:rPr>
              <w:t>.</w:t>
            </w:r>
          </w:p>
        </w:tc>
        <w:tc>
          <w:tcPr>
            <w:tcW w:w="4536" w:type="dxa"/>
          </w:tcPr>
          <w:p w14:paraId="6732C6AF" w14:textId="27CC4162" w:rsidR="00F9425E" w:rsidRPr="003A09AE" w:rsidRDefault="001500F6" w:rsidP="00C9080C">
            <w:pPr>
              <w:pStyle w:val="Bulletstable"/>
              <w:rPr>
                <w:rFonts w:cstheme="minorHAnsi"/>
                <w:szCs w:val="20"/>
              </w:rPr>
            </w:pPr>
            <w:r w:rsidRPr="003A09AE">
              <w:rPr>
                <w:rFonts w:cstheme="minorHAnsi"/>
                <w:szCs w:val="20"/>
              </w:rPr>
              <w:t>A combination of large name signage with portrait-style photographs of residents placed outside of their bedroom entrances assisted residents to locate their rooms.</w:t>
            </w:r>
          </w:p>
        </w:tc>
        <w:tc>
          <w:tcPr>
            <w:tcW w:w="3479" w:type="dxa"/>
          </w:tcPr>
          <w:p w14:paraId="21FD09E2" w14:textId="69614961" w:rsidR="00F9425E" w:rsidRPr="003A09AE" w:rsidRDefault="001500F6" w:rsidP="00D167DD">
            <w:pPr>
              <w:pStyle w:val="Bulletstable"/>
              <w:rPr>
                <w:rFonts w:cstheme="minorHAnsi"/>
                <w:szCs w:val="20"/>
              </w:rPr>
            </w:pPr>
            <w:r w:rsidRPr="003A09AE">
              <w:rPr>
                <w:rFonts w:cstheme="minorHAnsi"/>
                <w:szCs w:val="20"/>
              </w:rPr>
              <w:t>Name signage and portraits are a cost-effective and minimally invasive way to reminding residents where their rooms are.</w:t>
            </w:r>
            <w:r w:rsidR="005B3D23">
              <w:rPr>
                <w:rFonts w:cstheme="minorHAnsi"/>
                <w:szCs w:val="20"/>
              </w:rPr>
              <w:t xml:space="preserve"> </w:t>
            </w:r>
            <w:r w:rsidR="005B3D23" w:rsidRPr="007F0D9C">
              <w:rPr>
                <w:rFonts w:cstheme="minorHAnsi"/>
                <w:b/>
                <w:bCs/>
                <w:szCs w:val="20"/>
              </w:rPr>
              <w:t>[</w:t>
            </w:r>
            <w:r w:rsidR="005B3D23">
              <w:rPr>
                <w:rFonts w:cstheme="minorHAnsi"/>
                <w:b/>
                <w:bCs/>
                <w:szCs w:val="20"/>
              </w:rPr>
              <w:t>1.1]</w:t>
            </w:r>
          </w:p>
        </w:tc>
      </w:tr>
      <w:tr w:rsidR="00F9425E" w:rsidRPr="003A09AE" w14:paraId="7CB44712" w14:textId="77777777" w:rsidTr="0074180D">
        <w:tc>
          <w:tcPr>
            <w:tcW w:w="2972" w:type="dxa"/>
          </w:tcPr>
          <w:p w14:paraId="1EEE6C53" w14:textId="5C04CDD0" w:rsidR="00F9425E" w:rsidRPr="003A09AE" w:rsidRDefault="00290EF8" w:rsidP="00F9425E">
            <w:pPr>
              <w:rPr>
                <w:rFonts w:cstheme="minorHAnsi"/>
                <w:sz w:val="20"/>
                <w:szCs w:val="20"/>
              </w:rPr>
            </w:pPr>
            <w:proofErr w:type="spellStart"/>
            <w:r w:rsidRPr="00290EF8">
              <w:rPr>
                <w:rFonts w:cstheme="minorHAnsi"/>
                <w:sz w:val="20"/>
                <w:szCs w:val="20"/>
                <w:lang w:eastAsia="zh-CN" w:bidi="th-TH"/>
              </w:rPr>
              <w:t>Orthia</w:t>
            </w:r>
            <w:proofErr w:type="spellEnd"/>
            <w:r w:rsidRPr="00290EF8">
              <w:rPr>
                <w:rFonts w:cstheme="minorHAnsi"/>
                <w:sz w:val="20"/>
                <w:szCs w:val="20"/>
                <w:lang w:eastAsia="zh-CN" w:bidi="th-TH"/>
              </w:rPr>
              <w:t xml:space="preserve"> L, Hosking D and McCallum J (2022) “As close to home as possible”: Older Australians’ hopes and fears for aged care. Canberra: National Seniors Australia.</w:t>
            </w:r>
          </w:p>
        </w:tc>
        <w:tc>
          <w:tcPr>
            <w:tcW w:w="3686" w:type="dxa"/>
          </w:tcPr>
          <w:p w14:paraId="3BBE7356" w14:textId="50B6A6B7" w:rsidR="00F9425E" w:rsidRPr="003A09AE" w:rsidRDefault="001500F6" w:rsidP="001500F6">
            <w:pPr>
              <w:spacing w:before="40" w:after="40"/>
              <w:rPr>
                <w:rFonts w:cstheme="minorHAnsi"/>
                <w:sz w:val="20"/>
                <w:szCs w:val="20"/>
              </w:rPr>
            </w:pPr>
            <w:r w:rsidRPr="003A09AE">
              <w:rPr>
                <w:rFonts w:cstheme="minorHAnsi"/>
                <w:sz w:val="20"/>
                <w:szCs w:val="20"/>
              </w:rPr>
              <w:t>Report on the follow-up survey of the National Social Survey of Australians aged 50 and over (also known as the NSSS-9).</w:t>
            </w:r>
          </w:p>
        </w:tc>
        <w:tc>
          <w:tcPr>
            <w:tcW w:w="4536" w:type="dxa"/>
          </w:tcPr>
          <w:p w14:paraId="77387A7D" w14:textId="5F65F0CB" w:rsidR="002E2199" w:rsidRPr="003A09AE" w:rsidRDefault="00EF2433" w:rsidP="00C9080C">
            <w:pPr>
              <w:pStyle w:val="Bulletstable"/>
              <w:rPr>
                <w:rFonts w:cstheme="minorHAnsi"/>
                <w:szCs w:val="20"/>
              </w:rPr>
            </w:pPr>
            <w:r w:rsidRPr="003A09AE">
              <w:rPr>
                <w:rFonts w:cstheme="minorHAnsi"/>
                <w:szCs w:val="20"/>
              </w:rPr>
              <w:t>Most</w:t>
            </w:r>
            <w:r w:rsidR="002E2199" w:rsidRPr="003A09AE">
              <w:rPr>
                <w:rFonts w:cstheme="minorHAnsi"/>
                <w:szCs w:val="20"/>
              </w:rPr>
              <w:t xml:space="preserve"> survey respondents were concerned about reports of neglect and abuse documented by the Royal Commission into Age Care Quality and Safety in 2021. </w:t>
            </w:r>
          </w:p>
          <w:p w14:paraId="145B7327" w14:textId="591E3733" w:rsidR="00F9425E" w:rsidRPr="003A09AE" w:rsidRDefault="002E2199" w:rsidP="00C9080C">
            <w:pPr>
              <w:pStyle w:val="Bulletstable"/>
              <w:rPr>
                <w:rFonts w:cstheme="minorHAnsi"/>
                <w:szCs w:val="20"/>
              </w:rPr>
            </w:pPr>
            <w:r w:rsidRPr="003A09AE">
              <w:rPr>
                <w:rFonts w:cstheme="minorHAnsi"/>
                <w:szCs w:val="20"/>
              </w:rPr>
              <w:t>18% of respondents said they planned to avoid moving into a RACF for as long as possible.</w:t>
            </w:r>
          </w:p>
        </w:tc>
        <w:tc>
          <w:tcPr>
            <w:tcW w:w="3479" w:type="dxa"/>
          </w:tcPr>
          <w:p w14:paraId="135D4888" w14:textId="3BF51630" w:rsidR="00F9425E" w:rsidRPr="003A09AE" w:rsidRDefault="003D666C" w:rsidP="008807E3">
            <w:pPr>
              <w:pStyle w:val="Bulletstable"/>
              <w:rPr>
                <w:rFonts w:cstheme="minorHAnsi"/>
                <w:szCs w:val="20"/>
              </w:rPr>
            </w:pPr>
            <w:r w:rsidRPr="003A09AE">
              <w:rPr>
                <w:rFonts w:cstheme="minorHAnsi"/>
                <w:szCs w:val="20"/>
              </w:rPr>
              <w:t xml:space="preserve">Government interventions can </w:t>
            </w:r>
            <w:r w:rsidR="008807E3" w:rsidRPr="003A09AE">
              <w:rPr>
                <w:rFonts w:cstheme="minorHAnsi"/>
                <w:szCs w:val="20"/>
              </w:rPr>
              <w:t>improve</w:t>
            </w:r>
            <w:r w:rsidRPr="003A09AE">
              <w:rPr>
                <w:rFonts w:cstheme="minorHAnsi"/>
                <w:szCs w:val="20"/>
              </w:rPr>
              <w:t xml:space="preserve"> public perception of aged care</w:t>
            </w:r>
            <w:r w:rsidR="008807E3" w:rsidRPr="003A09AE">
              <w:rPr>
                <w:rFonts w:cstheme="minorHAnsi"/>
                <w:szCs w:val="20"/>
              </w:rPr>
              <w:t>.</w:t>
            </w:r>
            <w:r w:rsidR="005B3D23">
              <w:rPr>
                <w:rFonts w:cstheme="minorHAnsi"/>
                <w:szCs w:val="20"/>
              </w:rPr>
              <w:t xml:space="preserve"> </w:t>
            </w:r>
            <w:r w:rsidR="005B3D23">
              <w:rPr>
                <w:rFonts w:cstheme="minorHAnsi"/>
                <w:b/>
                <w:bCs/>
                <w:szCs w:val="20"/>
              </w:rPr>
              <w:t>[1.1]</w:t>
            </w:r>
          </w:p>
        </w:tc>
      </w:tr>
      <w:tr w:rsidR="00445DA3" w:rsidRPr="003A09AE" w14:paraId="10415E67" w14:textId="77777777" w:rsidTr="0074180D">
        <w:tc>
          <w:tcPr>
            <w:tcW w:w="2972" w:type="dxa"/>
          </w:tcPr>
          <w:p w14:paraId="52A3526B" w14:textId="4A1055D2" w:rsidR="00445DA3" w:rsidRPr="003A09AE" w:rsidRDefault="00290EF8" w:rsidP="000D0BF7">
            <w:pPr>
              <w:spacing w:before="40" w:after="40"/>
              <w:rPr>
                <w:rFonts w:cstheme="minorHAnsi"/>
                <w:sz w:val="20"/>
                <w:szCs w:val="20"/>
                <w:lang w:eastAsia="zh-CN" w:bidi="th-TH"/>
              </w:rPr>
            </w:pPr>
            <w:proofErr w:type="spellStart"/>
            <w:r w:rsidRPr="00290EF8">
              <w:rPr>
                <w:rFonts w:cstheme="minorHAnsi"/>
                <w:sz w:val="20"/>
                <w:szCs w:val="20"/>
                <w:lang w:eastAsia="zh-CN" w:bidi="th-TH"/>
              </w:rPr>
              <w:t>Passini</w:t>
            </w:r>
            <w:proofErr w:type="spellEnd"/>
            <w:r w:rsidRPr="00290EF8">
              <w:rPr>
                <w:rFonts w:cstheme="minorHAnsi"/>
                <w:sz w:val="20"/>
                <w:szCs w:val="20"/>
                <w:lang w:eastAsia="zh-CN" w:bidi="th-TH"/>
              </w:rPr>
              <w:t xml:space="preserve"> R, </w:t>
            </w:r>
            <w:proofErr w:type="spellStart"/>
            <w:r w:rsidRPr="00290EF8">
              <w:rPr>
                <w:rFonts w:cstheme="minorHAnsi"/>
                <w:sz w:val="20"/>
                <w:szCs w:val="20"/>
                <w:lang w:eastAsia="zh-CN" w:bidi="th-TH"/>
              </w:rPr>
              <w:t>Pigot</w:t>
            </w:r>
            <w:proofErr w:type="spellEnd"/>
            <w:r w:rsidRPr="00290EF8">
              <w:rPr>
                <w:rFonts w:cstheme="minorHAnsi"/>
                <w:sz w:val="20"/>
                <w:szCs w:val="20"/>
                <w:lang w:eastAsia="zh-CN" w:bidi="th-TH"/>
              </w:rPr>
              <w:t xml:space="preserve"> H, </w:t>
            </w:r>
            <w:proofErr w:type="spellStart"/>
            <w:r w:rsidRPr="00290EF8">
              <w:rPr>
                <w:rFonts w:cstheme="minorHAnsi"/>
                <w:sz w:val="20"/>
                <w:szCs w:val="20"/>
                <w:lang w:eastAsia="zh-CN" w:bidi="th-TH"/>
              </w:rPr>
              <w:t>Rainville</w:t>
            </w:r>
            <w:proofErr w:type="spellEnd"/>
            <w:r w:rsidRPr="00290EF8">
              <w:rPr>
                <w:rFonts w:cstheme="minorHAnsi"/>
                <w:sz w:val="20"/>
                <w:szCs w:val="20"/>
                <w:lang w:eastAsia="zh-CN" w:bidi="th-TH"/>
              </w:rPr>
              <w:t xml:space="preserve"> C, et al. (2000) Wayfinding in a nursing home for advanced dementia of the Alzheimer’s type. Environment and </w:t>
            </w:r>
            <w:proofErr w:type="spellStart"/>
            <w:r w:rsidRPr="00290EF8">
              <w:rPr>
                <w:rFonts w:cstheme="minorHAnsi"/>
                <w:sz w:val="20"/>
                <w:szCs w:val="20"/>
                <w:lang w:eastAsia="zh-CN" w:bidi="th-TH"/>
              </w:rPr>
              <w:t>Behavior</w:t>
            </w:r>
            <w:proofErr w:type="spellEnd"/>
            <w:r w:rsidRPr="00290EF8">
              <w:rPr>
                <w:rFonts w:cstheme="minorHAnsi"/>
                <w:sz w:val="20"/>
                <w:szCs w:val="20"/>
                <w:lang w:eastAsia="zh-CN" w:bidi="th-TH"/>
              </w:rPr>
              <w:t>, Vol.32, No.5, pp.684-710.</w:t>
            </w:r>
          </w:p>
        </w:tc>
        <w:tc>
          <w:tcPr>
            <w:tcW w:w="3686" w:type="dxa"/>
          </w:tcPr>
          <w:p w14:paraId="6FF06821" w14:textId="2635EEAA" w:rsidR="00445DA3" w:rsidRPr="003A09AE" w:rsidRDefault="00445DA3" w:rsidP="00645B44">
            <w:pPr>
              <w:spacing w:before="40" w:after="40"/>
              <w:rPr>
                <w:rFonts w:cstheme="minorHAnsi"/>
                <w:sz w:val="20"/>
                <w:szCs w:val="20"/>
                <w:lang w:eastAsia="zh-CN" w:bidi="th-TH"/>
              </w:rPr>
            </w:pPr>
            <w:r w:rsidRPr="003A09AE">
              <w:rPr>
                <w:rFonts w:cstheme="minorHAnsi"/>
                <w:sz w:val="20"/>
                <w:szCs w:val="20"/>
                <w:lang w:eastAsia="zh-CN" w:bidi="th-TH"/>
              </w:rPr>
              <w:t xml:space="preserve">Design criteria were developed in this study to encourage and facilitate wayfinding for people with Alzheimer’s disease. </w:t>
            </w:r>
            <w:r w:rsidR="00B92550">
              <w:rPr>
                <w:rFonts w:cstheme="minorHAnsi"/>
                <w:sz w:val="20"/>
                <w:szCs w:val="20"/>
                <w:lang w:eastAsia="zh-CN" w:bidi="th-TH"/>
              </w:rPr>
              <w:t>Q</w:t>
            </w:r>
            <w:r w:rsidRPr="003A09AE">
              <w:rPr>
                <w:rFonts w:cstheme="minorHAnsi"/>
                <w:sz w:val="20"/>
                <w:szCs w:val="20"/>
                <w:lang w:eastAsia="zh-CN" w:bidi="th-TH"/>
              </w:rPr>
              <w:t xml:space="preserve">ualitative study involved interviews with </w:t>
            </w:r>
            <w:r w:rsidR="00B92550">
              <w:rPr>
                <w:rFonts w:cstheme="minorHAnsi"/>
                <w:sz w:val="20"/>
                <w:szCs w:val="20"/>
                <w:lang w:eastAsia="zh-CN" w:bidi="th-TH"/>
              </w:rPr>
              <w:t xml:space="preserve">ten </w:t>
            </w:r>
            <w:r w:rsidRPr="003A09AE">
              <w:rPr>
                <w:rFonts w:cstheme="minorHAnsi"/>
                <w:sz w:val="20"/>
                <w:szCs w:val="20"/>
                <w:lang w:eastAsia="zh-CN" w:bidi="th-TH"/>
              </w:rPr>
              <w:t xml:space="preserve">nursing home staff and observation of a wayfinding exercise with </w:t>
            </w:r>
            <w:r w:rsidR="00B92550">
              <w:rPr>
                <w:rFonts w:cstheme="minorHAnsi"/>
                <w:sz w:val="20"/>
                <w:szCs w:val="20"/>
                <w:lang w:eastAsia="zh-CN" w:bidi="th-TH"/>
              </w:rPr>
              <w:t xml:space="preserve">six </w:t>
            </w:r>
            <w:r w:rsidRPr="003A09AE">
              <w:rPr>
                <w:rFonts w:cstheme="minorHAnsi"/>
                <w:sz w:val="20"/>
                <w:szCs w:val="20"/>
                <w:lang w:eastAsia="zh-CN" w:bidi="th-TH"/>
              </w:rPr>
              <w:t>residents.</w:t>
            </w:r>
          </w:p>
        </w:tc>
        <w:tc>
          <w:tcPr>
            <w:tcW w:w="4536" w:type="dxa"/>
          </w:tcPr>
          <w:p w14:paraId="74D7A655" w14:textId="7C569073"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People with Alzheimer’s disease were able to reach certain </w:t>
            </w:r>
            <w:r w:rsidR="00B92550" w:rsidRPr="003A09AE">
              <w:rPr>
                <w:rFonts w:cstheme="minorHAnsi"/>
                <w:szCs w:val="20"/>
                <w:lang w:eastAsia="zh-CN" w:bidi="th-TH"/>
              </w:rPr>
              <w:t>destinations,</w:t>
            </w:r>
            <w:r w:rsidRPr="003A09AE">
              <w:rPr>
                <w:rFonts w:cstheme="minorHAnsi"/>
                <w:szCs w:val="20"/>
                <w:lang w:eastAsia="zh-CN" w:bidi="th-TH"/>
              </w:rPr>
              <w:t xml:space="preserve"> but wayfinding decisions needed to be based on readily available environmental information (</w:t>
            </w:r>
            <w:r w:rsidR="005479D9">
              <w:rPr>
                <w:rFonts w:cstheme="minorHAnsi"/>
                <w:szCs w:val="20"/>
                <w:lang w:eastAsia="zh-CN" w:bidi="th-TH"/>
              </w:rPr>
              <w:t>e.g.</w:t>
            </w:r>
            <w:r w:rsidRPr="003A09AE">
              <w:rPr>
                <w:rFonts w:cstheme="minorHAnsi"/>
                <w:szCs w:val="20"/>
                <w:lang w:eastAsia="zh-CN" w:bidi="th-TH"/>
              </w:rPr>
              <w:t xml:space="preserve"> landmarks, reference points and differing architectural composition) to proceed from one decision point to the next.</w:t>
            </w:r>
          </w:p>
          <w:p w14:paraId="1014FDE6"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Barriers to wayfinding were elevators, complexity in floorplans, dark lines or surfaces, and monotony in architectural composition leading to repetitive environments.</w:t>
            </w:r>
          </w:p>
          <w:p w14:paraId="105D0D24" w14:textId="4D43521E" w:rsidR="00445DA3" w:rsidRPr="003A09AE" w:rsidRDefault="00C9080C" w:rsidP="00645B44">
            <w:pPr>
              <w:pStyle w:val="Bulletstable"/>
              <w:rPr>
                <w:rFonts w:cstheme="minorHAnsi"/>
                <w:szCs w:val="20"/>
                <w:lang w:eastAsia="zh-CN" w:bidi="th-TH"/>
              </w:rPr>
            </w:pPr>
            <w:r w:rsidRPr="003A09AE">
              <w:rPr>
                <w:rFonts w:cstheme="minorHAnsi"/>
                <w:szCs w:val="20"/>
                <w:lang w:eastAsia="zh-CN" w:bidi="th-TH"/>
              </w:rPr>
              <w:t>A d</w:t>
            </w:r>
            <w:r w:rsidR="00445DA3" w:rsidRPr="003A09AE">
              <w:rPr>
                <w:rFonts w:cstheme="minorHAnsi"/>
                <w:szCs w:val="20"/>
                <w:lang w:eastAsia="zh-CN" w:bidi="th-TH"/>
              </w:rPr>
              <w:t>ifferentiated environment allows residents to create reference points.</w:t>
            </w:r>
          </w:p>
          <w:p w14:paraId="5CCDD47A" w14:textId="3DA51AF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Facilitators of wayfinding included visual access to main destinations, </w:t>
            </w:r>
            <w:r w:rsidR="005B3D23" w:rsidRPr="003A09AE">
              <w:rPr>
                <w:rFonts w:cstheme="minorHAnsi"/>
                <w:szCs w:val="20"/>
                <w:lang w:eastAsia="zh-CN" w:bidi="th-TH"/>
              </w:rPr>
              <w:t>e.g.</w:t>
            </w:r>
            <w:r w:rsidRPr="003A09AE">
              <w:rPr>
                <w:rFonts w:cstheme="minorHAnsi"/>
                <w:szCs w:val="20"/>
                <w:lang w:eastAsia="zh-CN" w:bidi="th-TH"/>
              </w:rPr>
              <w:t xml:space="preserve"> cafeteria or activity room, and signage that compensated for the loss of memory and spatial understanding.</w:t>
            </w:r>
          </w:p>
          <w:p w14:paraId="5F5D2136" w14:textId="261AD842" w:rsidR="00445DA3" w:rsidRPr="003A09AE" w:rsidRDefault="00445DA3" w:rsidP="00C9080C">
            <w:pPr>
              <w:pStyle w:val="Bulletstable"/>
              <w:rPr>
                <w:rFonts w:cstheme="minorHAnsi"/>
                <w:szCs w:val="20"/>
                <w:lang w:eastAsia="zh-CN" w:bidi="th-TH"/>
              </w:rPr>
            </w:pPr>
            <w:r w:rsidRPr="003A09AE">
              <w:rPr>
                <w:rFonts w:cstheme="minorHAnsi"/>
                <w:szCs w:val="20"/>
                <w:lang w:eastAsia="zh-CN" w:bidi="th-TH"/>
              </w:rPr>
              <w:lastRenderedPageBreak/>
              <w:t>While staff guiding residents to their destination might be helpful, it also leads patients not to use their remaining wayfinding abilities</w:t>
            </w:r>
            <w:r w:rsidR="00C9080C" w:rsidRPr="003A09AE">
              <w:rPr>
                <w:rFonts w:cstheme="minorHAnsi"/>
                <w:szCs w:val="20"/>
                <w:lang w:eastAsia="zh-CN" w:bidi="th-TH"/>
              </w:rPr>
              <w:t xml:space="preserve">. This can lead to a </w:t>
            </w:r>
            <w:r w:rsidRPr="003A09AE">
              <w:rPr>
                <w:rFonts w:cstheme="minorHAnsi"/>
                <w:szCs w:val="20"/>
                <w:lang w:eastAsia="zh-CN" w:bidi="th-TH"/>
              </w:rPr>
              <w:t>reduction in achievement and autonomy.</w:t>
            </w:r>
          </w:p>
        </w:tc>
        <w:tc>
          <w:tcPr>
            <w:tcW w:w="3479" w:type="dxa"/>
          </w:tcPr>
          <w:p w14:paraId="3A194ABB" w14:textId="062F0F7D" w:rsidR="005B3D23" w:rsidRPr="007F0D9C" w:rsidRDefault="005B3D23" w:rsidP="005B3D23">
            <w:pPr>
              <w:pStyle w:val="Bulletstable"/>
              <w:rPr>
                <w:rFonts w:cstheme="minorHAnsi"/>
                <w:szCs w:val="20"/>
                <w:lang w:eastAsia="zh-CN" w:bidi="th-TH"/>
              </w:rPr>
            </w:pPr>
            <w:r w:rsidRPr="003A09AE">
              <w:rPr>
                <w:rFonts w:cstheme="minorHAnsi"/>
                <w:szCs w:val="20"/>
                <w:lang w:eastAsia="zh-CN" w:bidi="th-TH"/>
              </w:rPr>
              <w:lastRenderedPageBreak/>
              <w:t>Rooms involved in basic living (e.g. eating, relaxing) should have a fixed location</w:t>
            </w:r>
            <w:r>
              <w:rPr>
                <w:rFonts w:cstheme="minorHAnsi"/>
                <w:szCs w:val="20"/>
                <w:lang w:eastAsia="zh-CN" w:bidi="th-TH"/>
              </w:rPr>
              <w:t xml:space="preserve">, </w:t>
            </w:r>
            <w:r w:rsidRPr="003A09AE">
              <w:rPr>
                <w:rFonts w:cstheme="minorHAnsi"/>
                <w:szCs w:val="20"/>
                <w:lang w:eastAsia="zh-CN" w:bidi="th-TH"/>
              </w:rPr>
              <w:t>permanent furniture arrangement</w:t>
            </w:r>
            <w:r>
              <w:rPr>
                <w:rFonts w:cstheme="minorHAnsi"/>
                <w:szCs w:val="20"/>
                <w:lang w:eastAsia="zh-CN" w:bidi="th-TH"/>
              </w:rPr>
              <w:t xml:space="preserve"> and be kept tidy and uncluttered. </w:t>
            </w:r>
            <w:r>
              <w:rPr>
                <w:rFonts w:cstheme="minorHAnsi"/>
                <w:b/>
                <w:bCs/>
                <w:szCs w:val="20"/>
                <w:lang w:eastAsia="zh-CN" w:bidi="th-TH"/>
              </w:rPr>
              <w:t>[1.2]</w:t>
            </w:r>
          </w:p>
          <w:p w14:paraId="6DAE3D35" w14:textId="369648E6" w:rsidR="00C9299C" w:rsidRPr="003B055A" w:rsidRDefault="00C9299C" w:rsidP="003B055A">
            <w:pPr>
              <w:pStyle w:val="Bulletstable"/>
              <w:rPr>
                <w:rFonts w:cstheme="minorHAnsi"/>
                <w:szCs w:val="20"/>
                <w:lang w:eastAsia="zh-CN" w:bidi="th-TH"/>
              </w:rPr>
            </w:pPr>
            <w:r w:rsidRPr="003A09AE">
              <w:rPr>
                <w:rFonts w:cstheme="minorHAnsi"/>
                <w:szCs w:val="20"/>
                <w:lang w:eastAsia="zh-CN" w:bidi="th-TH"/>
              </w:rPr>
              <w:t>Avoid dark patterns.</w:t>
            </w:r>
            <w:r>
              <w:rPr>
                <w:rFonts w:cstheme="minorHAnsi"/>
                <w:szCs w:val="20"/>
                <w:lang w:eastAsia="zh-CN" w:bidi="th-TH"/>
              </w:rPr>
              <w:t xml:space="preserve"> </w:t>
            </w:r>
            <w:r>
              <w:rPr>
                <w:rFonts w:cstheme="minorHAnsi"/>
                <w:b/>
                <w:bCs/>
                <w:szCs w:val="20"/>
                <w:lang w:eastAsia="zh-CN" w:bidi="th-TH"/>
              </w:rPr>
              <w:t>[1.6]</w:t>
            </w:r>
          </w:p>
          <w:p w14:paraId="52937B48" w14:textId="3B42D0EC"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Reference points should be distinctive in relation to form, function and meaning, </w:t>
            </w:r>
            <w:r w:rsidR="005B3D23" w:rsidRPr="003A09AE">
              <w:rPr>
                <w:rFonts w:cstheme="minorHAnsi"/>
                <w:szCs w:val="20"/>
                <w:lang w:eastAsia="zh-CN" w:bidi="th-TH"/>
              </w:rPr>
              <w:t>e.g.</w:t>
            </w:r>
            <w:r w:rsidRPr="003A09AE">
              <w:rPr>
                <w:rFonts w:cstheme="minorHAnsi"/>
                <w:szCs w:val="20"/>
                <w:lang w:eastAsia="zh-CN" w:bidi="th-TH"/>
              </w:rPr>
              <w:t xml:space="preserve"> the nursing station, cafeteria. </w:t>
            </w:r>
            <w:r w:rsidR="005B3D23">
              <w:rPr>
                <w:rFonts w:cstheme="minorHAnsi"/>
                <w:b/>
                <w:bCs/>
                <w:szCs w:val="20"/>
                <w:lang w:eastAsia="zh-CN" w:bidi="th-TH"/>
              </w:rPr>
              <w:t>[1.7]</w:t>
            </w:r>
          </w:p>
          <w:p w14:paraId="7EED5504" w14:textId="61184744"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Design for direct visual access to common rooms.</w:t>
            </w:r>
            <w:r w:rsidR="005B3D23">
              <w:rPr>
                <w:rFonts w:cstheme="minorHAnsi"/>
                <w:szCs w:val="20"/>
                <w:lang w:eastAsia="zh-CN" w:bidi="th-TH"/>
              </w:rPr>
              <w:t xml:space="preserve"> </w:t>
            </w:r>
            <w:r w:rsidR="005B3D23">
              <w:rPr>
                <w:rFonts w:cstheme="minorHAnsi"/>
                <w:b/>
                <w:bCs/>
                <w:szCs w:val="20"/>
                <w:lang w:eastAsia="zh-CN" w:bidi="th-TH"/>
              </w:rPr>
              <w:t>[2.4]</w:t>
            </w:r>
          </w:p>
          <w:p w14:paraId="6EE36800" w14:textId="27EDB17F"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Room names must relate to function and be consistent and reflect </w:t>
            </w:r>
            <w:r w:rsidR="00C9080C" w:rsidRPr="003A09AE">
              <w:rPr>
                <w:rFonts w:cstheme="minorHAnsi"/>
                <w:szCs w:val="20"/>
                <w:lang w:eastAsia="zh-CN" w:bidi="th-TH"/>
              </w:rPr>
              <w:t xml:space="preserve">a </w:t>
            </w:r>
            <w:r w:rsidRPr="003A09AE">
              <w:rPr>
                <w:rFonts w:cstheme="minorHAnsi"/>
                <w:szCs w:val="20"/>
                <w:lang w:eastAsia="zh-CN" w:bidi="th-TH"/>
              </w:rPr>
              <w:t>resident’s culture.</w:t>
            </w:r>
          </w:p>
          <w:p w14:paraId="0FAAE836" w14:textId="29C78E89" w:rsidR="00445DA3" w:rsidRPr="007F0D9C" w:rsidRDefault="00445DA3" w:rsidP="005B3D23">
            <w:pPr>
              <w:pStyle w:val="Bulletstable"/>
              <w:rPr>
                <w:rFonts w:cstheme="minorHAnsi"/>
                <w:szCs w:val="20"/>
                <w:lang w:eastAsia="zh-CN" w:bidi="th-TH"/>
              </w:rPr>
            </w:pPr>
            <w:r w:rsidRPr="003A09AE">
              <w:rPr>
                <w:rFonts w:cstheme="minorHAnsi"/>
                <w:szCs w:val="20"/>
                <w:lang w:eastAsia="zh-CN" w:bidi="th-TH"/>
              </w:rPr>
              <w:t xml:space="preserve">Nursing stations should be placed as discreetly as possible while still </w:t>
            </w:r>
            <w:r w:rsidRPr="003A09AE">
              <w:rPr>
                <w:rFonts w:cstheme="minorHAnsi"/>
                <w:szCs w:val="20"/>
                <w:lang w:eastAsia="zh-CN" w:bidi="th-TH"/>
              </w:rPr>
              <w:lastRenderedPageBreak/>
              <w:t xml:space="preserve">allowing for supervision of essential points such as entrances. </w:t>
            </w:r>
            <w:r w:rsidR="005B3D23">
              <w:rPr>
                <w:rFonts w:cstheme="minorHAnsi"/>
                <w:b/>
                <w:bCs/>
                <w:szCs w:val="20"/>
                <w:lang w:eastAsia="zh-CN" w:bidi="th-TH"/>
              </w:rPr>
              <w:t>[2.9]</w:t>
            </w:r>
          </w:p>
          <w:p w14:paraId="3C07BEE4" w14:textId="7D24589D" w:rsidR="005B3D23" w:rsidRPr="003B055A" w:rsidRDefault="005B3D23" w:rsidP="003B055A">
            <w:pPr>
              <w:pStyle w:val="Bulletstable"/>
              <w:rPr>
                <w:rFonts w:cstheme="minorHAnsi"/>
                <w:szCs w:val="20"/>
                <w:lang w:eastAsia="zh-CN" w:bidi="th-TH"/>
              </w:rPr>
            </w:pPr>
            <w:r w:rsidRPr="003A09AE">
              <w:rPr>
                <w:rFonts w:cstheme="minorHAnsi"/>
                <w:szCs w:val="20"/>
                <w:lang w:eastAsia="zh-CN" w:bidi="th-TH"/>
              </w:rPr>
              <w:t xml:space="preserve">RACFs for people with Alzheimer’s disease should not include elevators. </w:t>
            </w:r>
          </w:p>
        </w:tc>
      </w:tr>
      <w:tr w:rsidR="00445DA3" w:rsidRPr="003A09AE" w14:paraId="24D5E292" w14:textId="77777777" w:rsidTr="0074180D">
        <w:tc>
          <w:tcPr>
            <w:tcW w:w="2972" w:type="dxa"/>
          </w:tcPr>
          <w:p w14:paraId="27DEAEE6" w14:textId="6B62DF69" w:rsidR="00445DA3" w:rsidRPr="003A09AE" w:rsidRDefault="00687E26" w:rsidP="00645B44">
            <w:pPr>
              <w:spacing w:before="40" w:after="40"/>
              <w:rPr>
                <w:rFonts w:cstheme="minorHAnsi"/>
                <w:sz w:val="20"/>
                <w:szCs w:val="20"/>
                <w:lang w:eastAsia="zh-CN" w:bidi="th-TH"/>
              </w:rPr>
            </w:pPr>
            <w:proofErr w:type="spellStart"/>
            <w:r w:rsidRPr="00687E26">
              <w:rPr>
                <w:rFonts w:cstheme="minorHAnsi"/>
                <w:sz w:val="20"/>
                <w:szCs w:val="20"/>
                <w:lang w:eastAsia="zh-CN" w:bidi="th-TH"/>
              </w:rPr>
              <w:lastRenderedPageBreak/>
              <w:t>Philpin</w:t>
            </w:r>
            <w:proofErr w:type="spellEnd"/>
            <w:r w:rsidRPr="00687E26">
              <w:rPr>
                <w:rFonts w:cstheme="minorHAnsi"/>
                <w:sz w:val="20"/>
                <w:szCs w:val="20"/>
                <w:lang w:eastAsia="zh-CN" w:bidi="th-TH"/>
              </w:rPr>
              <w:t xml:space="preserve"> S, Merrell J, Warring J, et al. (2014) Memories, identity and homeliness: The social construction of mealtimes in residential care homes in South Wales. Ageing and Society, Vol.34, No.5, pp.753-89.</w:t>
            </w:r>
          </w:p>
        </w:tc>
        <w:tc>
          <w:tcPr>
            <w:tcW w:w="3686" w:type="dxa"/>
          </w:tcPr>
          <w:p w14:paraId="6AB5F607" w14:textId="48FA51FE" w:rsidR="00445DA3" w:rsidRPr="003A09AE" w:rsidRDefault="00B92550" w:rsidP="00C9080C">
            <w:pPr>
              <w:spacing w:before="40" w:after="40"/>
              <w:rPr>
                <w:rFonts w:cstheme="minorHAnsi"/>
                <w:sz w:val="20"/>
                <w:szCs w:val="20"/>
                <w:lang w:eastAsia="zh-CN" w:bidi="th-TH"/>
              </w:rPr>
            </w:pPr>
            <w:r>
              <w:rPr>
                <w:rFonts w:cstheme="minorHAnsi"/>
                <w:sz w:val="20"/>
                <w:szCs w:val="20"/>
              </w:rPr>
              <w:t>S</w:t>
            </w:r>
            <w:r w:rsidR="00445DA3" w:rsidRPr="003A09AE">
              <w:rPr>
                <w:rFonts w:cstheme="minorHAnsi"/>
                <w:sz w:val="20"/>
                <w:szCs w:val="20"/>
              </w:rPr>
              <w:t xml:space="preserve">tudy investigating factors </w:t>
            </w:r>
            <w:r>
              <w:rPr>
                <w:rFonts w:cstheme="minorHAnsi"/>
                <w:sz w:val="20"/>
                <w:szCs w:val="20"/>
              </w:rPr>
              <w:t>associated with</w:t>
            </w:r>
            <w:r w:rsidR="00445DA3" w:rsidRPr="003A09AE">
              <w:rPr>
                <w:rFonts w:cstheme="minorHAnsi"/>
                <w:sz w:val="20"/>
                <w:szCs w:val="20"/>
              </w:rPr>
              <w:t xml:space="preserve"> nutriti</w:t>
            </w:r>
            <w:r w:rsidR="00C9080C" w:rsidRPr="003A09AE">
              <w:rPr>
                <w:rFonts w:cstheme="minorHAnsi"/>
                <w:sz w:val="20"/>
                <w:szCs w:val="20"/>
              </w:rPr>
              <w:t>onal care provided in different</w:t>
            </w:r>
            <w:r w:rsidR="00445DA3" w:rsidRPr="003A09AE">
              <w:rPr>
                <w:rFonts w:cstheme="minorHAnsi"/>
                <w:sz w:val="20"/>
                <w:szCs w:val="20"/>
              </w:rPr>
              <w:t xml:space="preserve"> residential care environments. Data was collected from two nursing homes</w:t>
            </w:r>
            <w:r w:rsidR="00C9080C" w:rsidRPr="003A09AE">
              <w:rPr>
                <w:rFonts w:cstheme="minorHAnsi"/>
                <w:sz w:val="20"/>
                <w:szCs w:val="20"/>
              </w:rPr>
              <w:t>.</w:t>
            </w:r>
            <w:r w:rsidR="00445DA3" w:rsidRPr="003A09AE">
              <w:rPr>
                <w:rFonts w:cstheme="minorHAnsi"/>
                <w:sz w:val="20"/>
                <w:szCs w:val="20"/>
              </w:rPr>
              <w:t xml:space="preserve"> </w:t>
            </w:r>
            <w:r w:rsidR="00C9080C" w:rsidRPr="003A09AE">
              <w:rPr>
                <w:rFonts w:cstheme="minorHAnsi"/>
                <w:sz w:val="20"/>
                <w:szCs w:val="20"/>
              </w:rPr>
              <w:t xml:space="preserve">Methods included </w:t>
            </w:r>
            <w:r w:rsidR="00445DA3" w:rsidRPr="003A09AE">
              <w:rPr>
                <w:rFonts w:cstheme="minorHAnsi"/>
                <w:sz w:val="20"/>
                <w:szCs w:val="20"/>
              </w:rPr>
              <w:t>focus groups with care home and catering staff</w:t>
            </w:r>
            <w:r>
              <w:rPr>
                <w:rFonts w:cstheme="minorHAnsi"/>
                <w:sz w:val="20"/>
                <w:szCs w:val="20"/>
              </w:rPr>
              <w:t xml:space="preserve">. Interviews with </w:t>
            </w:r>
            <w:r w:rsidR="00445DA3" w:rsidRPr="003A09AE">
              <w:rPr>
                <w:rFonts w:cstheme="minorHAnsi"/>
                <w:sz w:val="20"/>
                <w:szCs w:val="20"/>
              </w:rPr>
              <w:t>managers, residents and informal carers</w:t>
            </w:r>
            <w:r>
              <w:rPr>
                <w:rFonts w:cstheme="minorHAnsi"/>
                <w:sz w:val="20"/>
                <w:szCs w:val="20"/>
              </w:rPr>
              <w:t xml:space="preserve"> were conducted</w:t>
            </w:r>
            <w:r w:rsidR="00445DA3" w:rsidRPr="003A09AE">
              <w:rPr>
                <w:rFonts w:cstheme="minorHAnsi"/>
                <w:sz w:val="20"/>
                <w:szCs w:val="20"/>
              </w:rPr>
              <w:t>. Food preparation and mealtimes were observed and appropriate documents, including assessment tools and resident case notes were analysed.</w:t>
            </w:r>
          </w:p>
        </w:tc>
        <w:tc>
          <w:tcPr>
            <w:tcW w:w="4536" w:type="dxa"/>
          </w:tcPr>
          <w:p w14:paraId="29C529E5" w14:textId="77777777" w:rsidR="00445DA3" w:rsidRPr="003A09AE" w:rsidRDefault="00445DA3" w:rsidP="00645B44">
            <w:pPr>
              <w:pStyle w:val="Bulletstable"/>
              <w:rPr>
                <w:rFonts w:cstheme="minorHAnsi"/>
                <w:szCs w:val="20"/>
              </w:rPr>
            </w:pPr>
            <w:r w:rsidRPr="003A09AE">
              <w:rPr>
                <w:rFonts w:cstheme="minorHAnsi"/>
                <w:szCs w:val="20"/>
              </w:rPr>
              <w:t>Providing homeliness and family-style dining arrangements encouraged sociability – enhancing enjoyment of mealtimes, which encouraged eating.</w:t>
            </w:r>
          </w:p>
          <w:p w14:paraId="0BE4FE33" w14:textId="5C47F33E" w:rsidR="00445DA3" w:rsidRPr="003A09AE" w:rsidRDefault="00445DA3" w:rsidP="00645B44">
            <w:pPr>
              <w:pStyle w:val="Bulletstable"/>
              <w:rPr>
                <w:rFonts w:cstheme="minorHAnsi"/>
                <w:szCs w:val="20"/>
                <w:lang w:eastAsia="zh-CN" w:bidi="th-TH"/>
              </w:rPr>
            </w:pPr>
            <w:r w:rsidRPr="003A09AE">
              <w:rPr>
                <w:rFonts w:cstheme="minorHAnsi"/>
                <w:szCs w:val="20"/>
              </w:rPr>
              <w:t>Shared mealtimes</w:t>
            </w:r>
            <w:r w:rsidR="00C9299C">
              <w:rPr>
                <w:rFonts w:cstheme="minorHAnsi"/>
                <w:szCs w:val="20"/>
              </w:rPr>
              <w:t xml:space="preserve"> </w:t>
            </w:r>
            <w:r w:rsidRPr="003A09AE">
              <w:rPr>
                <w:rFonts w:cstheme="minorHAnsi"/>
                <w:szCs w:val="20"/>
              </w:rPr>
              <w:t>and</w:t>
            </w:r>
            <w:r w:rsidR="00C9299C">
              <w:rPr>
                <w:rFonts w:cstheme="minorHAnsi"/>
                <w:szCs w:val="20"/>
              </w:rPr>
              <w:t xml:space="preserve">, </w:t>
            </w:r>
            <w:r w:rsidRPr="003A09AE">
              <w:rPr>
                <w:rFonts w:cstheme="minorHAnsi"/>
                <w:szCs w:val="20"/>
              </w:rPr>
              <w:t>where possible</w:t>
            </w:r>
            <w:r w:rsidR="00C9299C">
              <w:rPr>
                <w:rFonts w:cstheme="minorHAnsi"/>
                <w:szCs w:val="20"/>
              </w:rPr>
              <w:t>,</w:t>
            </w:r>
            <w:r w:rsidRPr="003A09AE">
              <w:rPr>
                <w:rFonts w:cstheme="minorHAnsi"/>
                <w:szCs w:val="20"/>
              </w:rPr>
              <w:t xml:space="preserve"> shared food preparation </w:t>
            </w:r>
            <w:r w:rsidR="00C9299C" w:rsidRPr="003A09AE">
              <w:rPr>
                <w:rFonts w:cstheme="minorHAnsi"/>
                <w:szCs w:val="20"/>
              </w:rPr>
              <w:t>was</w:t>
            </w:r>
            <w:r w:rsidRPr="003A09AE">
              <w:rPr>
                <w:rFonts w:cstheme="minorHAnsi"/>
                <w:szCs w:val="20"/>
              </w:rPr>
              <w:t xml:space="preserve"> shown to improve the resident experience.</w:t>
            </w:r>
          </w:p>
        </w:tc>
        <w:tc>
          <w:tcPr>
            <w:tcW w:w="3479" w:type="dxa"/>
          </w:tcPr>
          <w:p w14:paraId="6205992D" w14:textId="4E975F81" w:rsidR="00445DA3" w:rsidRPr="003A09AE" w:rsidRDefault="00445DA3" w:rsidP="00645B44">
            <w:pPr>
              <w:pStyle w:val="Bulletstable"/>
              <w:rPr>
                <w:rFonts w:cstheme="minorHAnsi"/>
                <w:szCs w:val="20"/>
              </w:rPr>
            </w:pPr>
            <w:r w:rsidRPr="003A09AE">
              <w:rPr>
                <w:rFonts w:cstheme="minorHAnsi"/>
                <w:szCs w:val="20"/>
              </w:rPr>
              <w:t>A larger dining setting (two dining ar</w:t>
            </w:r>
            <w:r w:rsidR="000E15DB" w:rsidRPr="003A09AE">
              <w:rPr>
                <w:rFonts w:cstheme="minorHAnsi"/>
                <w:szCs w:val="20"/>
              </w:rPr>
              <w:t>eas with three and six tables versus</w:t>
            </w:r>
            <w:r w:rsidRPr="003A09AE">
              <w:rPr>
                <w:rFonts w:cstheme="minorHAnsi"/>
                <w:szCs w:val="20"/>
              </w:rPr>
              <w:t xml:space="preserve"> two tables accommodating eight residents) was seen </w:t>
            </w:r>
            <w:r w:rsidR="00C9299C">
              <w:rPr>
                <w:rFonts w:cstheme="minorHAnsi"/>
                <w:szCs w:val="20"/>
              </w:rPr>
              <w:t xml:space="preserve">to </w:t>
            </w:r>
            <w:r w:rsidRPr="003A09AE">
              <w:rPr>
                <w:rFonts w:cstheme="minorHAnsi"/>
                <w:szCs w:val="20"/>
              </w:rPr>
              <w:t>hav</w:t>
            </w:r>
            <w:r w:rsidR="00C9299C">
              <w:rPr>
                <w:rFonts w:cstheme="minorHAnsi"/>
                <w:szCs w:val="20"/>
              </w:rPr>
              <w:t>e</w:t>
            </w:r>
            <w:r w:rsidRPr="003A09AE">
              <w:rPr>
                <w:rFonts w:cstheme="minorHAnsi"/>
                <w:szCs w:val="20"/>
              </w:rPr>
              <w:t xml:space="preserve"> some advantages as it creates a broader range of residents and sense of community.</w:t>
            </w:r>
          </w:p>
          <w:p w14:paraId="605D3DBF" w14:textId="77777777" w:rsidR="00445DA3" w:rsidRDefault="00445DA3" w:rsidP="00C9080C">
            <w:pPr>
              <w:pStyle w:val="Bulletstable"/>
              <w:rPr>
                <w:rFonts w:cstheme="minorHAnsi"/>
                <w:szCs w:val="20"/>
                <w:lang w:eastAsia="zh-CN" w:bidi="th-TH"/>
              </w:rPr>
            </w:pPr>
            <w:r w:rsidRPr="003A09AE">
              <w:rPr>
                <w:rFonts w:cstheme="minorHAnsi"/>
                <w:szCs w:val="20"/>
              </w:rPr>
              <w:t>Smaller units could preclude other people, such as families and friends, from joining residents for meals.</w:t>
            </w:r>
          </w:p>
          <w:p w14:paraId="0BD23B94" w14:textId="6A7B70F6" w:rsidR="00C9299C" w:rsidRPr="003A09AE" w:rsidRDefault="00C9299C" w:rsidP="00C9080C">
            <w:pPr>
              <w:pStyle w:val="Bulletstable"/>
              <w:rPr>
                <w:rFonts w:cstheme="minorHAnsi"/>
                <w:szCs w:val="20"/>
                <w:lang w:eastAsia="zh-CN" w:bidi="th-TH"/>
              </w:rPr>
            </w:pPr>
            <w:r>
              <w:rPr>
                <w:rFonts w:cstheme="minorHAnsi"/>
                <w:szCs w:val="20"/>
              </w:rPr>
              <w:t xml:space="preserve">Enable residents to be involved in or to watch meal preparation. </w:t>
            </w:r>
            <w:r>
              <w:rPr>
                <w:rFonts w:cstheme="minorHAnsi"/>
                <w:b/>
                <w:bCs/>
                <w:szCs w:val="20"/>
              </w:rPr>
              <w:t>[2.3]</w:t>
            </w:r>
          </w:p>
        </w:tc>
      </w:tr>
      <w:tr w:rsidR="00F9425E" w:rsidRPr="003A09AE" w14:paraId="0A47E99C" w14:textId="77777777" w:rsidTr="0074180D">
        <w:tc>
          <w:tcPr>
            <w:tcW w:w="2972" w:type="dxa"/>
          </w:tcPr>
          <w:p w14:paraId="17D849D3" w14:textId="41730A22" w:rsidR="00F9425E" w:rsidRPr="003A09AE" w:rsidRDefault="00687E26" w:rsidP="00F9425E">
            <w:pPr>
              <w:rPr>
                <w:rFonts w:cstheme="minorHAnsi"/>
                <w:sz w:val="20"/>
                <w:szCs w:val="20"/>
              </w:rPr>
            </w:pPr>
            <w:proofErr w:type="spellStart"/>
            <w:r w:rsidRPr="00687E26">
              <w:rPr>
                <w:rFonts w:cstheme="minorHAnsi"/>
                <w:sz w:val="20"/>
                <w:szCs w:val="20"/>
              </w:rPr>
              <w:t>Pittet</w:t>
            </w:r>
            <w:proofErr w:type="spellEnd"/>
            <w:r w:rsidRPr="00687E26">
              <w:rPr>
                <w:rFonts w:cstheme="minorHAnsi"/>
                <w:sz w:val="20"/>
                <w:szCs w:val="20"/>
              </w:rPr>
              <w:t xml:space="preserve"> D, </w:t>
            </w:r>
            <w:proofErr w:type="spellStart"/>
            <w:r w:rsidRPr="00687E26">
              <w:rPr>
                <w:rFonts w:cstheme="minorHAnsi"/>
                <w:sz w:val="20"/>
                <w:szCs w:val="20"/>
              </w:rPr>
              <w:t>Allegranzi</w:t>
            </w:r>
            <w:proofErr w:type="spellEnd"/>
            <w:r w:rsidRPr="00687E26">
              <w:rPr>
                <w:rFonts w:cstheme="minorHAnsi"/>
                <w:sz w:val="20"/>
                <w:szCs w:val="20"/>
              </w:rPr>
              <w:t xml:space="preserve"> B, Sax H, et al. (2006) Evidence based model for hand transmission during patient care and the role of improved practices. The Lancet Infectious Diseases, Vol.6, No.10, pp.641-52.</w:t>
            </w:r>
          </w:p>
        </w:tc>
        <w:tc>
          <w:tcPr>
            <w:tcW w:w="3686" w:type="dxa"/>
          </w:tcPr>
          <w:p w14:paraId="5F94E9B5" w14:textId="365D4F56" w:rsidR="00F9425E" w:rsidRPr="003A09AE" w:rsidRDefault="00B92550" w:rsidP="00C9080C">
            <w:pPr>
              <w:spacing w:before="40" w:after="40"/>
              <w:rPr>
                <w:rFonts w:cstheme="minorHAnsi"/>
                <w:sz w:val="20"/>
                <w:szCs w:val="20"/>
              </w:rPr>
            </w:pPr>
            <w:r>
              <w:rPr>
                <w:rFonts w:cstheme="minorHAnsi"/>
                <w:sz w:val="20"/>
                <w:szCs w:val="20"/>
              </w:rPr>
              <w:t>Article</w:t>
            </w:r>
            <w:r w:rsidRPr="003A09AE">
              <w:rPr>
                <w:rFonts w:cstheme="minorHAnsi"/>
                <w:sz w:val="20"/>
                <w:szCs w:val="20"/>
              </w:rPr>
              <w:t xml:space="preserve"> </w:t>
            </w:r>
            <w:r w:rsidR="004C69FD" w:rsidRPr="003A09AE">
              <w:rPr>
                <w:rFonts w:cstheme="minorHAnsi"/>
                <w:sz w:val="20"/>
                <w:szCs w:val="20"/>
              </w:rPr>
              <w:t xml:space="preserve">reviews the evidence on hand hygiene to propose a model for future research and education strategies. </w:t>
            </w:r>
          </w:p>
        </w:tc>
        <w:tc>
          <w:tcPr>
            <w:tcW w:w="4536" w:type="dxa"/>
          </w:tcPr>
          <w:p w14:paraId="6ED6BE96" w14:textId="78E62C7F" w:rsidR="004C69FD" w:rsidRPr="002E5807" w:rsidRDefault="004C69FD" w:rsidP="002E5807">
            <w:pPr>
              <w:pStyle w:val="Bulletstable"/>
              <w:rPr>
                <w:rFonts w:cstheme="minorHAnsi"/>
                <w:szCs w:val="20"/>
              </w:rPr>
            </w:pPr>
            <w:r w:rsidRPr="003A09AE">
              <w:rPr>
                <w:rFonts w:cstheme="minorHAnsi"/>
                <w:szCs w:val="20"/>
              </w:rPr>
              <w:t>A sequence of five steps that enable infection transmission from hands is outlined. This includes inadequate handwashing by care</w:t>
            </w:r>
            <w:r w:rsidR="00C9299C">
              <w:rPr>
                <w:rFonts w:cstheme="minorHAnsi"/>
                <w:szCs w:val="20"/>
              </w:rPr>
              <w:t xml:space="preserve"> </w:t>
            </w:r>
            <w:r w:rsidRPr="003A09AE">
              <w:rPr>
                <w:rFonts w:cstheme="minorHAnsi"/>
                <w:szCs w:val="20"/>
              </w:rPr>
              <w:t>worker</w:t>
            </w:r>
            <w:r w:rsidR="00C9299C">
              <w:rPr>
                <w:rFonts w:cstheme="minorHAnsi"/>
                <w:szCs w:val="20"/>
              </w:rPr>
              <w:t>s</w:t>
            </w:r>
            <w:r w:rsidRPr="003A09AE">
              <w:rPr>
                <w:rFonts w:cstheme="minorHAnsi"/>
                <w:szCs w:val="20"/>
              </w:rPr>
              <w:t>.</w:t>
            </w:r>
          </w:p>
        </w:tc>
        <w:tc>
          <w:tcPr>
            <w:tcW w:w="3479" w:type="dxa"/>
          </w:tcPr>
          <w:p w14:paraId="3F5A67AB" w14:textId="08DDD51B" w:rsidR="00F9425E" w:rsidRPr="003A09AE" w:rsidRDefault="008807E3" w:rsidP="00394CD6">
            <w:pPr>
              <w:pStyle w:val="Bulletstable"/>
              <w:rPr>
                <w:rFonts w:cstheme="minorHAnsi"/>
                <w:szCs w:val="20"/>
              </w:rPr>
            </w:pPr>
            <w:r w:rsidRPr="003A09AE">
              <w:rPr>
                <w:rFonts w:cstheme="minorHAnsi"/>
                <w:szCs w:val="20"/>
              </w:rPr>
              <w:t>“Educational materials should strongly consider steps in hand transmission to help promote hand hygiene practices” (p649)</w:t>
            </w:r>
            <w:r w:rsidR="00394CD6">
              <w:rPr>
                <w:rFonts w:cstheme="minorHAnsi"/>
                <w:szCs w:val="20"/>
              </w:rPr>
              <w:t>.</w:t>
            </w:r>
          </w:p>
        </w:tc>
      </w:tr>
      <w:tr w:rsidR="00445DA3" w:rsidRPr="003A09AE" w14:paraId="165F3A58" w14:textId="77777777" w:rsidTr="0074180D">
        <w:tc>
          <w:tcPr>
            <w:tcW w:w="2972" w:type="dxa"/>
          </w:tcPr>
          <w:p w14:paraId="594DA08F" w14:textId="1C180EEB" w:rsidR="00445DA3" w:rsidRPr="003A09AE" w:rsidRDefault="00687E26" w:rsidP="000D0BF7">
            <w:pPr>
              <w:spacing w:before="40" w:after="40"/>
              <w:rPr>
                <w:rFonts w:cstheme="minorHAnsi"/>
                <w:sz w:val="20"/>
                <w:szCs w:val="20"/>
                <w:lang w:eastAsia="zh-CN" w:bidi="th-TH"/>
              </w:rPr>
            </w:pPr>
            <w:r w:rsidRPr="00687E26">
              <w:rPr>
                <w:rFonts w:cstheme="minorHAnsi"/>
                <w:sz w:val="20"/>
                <w:szCs w:val="20"/>
                <w:lang w:eastAsia="zh-CN" w:bidi="th-TH"/>
              </w:rPr>
              <w:t xml:space="preserve">Poulos C, Kelly J, Chapman R, et al. (2012) Review of current seating practices in supporting people living with dementia in residential aged care – a pilot study. Brisbane, Queensland: </w:t>
            </w:r>
            <w:r w:rsidRPr="00687E26">
              <w:rPr>
                <w:rFonts w:cstheme="minorHAnsi"/>
                <w:sz w:val="20"/>
                <w:szCs w:val="20"/>
                <w:lang w:eastAsia="zh-CN" w:bidi="th-TH"/>
              </w:rPr>
              <w:lastRenderedPageBreak/>
              <w:t>Dementia Collaborative Research Centres.</w:t>
            </w:r>
          </w:p>
        </w:tc>
        <w:tc>
          <w:tcPr>
            <w:tcW w:w="3686" w:type="dxa"/>
          </w:tcPr>
          <w:p w14:paraId="66F4CE2F" w14:textId="10C45E81" w:rsidR="00445DA3" w:rsidRPr="003A09AE" w:rsidRDefault="00B92550" w:rsidP="00C9080C">
            <w:pPr>
              <w:spacing w:before="40" w:after="40"/>
              <w:rPr>
                <w:rFonts w:cstheme="minorHAnsi"/>
                <w:sz w:val="20"/>
                <w:szCs w:val="20"/>
                <w:lang w:eastAsia="zh-CN" w:bidi="th-TH"/>
              </w:rPr>
            </w:pPr>
            <w:r>
              <w:rPr>
                <w:rFonts w:cstheme="minorHAnsi"/>
                <w:sz w:val="20"/>
                <w:szCs w:val="20"/>
              </w:rPr>
              <w:lastRenderedPageBreak/>
              <w:t>P</w:t>
            </w:r>
            <w:r w:rsidR="00445DA3" w:rsidRPr="003A09AE">
              <w:rPr>
                <w:rFonts w:cstheme="minorHAnsi"/>
                <w:sz w:val="20"/>
                <w:szCs w:val="20"/>
              </w:rPr>
              <w:t>ilot study review</w:t>
            </w:r>
            <w:r>
              <w:rPr>
                <w:rFonts w:cstheme="minorHAnsi"/>
                <w:sz w:val="20"/>
                <w:szCs w:val="20"/>
              </w:rPr>
              <w:t>ing seating practices used to support people with dementia who live in RACF</w:t>
            </w:r>
            <w:r w:rsidR="00CE5FA1">
              <w:rPr>
                <w:rFonts w:cstheme="minorHAnsi"/>
                <w:sz w:val="20"/>
                <w:szCs w:val="20"/>
              </w:rPr>
              <w:t>s</w:t>
            </w:r>
            <w:r>
              <w:rPr>
                <w:rFonts w:cstheme="minorHAnsi"/>
                <w:sz w:val="20"/>
                <w:szCs w:val="20"/>
              </w:rPr>
              <w:t>.</w:t>
            </w:r>
            <w:r w:rsidR="00445DA3" w:rsidRPr="003A09AE">
              <w:rPr>
                <w:rFonts w:cstheme="minorHAnsi"/>
                <w:sz w:val="20"/>
                <w:szCs w:val="20"/>
              </w:rPr>
              <w:t xml:space="preserve"> Methodology consisted of literature review, interviews of residential aged care staff and family carers, and a one-day workshop with an expert reference group.</w:t>
            </w:r>
          </w:p>
        </w:tc>
        <w:tc>
          <w:tcPr>
            <w:tcW w:w="4536" w:type="dxa"/>
          </w:tcPr>
          <w:p w14:paraId="5896C0C2" w14:textId="00EAE18F" w:rsidR="00445DA3" w:rsidRPr="003A09AE" w:rsidRDefault="00A929E3" w:rsidP="00645B44">
            <w:pPr>
              <w:pStyle w:val="Bulletstable"/>
              <w:rPr>
                <w:rFonts w:cstheme="minorHAnsi"/>
                <w:szCs w:val="20"/>
              </w:rPr>
            </w:pPr>
            <w:r w:rsidRPr="003A09AE">
              <w:rPr>
                <w:rFonts w:cstheme="minorHAnsi"/>
                <w:szCs w:val="20"/>
              </w:rPr>
              <w:t>Seating and postural position for people with dementia is important and impacts quality of life.</w:t>
            </w:r>
          </w:p>
          <w:p w14:paraId="4C365412" w14:textId="07619F08" w:rsidR="00445DA3" w:rsidRPr="003A09AE" w:rsidRDefault="00A929E3" w:rsidP="00645B44">
            <w:pPr>
              <w:pStyle w:val="Bulletstable"/>
              <w:rPr>
                <w:rFonts w:cstheme="minorHAnsi"/>
                <w:szCs w:val="20"/>
                <w:lang w:eastAsia="zh-CN" w:bidi="th-TH"/>
              </w:rPr>
            </w:pPr>
            <w:r w:rsidRPr="003A09AE">
              <w:rPr>
                <w:rFonts w:cstheme="minorHAnsi"/>
                <w:szCs w:val="20"/>
              </w:rPr>
              <w:t>Different people have different seating needs.</w:t>
            </w:r>
          </w:p>
        </w:tc>
        <w:tc>
          <w:tcPr>
            <w:tcW w:w="3479" w:type="dxa"/>
          </w:tcPr>
          <w:p w14:paraId="0EEBA9F9" w14:textId="61BB8B0A" w:rsidR="00445DA3" w:rsidRDefault="00445DA3" w:rsidP="00645B44">
            <w:pPr>
              <w:pStyle w:val="Bulletstable"/>
              <w:rPr>
                <w:rFonts w:cstheme="minorHAnsi"/>
                <w:szCs w:val="20"/>
                <w:lang w:eastAsia="zh-CN" w:bidi="th-TH"/>
              </w:rPr>
            </w:pPr>
            <w:r w:rsidRPr="003A09AE">
              <w:rPr>
                <w:rFonts w:cstheme="minorHAnsi"/>
                <w:szCs w:val="20"/>
              </w:rPr>
              <w:t>Recommendations are provided for providers and practitioners</w:t>
            </w:r>
            <w:r w:rsidR="00BD354C">
              <w:rPr>
                <w:rFonts w:cstheme="minorHAnsi"/>
                <w:szCs w:val="20"/>
              </w:rPr>
              <w:t xml:space="preserve">, </w:t>
            </w:r>
            <w:r w:rsidRPr="003A09AE">
              <w:rPr>
                <w:rFonts w:cstheme="minorHAnsi"/>
                <w:szCs w:val="20"/>
              </w:rPr>
              <w:t>service leaders and researchers.</w:t>
            </w:r>
            <w:r w:rsidR="00C9299C">
              <w:rPr>
                <w:rFonts w:cstheme="minorHAnsi"/>
                <w:szCs w:val="20"/>
              </w:rPr>
              <w:t xml:space="preserve"> </w:t>
            </w:r>
            <w:r w:rsidR="00C9299C">
              <w:rPr>
                <w:rFonts w:cstheme="minorHAnsi"/>
                <w:b/>
                <w:bCs/>
                <w:szCs w:val="20"/>
              </w:rPr>
              <w:t>[1.9]</w:t>
            </w:r>
          </w:p>
          <w:p w14:paraId="5B4421FC" w14:textId="63679651" w:rsidR="00BD354C" w:rsidRPr="003A09AE" w:rsidRDefault="00BD354C" w:rsidP="00645B44">
            <w:pPr>
              <w:pStyle w:val="Bulletstable"/>
              <w:rPr>
                <w:rFonts w:cstheme="minorHAnsi"/>
                <w:szCs w:val="20"/>
                <w:lang w:eastAsia="zh-CN" w:bidi="th-TH"/>
              </w:rPr>
            </w:pPr>
            <w:r>
              <w:rPr>
                <w:rFonts w:cstheme="minorHAnsi"/>
                <w:szCs w:val="20"/>
              </w:rPr>
              <w:t>Decisions about seating should be made on a person-by-person needs basis.</w:t>
            </w:r>
          </w:p>
        </w:tc>
      </w:tr>
      <w:tr w:rsidR="00F9425E" w:rsidRPr="003A09AE" w14:paraId="212A34FF" w14:textId="77777777" w:rsidTr="0074180D">
        <w:tc>
          <w:tcPr>
            <w:tcW w:w="2972" w:type="dxa"/>
          </w:tcPr>
          <w:p w14:paraId="37309841" w14:textId="02C45CCA" w:rsidR="00F9425E" w:rsidRPr="003A09AE" w:rsidRDefault="00687E26" w:rsidP="004463A7">
            <w:pPr>
              <w:spacing w:before="40" w:after="40"/>
              <w:rPr>
                <w:rFonts w:cstheme="minorHAnsi"/>
                <w:sz w:val="20"/>
                <w:szCs w:val="20"/>
                <w:highlight w:val="yellow"/>
              </w:rPr>
            </w:pPr>
            <w:r w:rsidRPr="00687E26">
              <w:rPr>
                <w:rFonts w:cstheme="minorHAnsi"/>
                <w:sz w:val="20"/>
                <w:szCs w:val="20"/>
                <w:lang w:eastAsia="zh-CN" w:bidi="th-TH"/>
              </w:rPr>
              <w:t>Reimer MA, Slaughter S, Donaldson C, et al. (2004) Special care facility compared with traditional environments for dementia care: a longitudinal study of quality of life. Journal of the American Geriatrics Society, Vol.52, No.7, pp.1085-92.</w:t>
            </w:r>
          </w:p>
        </w:tc>
        <w:tc>
          <w:tcPr>
            <w:tcW w:w="3686" w:type="dxa"/>
          </w:tcPr>
          <w:p w14:paraId="5E4DC81C" w14:textId="38B9FDC8" w:rsidR="00F9425E" w:rsidRPr="003A09AE" w:rsidRDefault="004463A7" w:rsidP="004463A7">
            <w:pPr>
              <w:spacing w:before="40" w:after="40"/>
              <w:rPr>
                <w:rFonts w:cstheme="minorHAnsi"/>
                <w:sz w:val="20"/>
                <w:szCs w:val="20"/>
              </w:rPr>
            </w:pPr>
            <w:r w:rsidRPr="003A09AE">
              <w:rPr>
                <w:rFonts w:cstheme="minorHAnsi"/>
                <w:sz w:val="20"/>
                <w:szCs w:val="20"/>
              </w:rPr>
              <w:t xml:space="preserve">Prospective matched-group study examining the effect of a specialised care facility on the quality of life of residents. </w:t>
            </w:r>
            <w:r w:rsidR="00B92550" w:rsidRPr="003A09AE">
              <w:rPr>
                <w:rFonts w:cstheme="minorHAnsi"/>
                <w:sz w:val="20"/>
                <w:szCs w:val="20"/>
              </w:rPr>
              <w:t xml:space="preserve">Over a one-year period, two matched controls were compared with residents’ outcomes in the special care facility. </w:t>
            </w:r>
            <w:r w:rsidR="00502D18" w:rsidRPr="003A09AE">
              <w:rPr>
                <w:rFonts w:cstheme="minorHAnsi"/>
                <w:sz w:val="20"/>
                <w:szCs w:val="20"/>
              </w:rPr>
              <w:t xml:space="preserve">The special care facility in this study was a homelike environment, with more choice and privacy, personal contact and activities than the control sites. </w:t>
            </w:r>
          </w:p>
        </w:tc>
        <w:tc>
          <w:tcPr>
            <w:tcW w:w="4536" w:type="dxa"/>
          </w:tcPr>
          <w:p w14:paraId="3705773A" w14:textId="5B1BC4CA" w:rsidR="00F9425E" w:rsidRPr="003A09AE" w:rsidRDefault="00C9299C" w:rsidP="004463A7">
            <w:pPr>
              <w:pStyle w:val="Bulletstable"/>
              <w:rPr>
                <w:rFonts w:cstheme="minorHAnsi"/>
                <w:szCs w:val="20"/>
              </w:rPr>
            </w:pPr>
            <w:r>
              <w:rPr>
                <w:rFonts w:cstheme="minorHAnsi"/>
                <w:szCs w:val="20"/>
              </w:rPr>
              <w:t>One-hundred and eighty-five</w:t>
            </w:r>
            <w:r w:rsidRPr="003A09AE">
              <w:rPr>
                <w:rFonts w:cstheme="minorHAnsi"/>
                <w:szCs w:val="20"/>
              </w:rPr>
              <w:t xml:space="preserve"> </w:t>
            </w:r>
            <w:r w:rsidR="004463A7" w:rsidRPr="003A09AE">
              <w:rPr>
                <w:rFonts w:cstheme="minorHAnsi"/>
                <w:szCs w:val="20"/>
              </w:rPr>
              <w:t>people participated in the study.</w:t>
            </w:r>
          </w:p>
          <w:p w14:paraId="0B609BFF" w14:textId="7A2AC241" w:rsidR="004463A7" w:rsidRPr="003A09AE" w:rsidRDefault="004463A7" w:rsidP="004463A7">
            <w:pPr>
              <w:pStyle w:val="Bulletstable"/>
              <w:rPr>
                <w:rFonts w:cstheme="minorHAnsi"/>
                <w:szCs w:val="20"/>
              </w:rPr>
            </w:pPr>
            <w:r w:rsidRPr="003A09AE">
              <w:rPr>
                <w:rFonts w:cstheme="minorHAnsi"/>
                <w:szCs w:val="20"/>
              </w:rPr>
              <w:t>Ability to perform activities of daily living was significantly greater among residents living in the special care facility</w:t>
            </w:r>
            <w:r w:rsidR="00C9299C">
              <w:rPr>
                <w:rFonts w:cstheme="minorHAnsi"/>
                <w:szCs w:val="20"/>
              </w:rPr>
              <w:t>, compared with the large traditional facility.</w:t>
            </w:r>
          </w:p>
          <w:p w14:paraId="6902B37C" w14:textId="4E033DDA" w:rsidR="004463A7" w:rsidRPr="003A09AE" w:rsidRDefault="004463A7" w:rsidP="004463A7">
            <w:pPr>
              <w:pStyle w:val="Bulletstable"/>
              <w:rPr>
                <w:rFonts w:cstheme="minorHAnsi"/>
                <w:szCs w:val="20"/>
              </w:rPr>
            </w:pPr>
            <w:r w:rsidRPr="003A09AE">
              <w:rPr>
                <w:rFonts w:cstheme="minorHAnsi"/>
                <w:szCs w:val="20"/>
              </w:rPr>
              <w:t>Overall, quality of life was better among residents living in the special care facility.</w:t>
            </w:r>
          </w:p>
        </w:tc>
        <w:tc>
          <w:tcPr>
            <w:tcW w:w="3479" w:type="dxa"/>
          </w:tcPr>
          <w:p w14:paraId="10DE020A" w14:textId="01FC844E" w:rsidR="000D3AEA" w:rsidRDefault="000D3AEA" w:rsidP="00645B44">
            <w:pPr>
              <w:pStyle w:val="Bulletstable"/>
              <w:rPr>
                <w:rFonts w:cstheme="minorHAnsi"/>
                <w:szCs w:val="20"/>
              </w:rPr>
            </w:pPr>
            <w:r>
              <w:rPr>
                <w:rFonts w:cstheme="minorHAnsi"/>
                <w:szCs w:val="20"/>
              </w:rPr>
              <w:t xml:space="preserve">Design with a domestic scale. </w:t>
            </w:r>
            <w:r>
              <w:rPr>
                <w:rFonts w:cstheme="minorHAnsi"/>
                <w:b/>
                <w:bCs/>
                <w:szCs w:val="20"/>
              </w:rPr>
              <w:t>[2.1]</w:t>
            </w:r>
          </w:p>
          <w:p w14:paraId="27AC89AB" w14:textId="61C655FF" w:rsidR="00F9425E" w:rsidRPr="003A09AE" w:rsidRDefault="00502D18" w:rsidP="00645B44">
            <w:pPr>
              <w:pStyle w:val="Bulletstable"/>
              <w:rPr>
                <w:rFonts w:cstheme="minorHAnsi"/>
                <w:szCs w:val="20"/>
              </w:rPr>
            </w:pPr>
            <w:r w:rsidRPr="003A09AE">
              <w:rPr>
                <w:rFonts w:cstheme="minorHAnsi"/>
                <w:szCs w:val="20"/>
              </w:rPr>
              <w:t>Purposefully design physical and social environments to support residents with dementia.</w:t>
            </w:r>
            <w:r w:rsidR="00C9299C">
              <w:rPr>
                <w:rFonts w:cstheme="minorHAnsi"/>
                <w:szCs w:val="20"/>
              </w:rPr>
              <w:t xml:space="preserve"> </w:t>
            </w:r>
          </w:p>
        </w:tc>
      </w:tr>
      <w:tr w:rsidR="00F9425E" w:rsidRPr="003A09AE" w14:paraId="3E86C15B" w14:textId="77777777" w:rsidTr="0074180D">
        <w:tc>
          <w:tcPr>
            <w:tcW w:w="2972" w:type="dxa"/>
          </w:tcPr>
          <w:p w14:paraId="5FA56629" w14:textId="0D7612DD" w:rsidR="00F9425E" w:rsidRPr="003A09AE" w:rsidRDefault="00687E26" w:rsidP="00F9425E">
            <w:pPr>
              <w:rPr>
                <w:rFonts w:cstheme="minorHAnsi"/>
                <w:sz w:val="20"/>
                <w:szCs w:val="20"/>
                <w:highlight w:val="yellow"/>
              </w:rPr>
            </w:pPr>
            <w:r w:rsidRPr="00687E26">
              <w:rPr>
                <w:rFonts w:cstheme="minorHAnsi"/>
                <w:sz w:val="20"/>
                <w:szCs w:val="20"/>
              </w:rPr>
              <w:t>Rota-</w:t>
            </w:r>
            <w:proofErr w:type="spellStart"/>
            <w:r w:rsidRPr="00687E26">
              <w:rPr>
                <w:rFonts w:cstheme="minorHAnsi"/>
                <w:sz w:val="20"/>
                <w:szCs w:val="20"/>
              </w:rPr>
              <w:t>Bartelink</w:t>
            </w:r>
            <w:proofErr w:type="spellEnd"/>
            <w:r w:rsidRPr="00687E26">
              <w:rPr>
                <w:rFonts w:cstheme="minorHAnsi"/>
                <w:sz w:val="20"/>
                <w:szCs w:val="20"/>
              </w:rPr>
              <w:t xml:space="preserve"> A (2006) Guardianship and administration services: The view from an aged care homeless service provider – </w:t>
            </w:r>
            <w:proofErr w:type="spellStart"/>
            <w:r w:rsidRPr="00687E26">
              <w:rPr>
                <w:rFonts w:cstheme="minorHAnsi"/>
                <w:sz w:val="20"/>
                <w:szCs w:val="20"/>
              </w:rPr>
              <w:t>Wintringham</w:t>
            </w:r>
            <w:proofErr w:type="spellEnd"/>
            <w:r w:rsidRPr="00687E26">
              <w:rPr>
                <w:rFonts w:cstheme="minorHAnsi"/>
                <w:sz w:val="20"/>
                <w:szCs w:val="20"/>
              </w:rPr>
              <w:t>. Parity, Vol.19, No.3, pp.15-6.</w:t>
            </w:r>
          </w:p>
        </w:tc>
        <w:tc>
          <w:tcPr>
            <w:tcW w:w="3686" w:type="dxa"/>
          </w:tcPr>
          <w:p w14:paraId="674D0EFB" w14:textId="6C67F2ED" w:rsidR="00F9425E" w:rsidRPr="003A09AE" w:rsidRDefault="00E548F5" w:rsidP="00645B44">
            <w:pPr>
              <w:spacing w:before="40" w:after="40"/>
              <w:rPr>
                <w:rFonts w:cstheme="minorHAnsi"/>
                <w:sz w:val="20"/>
                <w:szCs w:val="20"/>
              </w:rPr>
            </w:pPr>
            <w:r w:rsidRPr="003A09AE">
              <w:rPr>
                <w:rFonts w:cstheme="minorHAnsi"/>
                <w:sz w:val="20"/>
                <w:szCs w:val="20"/>
              </w:rPr>
              <w:t>Commentary about the role and challenges associated with guardianship, from the perspective of an aged-care service provider in Melbourne.</w:t>
            </w:r>
          </w:p>
        </w:tc>
        <w:tc>
          <w:tcPr>
            <w:tcW w:w="4536" w:type="dxa"/>
          </w:tcPr>
          <w:p w14:paraId="14461990" w14:textId="01B33437" w:rsidR="00F9425E" w:rsidRPr="003A09AE" w:rsidRDefault="00E548F5" w:rsidP="00645B44">
            <w:pPr>
              <w:pStyle w:val="Bulletstable"/>
              <w:rPr>
                <w:rFonts w:cstheme="minorHAnsi"/>
                <w:szCs w:val="20"/>
              </w:rPr>
            </w:pPr>
            <w:r w:rsidRPr="003A09AE">
              <w:rPr>
                <w:rFonts w:cstheme="minorHAnsi"/>
                <w:szCs w:val="20"/>
              </w:rPr>
              <w:t>It is very common for residents and prospective residents of RACF</w:t>
            </w:r>
            <w:r w:rsidR="00CE5FA1">
              <w:rPr>
                <w:rFonts w:cstheme="minorHAnsi"/>
                <w:szCs w:val="20"/>
              </w:rPr>
              <w:t>s</w:t>
            </w:r>
            <w:r w:rsidRPr="003A09AE">
              <w:rPr>
                <w:rFonts w:cstheme="minorHAnsi"/>
                <w:szCs w:val="20"/>
              </w:rPr>
              <w:t xml:space="preserve"> to have their decisions regarding where they live managed by a guardian. </w:t>
            </w:r>
          </w:p>
          <w:p w14:paraId="71F46C98" w14:textId="77777777" w:rsidR="00E548F5" w:rsidRPr="003A09AE" w:rsidRDefault="00E548F5" w:rsidP="00645B44">
            <w:pPr>
              <w:pStyle w:val="Bulletstable"/>
              <w:rPr>
                <w:rFonts w:cstheme="minorHAnsi"/>
                <w:szCs w:val="20"/>
              </w:rPr>
            </w:pPr>
            <w:r w:rsidRPr="003A09AE">
              <w:rPr>
                <w:rFonts w:cstheme="minorHAnsi"/>
                <w:szCs w:val="20"/>
              </w:rPr>
              <w:t>Many residents do not understand the role of their guardian and this can be the source of frustration, negativity and other problems between residents and RACF staff.</w:t>
            </w:r>
          </w:p>
          <w:p w14:paraId="12449618" w14:textId="30595DBF" w:rsidR="00E548F5" w:rsidRPr="003A09AE" w:rsidRDefault="0072282D" w:rsidP="00645B44">
            <w:pPr>
              <w:pStyle w:val="Bulletstable"/>
              <w:rPr>
                <w:rFonts w:cstheme="minorHAnsi"/>
                <w:szCs w:val="20"/>
              </w:rPr>
            </w:pPr>
            <w:r w:rsidRPr="003A09AE">
              <w:rPr>
                <w:rFonts w:cstheme="minorHAnsi"/>
                <w:szCs w:val="20"/>
              </w:rPr>
              <w:t>Communication between guardians, their clients (RACF residents) and staff is important.</w:t>
            </w:r>
          </w:p>
        </w:tc>
        <w:tc>
          <w:tcPr>
            <w:tcW w:w="3479" w:type="dxa"/>
          </w:tcPr>
          <w:p w14:paraId="6C3EC133" w14:textId="780FA9E3" w:rsidR="00F9425E" w:rsidRPr="003A09AE" w:rsidRDefault="0072282D" w:rsidP="0072282D">
            <w:pPr>
              <w:pStyle w:val="Bulletstable"/>
              <w:numPr>
                <w:ilvl w:val="0"/>
                <w:numId w:val="42"/>
              </w:numPr>
              <w:rPr>
                <w:rFonts w:cstheme="minorHAnsi"/>
                <w:szCs w:val="20"/>
              </w:rPr>
            </w:pPr>
            <w:r w:rsidRPr="003A09AE">
              <w:rPr>
                <w:rFonts w:cstheme="minorHAnsi"/>
                <w:szCs w:val="20"/>
              </w:rPr>
              <w:t xml:space="preserve">Administrators should help their clients to understand the role of </w:t>
            </w:r>
            <w:r w:rsidR="00EF2433" w:rsidRPr="003A09AE">
              <w:rPr>
                <w:rFonts w:cstheme="minorHAnsi"/>
                <w:szCs w:val="20"/>
              </w:rPr>
              <w:t>guardianship and</w:t>
            </w:r>
            <w:r w:rsidRPr="003A09AE">
              <w:rPr>
                <w:rFonts w:cstheme="minorHAnsi"/>
                <w:szCs w:val="20"/>
              </w:rPr>
              <w:t xml:space="preserve"> broaden their role to include financial advice for their clients.</w:t>
            </w:r>
          </w:p>
        </w:tc>
      </w:tr>
      <w:tr w:rsidR="00F9425E" w:rsidRPr="003A09AE" w14:paraId="5993BB8C" w14:textId="77777777" w:rsidTr="0074180D">
        <w:tc>
          <w:tcPr>
            <w:tcW w:w="2972" w:type="dxa"/>
          </w:tcPr>
          <w:p w14:paraId="43C64546" w14:textId="3F64FFAE" w:rsidR="00F9425E" w:rsidRPr="003A09AE" w:rsidRDefault="00687E26" w:rsidP="00F9425E">
            <w:pPr>
              <w:rPr>
                <w:rFonts w:cstheme="minorHAnsi"/>
                <w:sz w:val="20"/>
                <w:szCs w:val="20"/>
              </w:rPr>
            </w:pPr>
            <w:r w:rsidRPr="00687E26">
              <w:rPr>
                <w:rFonts w:cstheme="minorHAnsi"/>
                <w:sz w:val="20"/>
                <w:szCs w:val="20"/>
              </w:rPr>
              <w:t xml:space="preserve">Rudolph JL, </w:t>
            </w:r>
            <w:proofErr w:type="spellStart"/>
            <w:r w:rsidRPr="00687E26">
              <w:rPr>
                <w:rFonts w:cstheme="minorHAnsi"/>
                <w:sz w:val="20"/>
                <w:szCs w:val="20"/>
              </w:rPr>
              <w:t>Zanin</w:t>
            </w:r>
            <w:proofErr w:type="spellEnd"/>
            <w:r w:rsidRPr="00687E26">
              <w:rPr>
                <w:rFonts w:cstheme="minorHAnsi"/>
                <w:sz w:val="20"/>
                <w:szCs w:val="20"/>
              </w:rPr>
              <w:t xml:space="preserve"> NM, Jones RN, et al. (2010) Hospitalization in community-dwelling persons with Alzheimer’s disease: frequency and causes. Journal of the American Geriatrics Society, Vol.58, No.8, pp.1542-8.</w:t>
            </w:r>
          </w:p>
        </w:tc>
        <w:tc>
          <w:tcPr>
            <w:tcW w:w="3686" w:type="dxa"/>
          </w:tcPr>
          <w:p w14:paraId="285C55FD" w14:textId="66D54A74" w:rsidR="00F9425E" w:rsidRPr="003A09AE" w:rsidRDefault="006C4CB3" w:rsidP="00645B44">
            <w:pPr>
              <w:spacing w:before="40" w:after="40"/>
              <w:rPr>
                <w:rFonts w:cstheme="minorHAnsi"/>
                <w:sz w:val="20"/>
                <w:szCs w:val="20"/>
              </w:rPr>
            </w:pPr>
            <w:r w:rsidRPr="003A09AE">
              <w:rPr>
                <w:rFonts w:cstheme="minorHAnsi"/>
                <w:sz w:val="20"/>
                <w:szCs w:val="20"/>
              </w:rPr>
              <w:t>Large prospective cohort study examining risk factors associated with hospitalisation among people with a diagnosis of dementia.</w:t>
            </w:r>
          </w:p>
        </w:tc>
        <w:tc>
          <w:tcPr>
            <w:tcW w:w="4536" w:type="dxa"/>
          </w:tcPr>
          <w:p w14:paraId="1C34A2F0" w14:textId="77777777" w:rsidR="00F9425E" w:rsidRPr="003A09AE" w:rsidRDefault="006C4CB3" w:rsidP="00645B44">
            <w:pPr>
              <w:pStyle w:val="Bulletstable"/>
              <w:rPr>
                <w:rFonts w:cstheme="minorHAnsi"/>
                <w:szCs w:val="20"/>
              </w:rPr>
            </w:pPr>
            <w:r w:rsidRPr="003A09AE">
              <w:rPr>
                <w:rFonts w:cstheme="minorHAnsi"/>
                <w:szCs w:val="20"/>
              </w:rPr>
              <w:t>Eight hundred and twenty-seven people with Alzheimer’s disease participated in this study.</w:t>
            </w:r>
          </w:p>
          <w:p w14:paraId="5E0303F5" w14:textId="4D186E79" w:rsidR="006C4CB3" w:rsidRPr="003A09AE" w:rsidRDefault="006C4CB3" w:rsidP="00645B44">
            <w:pPr>
              <w:pStyle w:val="Bulletstable"/>
              <w:rPr>
                <w:rFonts w:cstheme="minorHAnsi"/>
                <w:szCs w:val="20"/>
              </w:rPr>
            </w:pPr>
            <w:r w:rsidRPr="003A09AE">
              <w:rPr>
                <w:rFonts w:cstheme="minorHAnsi"/>
                <w:szCs w:val="20"/>
              </w:rPr>
              <w:t>Rates of hospitalisation among participants with Alzheimer’s disease were at least three-times higher than among participants without this diagnosis.</w:t>
            </w:r>
          </w:p>
          <w:p w14:paraId="3D52FD1C" w14:textId="28D57D5D" w:rsidR="00183026" w:rsidRPr="003A09AE" w:rsidRDefault="00183026" w:rsidP="00645B44">
            <w:pPr>
              <w:pStyle w:val="Bulletstable"/>
              <w:rPr>
                <w:rFonts w:cstheme="minorHAnsi"/>
                <w:szCs w:val="20"/>
              </w:rPr>
            </w:pPr>
            <w:r w:rsidRPr="003A09AE">
              <w:rPr>
                <w:rFonts w:cstheme="minorHAnsi"/>
                <w:szCs w:val="20"/>
              </w:rPr>
              <w:t xml:space="preserve">Leading reasons for hospitalisation were falls, ischemic heart disease, gastrointestinal disease, pneumonia and delirium. </w:t>
            </w:r>
          </w:p>
          <w:p w14:paraId="795B904A" w14:textId="3A4A55EA" w:rsidR="00546B39" w:rsidRPr="003A09AE" w:rsidRDefault="00546B39" w:rsidP="00645B44">
            <w:pPr>
              <w:pStyle w:val="Bulletstable"/>
              <w:rPr>
                <w:rFonts w:cstheme="minorHAnsi"/>
                <w:szCs w:val="20"/>
              </w:rPr>
            </w:pPr>
            <w:r w:rsidRPr="003A09AE">
              <w:rPr>
                <w:rFonts w:cstheme="minorHAnsi"/>
                <w:szCs w:val="20"/>
              </w:rPr>
              <w:t xml:space="preserve">The strongest risk factor for hospitalisation was high comorbidity. </w:t>
            </w:r>
            <w:r w:rsidR="00786296" w:rsidRPr="003A09AE">
              <w:rPr>
                <w:rFonts w:cstheme="minorHAnsi"/>
                <w:szCs w:val="20"/>
              </w:rPr>
              <w:t xml:space="preserve">Other risk factors were a </w:t>
            </w:r>
            <w:r w:rsidR="00786296" w:rsidRPr="003A09AE">
              <w:rPr>
                <w:rFonts w:cstheme="minorHAnsi"/>
                <w:szCs w:val="20"/>
              </w:rPr>
              <w:lastRenderedPageBreak/>
              <w:t xml:space="preserve">recent history of hospitalisation, older age, male sex and shorter duration of symptoms. </w:t>
            </w:r>
          </w:p>
        </w:tc>
        <w:tc>
          <w:tcPr>
            <w:tcW w:w="3479" w:type="dxa"/>
          </w:tcPr>
          <w:p w14:paraId="48BB6EBA" w14:textId="08489AA0" w:rsidR="00F9425E" w:rsidRPr="003A09AE" w:rsidRDefault="00183026" w:rsidP="00645B44">
            <w:pPr>
              <w:pStyle w:val="Bulletstable"/>
              <w:rPr>
                <w:rFonts w:cstheme="minorHAnsi"/>
                <w:szCs w:val="20"/>
              </w:rPr>
            </w:pPr>
            <w:r w:rsidRPr="003A09AE">
              <w:rPr>
                <w:rFonts w:cstheme="minorHAnsi"/>
                <w:szCs w:val="20"/>
              </w:rPr>
              <w:lastRenderedPageBreak/>
              <w:t>Interventions that prevent falls should be central to environmental design.</w:t>
            </w:r>
            <w:r w:rsidR="00B86B87">
              <w:rPr>
                <w:rFonts w:cstheme="minorHAnsi"/>
                <w:szCs w:val="20"/>
              </w:rPr>
              <w:t xml:space="preserve"> </w:t>
            </w:r>
            <w:r w:rsidR="00B86B87">
              <w:rPr>
                <w:rFonts w:cstheme="minorHAnsi"/>
                <w:b/>
                <w:bCs/>
                <w:szCs w:val="20"/>
              </w:rPr>
              <w:t>[1.8]</w:t>
            </w:r>
          </w:p>
        </w:tc>
      </w:tr>
      <w:tr w:rsidR="00F9425E" w:rsidRPr="003A09AE" w14:paraId="70E46B80" w14:textId="77777777" w:rsidTr="0074180D">
        <w:tc>
          <w:tcPr>
            <w:tcW w:w="2972" w:type="dxa"/>
          </w:tcPr>
          <w:p w14:paraId="4205FC73" w14:textId="514F93A3" w:rsidR="00F9425E" w:rsidRPr="003A09AE" w:rsidRDefault="00687E26" w:rsidP="00F9425E">
            <w:pPr>
              <w:rPr>
                <w:rFonts w:cstheme="minorHAnsi"/>
                <w:sz w:val="20"/>
                <w:szCs w:val="20"/>
              </w:rPr>
            </w:pPr>
            <w:proofErr w:type="spellStart"/>
            <w:r w:rsidRPr="00687E26">
              <w:rPr>
                <w:rFonts w:cstheme="minorHAnsi"/>
                <w:sz w:val="20"/>
                <w:szCs w:val="20"/>
              </w:rPr>
              <w:t>Scandura</w:t>
            </w:r>
            <w:proofErr w:type="spellEnd"/>
            <w:r w:rsidRPr="00687E26">
              <w:rPr>
                <w:rFonts w:cstheme="minorHAnsi"/>
                <w:sz w:val="20"/>
                <w:szCs w:val="20"/>
              </w:rPr>
              <w:t xml:space="preserve"> DA (1995) Freedom and safety. A Colorado </w:t>
            </w:r>
            <w:proofErr w:type="spellStart"/>
            <w:r w:rsidRPr="00687E26">
              <w:rPr>
                <w:rFonts w:cstheme="minorHAnsi"/>
                <w:sz w:val="20"/>
                <w:szCs w:val="20"/>
              </w:rPr>
              <w:t>center</w:t>
            </w:r>
            <w:proofErr w:type="spellEnd"/>
            <w:r w:rsidRPr="00687E26">
              <w:rPr>
                <w:rFonts w:cstheme="minorHAnsi"/>
                <w:sz w:val="20"/>
                <w:szCs w:val="20"/>
              </w:rPr>
              <w:t xml:space="preserve"> cares for Alzheimer's patients. Health Progress, Vol.76, No.3, pp.44-6.</w:t>
            </w:r>
          </w:p>
        </w:tc>
        <w:tc>
          <w:tcPr>
            <w:tcW w:w="3686" w:type="dxa"/>
          </w:tcPr>
          <w:p w14:paraId="7AB2B060" w14:textId="061442C8" w:rsidR="00F9425E" w:rsidRPr="003A09AE" w:rsidRDefault="000174B8" w:rsidP="000174B8">
            <w:pPr>
              <w:spacing w:before="40" w:after="40"/>
              <w:rPr>
                <w:rFonts w:cstheme="minorHAnsi"/>
                <w:sz w:val="20"/>
                <w:szCs w:val="20"/>
              </w:rPr>
            </w:pPr>
            <w:r w:rsidRPr="003A09AE">
              <w:rPr>
                <w:rFonts w:cstheme="minorHAnsi"/>
                <w:sz w:val="20"/>
                <w:szCs w:val="20"/>
              </w:rPr>
              <w:t>Descript</w:t>
            </w:r>
            <w:r w:rsidR="00C622A8">
              <w:rPr>
                <w:rFonts w:cstheme="minorHAnsi"/>
                <w:sz w:val="20"/>
                <w:szCs w:val="20"/>
              </w:rPr>
              <w:t>ive study</w:t>
            </w:r>
            <w:r w:rsidRPr="003A09AE">
              <w:rPr>
                <w:rFonts w:cstheme="minorHAnsi"/>
                <w:sz w:val="20"/>
                <w:szCs w:val="20"/>
              </w:rPr>
              <w:t xml:space="preserve"> of the features and interventions employed to reduce falls at a special purpose RACF in Colorado, US.</w:t>
            </w:r>
          </w:p>
        </w:tc>
        <w:tc>
          <w:tcPr>
            <w:tcW w:w="4536" w:type="dxa"/>
          </w:tcPr>
          <w:p w14:paraId="0E6A6EED" w14:textId="77777777" w:rsidR="0047298C" w:rsidRPr="003A09AE" w:rsidRDefault="000174B8" w:rsidP="0047298C">
            <w:pPr>
              <w:pStyle w:val="Bulletstable"/>
              <w:rPr>
                <w:rFonts w:cstheme="minorHAnsi"/>
                <w:szCs w:val="20"/>
              </w:rPr>
            </w:pPr>
            <w:r w:rsidRPr="003A09AE">
              <w:rPr>
                <w:rFonts w:cstheme="minorHAnsi"/>
                <w:szCs w:val="20"/>
              </w:rPr>
              <w:t>Aged-care workers conducted a survey to determine when and where falls had been occurring</w:t>
            </w:r>
            <w:r w:rsidR="0047298C" w:rsidRPr="003A09AE">
              <w:rPr>
                <w:rFonts w:cstheme="minorHAnsi"/>
                <w:szCs w:val="20"/>
              </w:rPr>
              <w:t xml:space="preserve">. They found that most falls occurred between 4-8pm. </w:t>
            </w:r>
          </w:p>
          <w:p w14:paraId="34254298" w14:textId="71799A2C" w:rsidR="00F9425E" w:rsidRPr="003A09AE" w:rsidRDefault="0047298C" w:rsidP="0047298C">
            <w:pPr>
              <w:pStyle w:val="Bulletstable"/>
              <w:rPr>
                <w:rFonts w:cstheme="minorHAnsi"/>
                <w:szCs w:val="20"/>
              </w:rPr>
            </w:pPr>
            <w:r w:rsidRPr="003A09AE">
              <w:rPr>
                <w:rFonts w:cstheme="minorHAnsi"/>
                <w:szCs w:val="20"/>
              </w:rPr>
              <w:t>Staff</w:t>
            </w:r>
            <w:r w:rsidR="000174B8" w:rsidRPr="003A09AE">
              <w:rPr>
                <w:rFonts w:cstheme="minorHAnsi"/>
                <w:szCs w:val="20"/>
              </w:rPr>
              <w:t xml:space="preserve"> implemented </w:t>
            </w:r>
            <w:r w:rsidR="00EF2433" w:rsidRPr="003A09AE">
              <w:rPr>
                <w:rFonts w:cstheme="minorHAnsi"/>
                <w:szCs w:val="20"/>
              </w:rPr>
              <w:t>several</w:t>
            </w:r>
            <w:r w:rsidR="000174B8" w:rsidRPr="003A09AE">
              <w:rPr>
                <w:rFonts w:cstheme="minorHAnsi"/>
                <w:szCs w:val="20"/>
              </w:rPr>
              <w:t xml:space="preserve"> interventions which appear</w:t>
            </w:r>
            <w:r w:rsidR="00EF2433">
              <w:rPr>
                <w:rFonts w:cstheme="minorHAnsi"/>
                <w:szCs w:val="20"/>
              </w:rPr>
              <w:t>ed</w:t>
            </w:r>
            <w:r w:rsidR="000174B8" w:rsidRPr="003A09AE">
              <w:rPr>
                <w:rFonts w:cstheme="minorHAnsi"/>
                <w:szCs w:val="20"/>
              </w:rPr>
              <w:t xml:space="preserve"> to have successfully reduced falls incidence. These included: changing the furniture to soft, low-to-ground beanbags and </w:t>
            </w:r>
            <w:r w:rsidRPr="003A09AE">
              <w:rPr>
                <w:rFonts w:cstheme="minorHAnsi"/>
                <w:szCs w:val="20"/>
              </w:rPr>
              <w:t>futons</w:t>
            </w:r>
            <w:r w:rsidR="000174B8" w:rsidRPr="003A09AE">
              <w:rPr>
                <w:rFonts w:cstheme="minorHAnsi"/>
                <w:szCs w:val="20"/>
              </w:rPr>
              <w:t xml:space="preserve">; and deploying more staff to bath residents at times when falls were less frequent. </w:t>
            </w:r>
          </w:p>
        </w:tc>
        <w:tc>
          <w:tcPr>
            <w:tcW w:w="3479" w:type="dxa"/>
          </w:tcPr>
          <w:p w14:paraId="0CF225D1" w14:textId="09DEB5D0" w:rsidR="00F9425E" w:rsidRPr="003A09AE" w:rsidRDefault="0047298C" w:rsidP="00645B44">
            <w:pPr>
              <w:pStyle w:val="Bulletstable"/>
              <w:rPr>
                <w:rFonts w:cstheme="minorHAnsi"/>
                <w:szCs w:val="20"/>
              </w:rPr>
            </w:pPr>
            <w:r w:rsidRPr="003A09AE">
              <w:rPr>
                <w:rFonts w:cstheme="minorHAnsi"/>
                <w:szCs w:val="20"/>
              </w:rPr>
              <w:t>Select furniture that is unrestrictive and close to the floor.</w:t>
            </w:r>
            <w:r w:rsidR="001E695F">
              <w:rPr>
                <w:rFonts w:cstheme="minorHAnsi"/>
                <w:szCs w:val="20"/>
              </w:rPr>
              <w:t xml:space="preserve"> </w:t>
            </w:r>
            <w:r w:rsidR="001E695F">
              <w:rPr>
                <w:rFonts w:cstheme="minorHAnsi"/>
                <w:b/>
                <w:bCs/>
                <w:szCs w:val="20"/>
              </w:rPr>
              <w:t>[2.8]</w:t>
            </w:r>
          </w:p>
          <w:p w14:paraId="14789478" w14:textId="3CA430F0" w:rsidR="0047298C" w:rsidRPr="003A09AE" w:rsidRDefault="0047298C" w:rsidP="0047298C">
            <w:pPr>
              <w:pStyle w:val="Bulletstable"/>
              <w:rPr>
                <w:rFonts w:cstheme="minorHAnsi"/>
                <w:szCs w:val="20"/>
              </w:rPr>
            </w:pPr>
            <w:r w:rsidRPr="003A09AE">
              <w:rPr>
                <w:rFonts w:cstheme="minorHAnsi"/>
                <w:szCs w:val="20"/>
              </w:rPr>
              <w:t xml:space="preserve">Encourage residents to bathe and do other activities with a greater risk of falling, such as bathing during the </w:t>
            </w:r>
            <w:r w:rsidR="00C622A8" w:rsidRPr="003A09AE">
              <w:rPr>
                <w:rFonts w:cstheme="minorHAnsi"/>
                <w:szCs w:val="20"/>
              </w:rPr>
              <w:t>daytime</w:t>
            </w:r>
            <w:r w:rsidRPr="003A09AE">
              <w:rPr>
                <w:rFonts w:cstheme="minorHAnsi"/>
                <w:szCs w:val="20"/>
              </w:rPr>
              <w:t>.</w:t>
            </w:r>
            <w:r w:rsidR="001E695F">
              <w:rPr>
                <w:rFonts w:cstheme="minorHAnsi"/>
                <w:szCs w:val="20"/>
              </w:rPr>
              <w:t xml:space="preserve"> </w:t>
            </w:r>
            <w:r w:rsidR="001E695F">
              <w:rPr>
                <w:rFonts w:cstheme="minorHAnsi"/>
                <w:b/>
                <w:bCs/>
                <w:szCs w:val="20"/>
              </w:rPr>
              <w:t>[2.7]</w:t>
            </w:r>
          </w:p>
        </w:tc>
      </w:tr>
      <w:tr w:rsidR="00F9425E" w:rsidRPr="003A09AE" w14:paraId="3887B807" w14:textId="77777777" w:rsidTr="0074180D">
        <w:tc>
          <w:tcPr>
            <w:tcW w:w="2972" w:type="dxa"/>
          </w:tcPr>
          <w:p w14:paraId="64119B09" w14:textId="46E23A69" w:rsidR="00F9425E" w:rsidRPr="003A09AE" w:rsidRDefault="00687E26" w:rsidP="00F9425E">
            <w:pPr>
              <w:rPr>
                <w:rFonts w:cstheme="minorHAnsi"/>
                <w:sz w:val="20"/>
                <w:szCs w:val="20"/>
              </w:rPr>
            </w:pPr>
            <w:r w:rsidRPr="00687E26">
              <w:rPr>
                <w:rFonts w:cstheme="minorHAnsi"/>
                <w:sz w:val="20"/>
                <w:szCs w:val="20"/>
              </w:rPr>
              <w:t>Sharkey SS, Hudak S, Horn SD, et al. (2011) Frontline caregiver daily practices: A comparison study of traditional nursing homes and the Green House project sites. Journal of the American Geriatrics Society, Vol.59, No.1, pp.126-31.</w:t>
            </w:r>
          </w:p>
        </w:tc>
        <w:tc>
          <w:tcPr>
            <w:tcW w:w="3686" w:type="dxa"/>
          </w:tcPr>
          <w:p w14:paraId="1275948B" w14:textId="3D0A3562" w:rsidR="00F9425E" w:rsidRPr="003A09AE" w:rsidRDefault="00454BEF" w:rsidP="00645B44">
            <w:pPr>
              <w:spacing w:before="40" w:after="40"/>
              <w:rPr>
                <w:rFonts w:cstheme="minorHAnsi"/>
                <w:sz w:val="20"/>
                <w:szCs w:val="20"/>
              </w:rPr>
            </w:pPr>
            <w:r w:rsidRPr="003A09AE">
              <w:rPr>
                <w:rFonts w:cstheme="minorHAnsi"/>
                <w:sz w:val="20"/>
                <w:szCs w:val="20"/>
              </w:rPr>
              <w:t>Caregiver practices were compared in this observational, interview and survey study</w:t>
            </w:r>
            <w:r w:rsidR="00107A15" w:rsidRPr="003A09AE">
              <w:rPr>
                <w:rFonts w:cstheme="minorHAnsi"/>
                <w:sz w:val="20"/>
                <w:szCs w:val="20"/>
              </w:rPr>
              <w:t xml:space="preserve"> conducted at 27 </w:t>
            </w:r>
            <w:r w:rsidR="00C622A8">
              <w:rPr>
                <w:rFonts w:cstheme="minorHAnsi"/>
                <w:sz w:val="20"/>
                <w:szCs w:val="20"/>
              </w:rPr>
              <w:t xml:space="preserve">US-based </w:t>
            </w:r>
            <w:r w:rsidR="00107A15" w:rsidRPr="003A09AE">
              <w:rPr>
                <w:rFonts w:cstheme="minorHAnsi"/>
                <w:sz w:val="20"/>
                <w:szCs w:val="20"/>
              </w:rPr>
              <w:t>RACF</w:t>
            </w:r>
            <w:r w:rsidR="002E5807">
              <w:rPr>
                <w:rFonts w:cstheme="minorHAnsi"/>
                <w:sz w:val="20"/>
                <w:szCs w:val="20"/>
              </w:rPr>
              <w:t>s</w:t>
            </w:r>
            <w:r w:rsidR="00107A15" w:rsidRPr="003A09AE">
              <w:rPr>
                <w:rFonts w:cstheme="minorHAnsi"/>
                <w:sz w:val="20"/>
                <w:szCs w:val="20"/>
              </w:rPr>
              <w:t xml:space="preserve">. </w:t>
            </w:r>
            <w:r w:rsidR="00C622A8">
              <w:rPr>
                <w:rFonts w:cstheme="minorHAnsi"/>
                <w:sz w:val="20"/>
                <w:szCs w:val="20"/>
              </w:rPr>
              <w:t>Researchers</w:t>
            </w:r>
            <w:r w:rsidR="00107A15" w:rsidRPr="003A09AE">
              <w:rPr>
                <w:rFonts w:cstheme="minorHAnsi"/>
                <w:sz w:val="20"/>
                <w:szCs w:val="20"/>
              </w:rPr>
              <w:t xml:space="preserve"> examined staffing hours, allocation of time to direct and indirect care and specific activities in </w:t>
            </w:r>
            <w:r w:rsidR="00846875" w:rsidRPr="003A09AE">
              <w:rPr>
                <w:rFonts w:cstheme="minorHAnsi"/>
                <w:sz w:val="20"/>
                <w:szCs w:val="20"/>
              </w:rPr>
              <w:t xml:space="preserve">the </w:t>
            </w:r>
            <w:r w:rsidR="00107A15" w:rsidRPr="003A09AE">
              <w:rPr>
                <w:rFonts w:cstheme="minorHAnsi"/>
                <w:sz w:val="20"/>
                <w:szCs w:val="20"/>
              </w:rPr>
              <w:t>small, homelike mode</w:t>
            </w:r>
            <w:r w:rsidR="00846875" w:rsidRPr="003A09AE">
              <w:rPr>
                <w:rFonts w:cstheme="minorHAnsi"/>
                <w:sz w:val="20"/>
                <w:szCs w:val="20"/>
              </w:rPr>
              <w:t xml:space="preserve">l (Green House) </w:t>
            </w:r>
            <w:r w:rsidR="00107A15" w:rsidRPr="003A09AE">
              <w:rPr>
                <w:rFonts w:cstheme="minorHAnsi"/>
                <w:sz w:val="20"/>
                <w:szCs w:val="20"/>
              </w:rPr>
              <w:t>compared with larger institutions.</w:t>
            </w:r>
          </w:p>
        </w:tc>
        <w:tc>
          <w:tcPr>
            <w:tcW w:w="4536" w:type="dxa"/>
          </w:tcPr>
          <w:p w14:paraId="59BD83BA" w14:textId="12F92112" w:rsidR="00F9425E" w:rsidRPr="003A09AE" w:rsidRDefault="00107A15" w:rsidP="00645B44">
            <w:pPr>
              <w:pStyle w:val="Bulletstable"/>
              <w:rPr>
                <w:rFonts w:cstheme="minorHAnsi"/>
                <w:szCs w:val="20"/>
              </w:rPr>
            </w:pPr>
            <w:r w:rsidRPr="003A09AE">
              <w:rPr>
                <w:rFonts w:cstheme="minorHAnsi"/>
                <w:szCs w:val="20"/>
              </w:rPr>
              <w:t>Two-hundred and forty staff participated across the different RACF</w:t>
            </w:r>
            <w:r w:rsidR="002E5807">
              <w:rPr>
                <w:rFonts w:cstheme="minorHAnsi"/>
                <w:szCs w:val="20"/>
              </w:rPr>
              <w:t>s</w:t>
            </w:r>
            <w:r w:rsidRPr="003A09AE">
              <w:rPr>
                <w:rFonts w:cstheme="minorHAnsi"/>
                <w:szCs w:val="20"/>
              </w:rPr>
              <w:t>.</w:t>
            </w:r>
          </w:p>
          <w:p w14:paraId="758A1195" w14:textId="47C919C5" w:rsidR="00107A15" w:rsidRPr="003A09AE" w:rsidRDefault="00595915" w:rsidP="00595915">
            <w:pPr>
              <w:pStyle w:val="Bulletstable"/>
              <w:rPr>
                <w:rFonts w:cstheme="minorHAnsi"/>
                <w:szCs w:val="20"/>
              </w:rPr>
            </w:pPr>
            <w:r w:rsidRPr="003A09AE">
              <w:rPr>
                <w:rFonts w:cstheme="minorHAnsi"/>
                <w:szCs w:val="20"/>
              </w:rPr>
              <w:t>Roles different among the staff at small-scale RACF</w:t>
            </w:r>
            <w:r w:rsidR="002E5807">
              <w:rPr>
                <w:rFonts w:cstheme="minorHAnsi"/>
                <w:szCs w:val="20"/>
              </w:rPr>
              <w:t>s</w:t>
            </w:r>
            <w:r w:rsidRPr="003A09AE">
              <w:rPr>
                <w:rFonts w:cstheme="minorHAnsi"/>
                <w:szCs w:val="20"/>
              </w:rPr>
              <w:t xml:space="preserve"> and traditional larger institutions, with the former spending more staffing hours per resident per day.</w:t>
            </w:r>
          </w:p>
          <w:p w14:paraId="43D05E08" w14:textId="4C0B7F6A" w:rsidR="00595915" w:rsidRPr="003A09AE" w:rsidRDefault="00595915" w:rsidP="00645B44">
            <w:pPr>
              <w:pStyle w:val="Bulletstable"/>
              <w:rPr>
                <w:rFonts w:cstheme="minorHAnsi"/>
                <w:szCs w:val="20"/>
              </w:rPr>
            </w:pPr>
            <w:r w:rsidRPr="003A09AE">
              <w:rPr>
                <w:rFonts w:cstheme="minorHAnsi"/>
                <w:szCs w:val="20"/>
              </w:rPr>
              <w:t xml:space="preserve">Overall, however, </w:t>
            </w:r>
            <w:r w:rsidR="00846875" w:rsidRPr="003A09AE">
              <w:rPr>
                <w:rFonts w:cstheme="minorHAnsi"/>
                <w:szCs w:val="20"/>
              </w:rPr>
              <w:t xml:space="preserve">staff were engaged for fewer hours in the Green House model. </w:t>
            </w:r>
          </w:p>
        </w:tc>
        <w:tc>
          <w:tcPr>
            <w:tcW w:w="3479" w:type="dxa"/>
          </w:tcPr>
          <w:p w14:paraId="2BB421F7" w14:textId="4EA4D843" w:rsidR="00F9425E" w:rsidRPr="003A09AE" w:rsidRDefault="00107A15" w:rsidP="00645B44">
            <w:pPr>
              <w:pStyle w:val="Bulletstable"/>
              <w:rPr>
                <w:rFonts w:cstheme="minorHAnsi"/>
                <w:szCs w:val="20"/>
              </w:rPr>
            </w:pPr>
            <w:r w:rsidRPr="003A09AE">
              <w:rPr>
                <w:rFonts w:cstheme="minorHAnsi"/>
                <w:szCs w:val="20"/>
              </w:rPr>
              <w:t>Staffing efficiencies can be achieved in small, homelike RACF settings.</w:t>
            </w:r>
            <w:r w:rsidR="001E695F">
              <w:rPr>
                <w:rFonts w:cstheme="minorHAnsi"/>
                <w:szCs w:val="20"/>
              </w:rPr>
              <w:t xml:space="preserve"> </w:t>
            </w:r>
            <w:r w:rsidR="001E695F">
              <w:rPr>
                <w:rFonts w:cstheme="minorHAnsi"/>
                <w:b/>
                <w:bCs/>
                <w:szCs w:val="20"/>
              </w:rPr>
              <w:t>[2.1]</w:t>
            </w:r>
          </w:p>
        </w:tc>
      </w:tr>
      <w:tr w:rsidR="00445DA3" w:rsidRPr="003A09AE" w14:paraId="73C099E2" w14:textId="77777777" w:rsidTr="0074180D">
        <w:tc>
          <w:tcPr>
            <w:tcW w:w="2972" w:type="dxa"/>
          </w:tcPr>
          <w:p w14:paraId="50780D2E" w14:textId="4990AAD8" w:rsidR="00445DA3" w:rsidRPr="003A09AE" w:rsidRDefault="00687E26" w:rsidP="000D0BF7">
            <w:pPr>
              <w:spacing w:before="40" w:after="40"/>
              <w:rPr>
                <w:rFonts w:cstheme="minorHAnsi"/>
                <w:sz w:val="20"/>
                <w:szCs w:val="20"/>
                <w:lang w:eastAsia="zh-CN" w:bidi="th-TH"/>
              </w:rPr>
            </w:pPr>
            <w:r w:rsidRPr="00687E26">
              <w:rPr>
                <w:rFonts w:cstheme="minorHAnsi"/>
                <w:sz w:val="20"/>
                <w:szCs w:val="20"/>
                <w:lang w:eastAsia="zh-CN" w:bidi="th-TH"/>
              </w:rPr>
              <w:t>Sheppard LA (2008) Privacy within aged care facilities. Internet Journal of Advanced Nursing Practice, Vol.10, No.2, pp.1-8.</w:t>
            </w:r>
          </w:p>
        </w:tc>
        <w:tc>
          <w:tcPr>
            <w:tcW w:w="3686" w:type="dxa"/>
          </w:tcPr>
          <w:p w14:paraId="476F0270" w14:textId="13116532" w:rsidR="00445DA3" w:rsidRPr="003A09AE" w:rsidRDefault="00C622A8" w:rsidP="00645B44">
            <w:pPr>
              <w:spacing w:before="40" w:after="40"/>
              <w:rPr>
                <w:rFonts w:cstheme="minorHAnsi"/>
                <w:sz w:val="20"/>
                <w:szCs w:val="20"/>
                <w:lang w:eastAsia="zh-CN" w:bidi="th-TH"/>
              </w:rPr>
            </w:pPr>
            <w:r w:rsidRPr="003A09AE">
              <w:rPr>
                <w:rFonts w:cstheme="minorHAnsi"/>
                <w:sz w:val="20"/>
                <w:szCs w:val="20"/>
              </w:rPr>
              <w:t>Qualitative</w:t>
            </w:r>
            <w:r>
              <w:rPr>
                <w:rFonts w:cstheme="minorHAnsi"/>
                <w:sz w:val="20"/>
                <w:szCs w:val="20"/>
              </w:rPr>
              <w:t>, comparative case</w:t>
            </w:r>
            <w:r w:rsidRPr="003A09AE">
              <w:rPr>
                <w:rFonts w:cstheme="minorHAnsi"/>
                <w:sz w:val="20"/>
                <w:szCs w:val="20"/>
              </w:rPr>
              <w:t xml:space="preserve"> </w:t>
            </w:r>
            <w:r>
              <w:rPr>
                <w:rFonts w:cstheme="minorHAnsi"/>
                <w:sz w:val="20"/>
                <w:szCs w:val="20"/>
              </w:rPr>
              <w:t>study to</w:t>
            </w:r>
            <w:r w:rsidRPr="003A09AE">
              <w:rPr>
                <w:rFonts w:cstheme="minorHAnsi"/>
                <w:sz w:val="20"/>
                <w:szCs w:val="20"/>
              </w:rPr>
              <w:t xml:space="preserve"> identify themes and categories related to privacy.</w:t>
            </w:r>
            <w:r>
              <w:rPr>
                <w:rFonts w:cstheme="minorHAnsi"/>
                <w:sz w:val="20"/>
                <w:szCs w:val="20"/>
              </w:rPr>
              <w:t xml:space="preserve"> Thirty-five</w:t>
            </w:r>
            <w:r w:rsidR="00445DA3" w:rsidRPr="003A09AE">
              <w:rPr>
                <w:rFonts w:cstheme="minorHAnsi"/>
                <w:sz w:val="20"/>
                <w:szCs w:val="20"/>
              </w:rPr>
              <w:t xml:space="preserve"> interviews with residents, families, staff, visiting service providers and management</w:t>
            </w:r>
            <w:r>
              <w:rPr>
                <w:rFonts w:cstheme="minorHAnsi"/>
                <w:sz w:val="20"/>
                <w:szCs w:val="20"/>
              </w:rPr>
              <w:t xml:space="preserve"> were conducted</w:t>
            </w:r>
            <w:r w:rsidR="00445DA3" w:rsidRPr="003A09AE">
              <w:rPr>
                <w:rFonts w:cstheme="minorHAnsi"/>
                <w:sz w:val="20"/>
                <w:szCs w:val="20"/>
              </w:rPr>
              <w:t xml:space="preserve"> at an old and a new aged-care facility, in South Australia. </w:t>
            </w:r>
          </w:p>
        </w:tc>
        <w:tc>
          <w:tcPr>
            <w:tcW w:w="4536" w:type="dxa"/>
          </w:tcPr>
          <w:p w14:paraId="08BD58EF" w14:textId="77777777" w:rsidR="00445DA3" w:rsidRPr="003A09AE" w:rsidRDefault="00445DA3" w:rsidP="00645B44">
            <w:pPr>
              <w:pStyle w:val="Bulletstable"/>
              <w:rPr>
                <w:rFonts w:cstheme="minorHAnsi"/>
                <w:szCs w:val="20"/>
              </w:rPr>
            </w:pPr>
            <w:r w:rsidRPr="003A09AE">
              <w:rPr>
                <w:rFonts w:cstheme="minorHAnsi"/>
                <w:szCs w:val="20"/>
              </w:rPr>
              <w:t>Private bedrooms are a key source of physical privacy for residents.</w:t>
            </w:r>
          </w:p>
          <w:p w14:paraId="63097EEC" w14:textId="3020094F" w:rsidR="00445DA3" w:rsidRPr="003A09AE" w:rsidRDefault="00445DA3" w:rsidP="00645B44">
            <w:pPr>
              <w:pStyle w:val="Bulletstable"/>
              <w:rPr>
                <w:rFonts w:cstheme="minorHAnsi"/>
                <w:szCs w:val="20"/>
              </w:rPr>
            </w:pPr>
            <w:r w:rsidRPr="003A09AE">
              <w:rPr>
                <w:rFonts w:cstheme="minorHAnsi"/>
                <w:szCs w:val="20"/>
              </w:rPr>
              <w:t>Bedroom features</w:t>
            </w:r>
            <w:r w:rsidR="00C9080C" w:rsidRPr="003A09AE">
              <w:rPr>
                <w:rFonts w:cstheme="minorHAnsi"/>
                <w:szCs w:val="20"/>
              </w:rPr>
              <w:t xml:space="preserve"> (</w:t>
            </w:r>
            <w:r w:rsidR="001E695F" w:rsidRPr="003A09AE">
              <w:rPr>
                <w:rFonts w:cstheme="minorHAnsi"/>
                <w:szCs w:val="20"/>
              </w:rPr>
              <w:t>e.g.</w:t>
            </w:r>
            <w:r w:rsidR="00C9080C" w:rsidRPr="003A09AE">
              <w:rPr>
                <w:rFonts w:cstheme="minorHAnsi"/>
                <w:szCs w:val="20"/>
              </w:rPr>
              <w:t xml:space="preserve"> </w:t>
            </w:r>
            <w:r w:rsidRPr="003A09AE">
              <w:rPr>
                <w:rFonts w:cstheme="minorHAnsi"/>
                <w:szCs w:val="20"/>
              </w:rPr>
              <w:t>locks on doors, a telephone in the room and bed placement such that the entry/exit is not in view</w:t>
            </w:r>
            <w:r w:rsidR="00C9080C" w:rsidRPr="003A09AE">
              <w:rPr>
                <w:rFonts w:cstheme="minorHAnsi"/>
                <w:szCs w:val="20"/>
              </w:rPr>
              <w:t>)</w:t>
            </w:r>
            <w:r w:rsidRPr="003A09AE">
              <w:rPr>
                <w:rFonts w:cstheme="minorHAnsi"/>
                <w:szCs w:val="20"/>
              </w:rPr>
              <w:t xml:space="preserve"> add to a sense of physical privacy. </w:t>
            </w:r>
          </w:p>
          <w:p w14:paraId="7E57031D" w14:textId="14CBDFEF" w:rsidR="00445DA3" w:rsidRPr="003A09AE" w:rsidRDefault="00445DA3" w:rsidP="00645B44">
            <w:pPr>
              <w:pStyle w:val="Bulletstable"/>
              <w:rPr>
                <w:rFonts w:cstheme="minorHAnsi"/>
                <w:szCs w:val="20"/>
              </w:rPr>
            </w:pPr>
            <w:r w:rsidRPr="003A09AE">
              <w:rPr>
                <w:rFonts w:cstheme="minorHAnsi"/>
                <w:szCs w:val="20"/>
              </w:rPr>
              <w:t xml:space="preserve">Private bedrooms were not </w:t>
            </w:r>
            <w:r w:rsidR="00C9080C" w:rsidRPr="003A09AE">
              <w:rPr>
                <w:rFonts w:cstheme="minorHAnsi"/>
                <w:szCs w:val="20"/>
              </w:rPr>
              <w:t>found to contribute</w:t>
            </w:r>
            <w:r w:rsidRPr="003A09AE">
              <w:rPr>
                <w:rFonts w:cstheme="minorHAnsi"/>
                <w:szCs w:val="20"/>
              </w:rPr>
              <w:t xml:space="preserve"> to feelings of isolation, but rather enhanced personal control over e</w:t>
            </w:r>
            <w:r w:rsidR="000D0BF7" w:rsidRPr="003A09AE">
              <w:rPr>
                <w:rFonts w:cstheme="minorHAnsi"/>
                <w:szCs w:val="20"/>
              </w:rPr>
              <w:t>nvironments and a sense of well</w:t>
            </w:r>
            <w:r w:rsidRPr="003A09AE">
              <w:rPr>
                <w:rFonts w:cstheme="minorHAnsi"/>
                <w:szCs w:val="20"/>
              </w:rPr>
              <w:t xml:space="preserve">being. </w:t>
            </w:r>
          </w:p>
          <w:p w14:paraId="6B1F7880" w14:textId="17E8D128" w:rsidR="00445DA3" w:rsidRPr="003A09AE" w:rsidRDefault="00BF428B" w:rsidP="00C9080C">
            <w:pPr>
              <w:pStyle w:val="Bulletstable"/>
              <w:rPr>
                <w:rFonts w:cstheme="minorHAnsi"/>
                <w:szCs w:val="20"/>
                <w:lang w:eastAsia="zh-CN" w:bidi="th-TH"/>
              </w:rPr>
            </w:pPr>
            <w:r w:rsidRPr="003A09AE">
              <w:rPr>
                <w:rFonts w:cstheme="minorHAnsi"/>
                <w:szCs w:val="20"/>
              </w:rPr>
              <w:t>S</w:t>
            </w:r>
            <w:r w:rsidR="00445DA3" w:rsidRPr="003A09AE">
              <w:rPr>
                <w:rFonts w:cstheme="minorHAnsi"/>
                <w:szCs w:val="20"/>
              </w:rPr>
              <w:t xml:space="preserve">taff protocols, such as knocking before entering residents’ private rooms, </w:t>
            </w:r>
            <w:r w:rsidR="00C9080C" w:rsidRPr="003A09AE">
              <w:rPr>
                <w:rFonts w:cstheme="minorHAnsi"/>
                <w:szCs w:val="20"/>
              </w:rPr>
              <w:t xml:space="preserve">were </w:t>
            </w:r>
            <w:r w:rsidR="00445DA3" w:rsidRPr="003A09AE">
              <w:rPr>
                <w:rFonts w:cstheme="minorHAnsi"/>
                <w:szCs w:val="20"/>
              </w:rPr>
              <w:t xml:space="preserve">seen to add to </w:t>
            </w:r>
            <w:r w:rsidR="001E695F">
              <w:rPr>
                <w:rFonts w:cstheme="minorHAnsi"/>
                <w:szCs w:val="20"/>
              </w:rPr>
              <w:t xml:space="preserve">the </w:t>
            </w:r>
            <w:r w:rsidR="00445DA3" w:rsidRPr="003A09AE">
              <w:rPr>
                <w:rFonts w:cstheme="minorHAnsi"/>
                <w:szCs w:val="20"/>
              </w:rPr>
              <w:t xml:space="preserve">feeling </w:t>
            </w:r>
            <w:r w:rsidR="001E695F">
              <w:rPr>
                <w:rFonts w:cstheme="minorHAnsi"/>
                <w:szCs w:val="20"/>
              </w:rPr>
              <w:t>of privacy.</w:t>
            </w:r>
          </w:p>
        </w:tc>
        <w:tc>
          <w:tcPr>
            <w:tcW w:w="3479" w:type="dxa"/>
          </w:tcPr>
          <w:p w14:paraId="315EC834" w14:textId="084538DA" w:rsidR="00445DA3" w:rsidRPr="003A09AE" w:rsidRDefault="00445DA3" w:rsidP="00645B44">
            <w:pPr>
              <w:pStyle w:val="Bulletstable"/>
              <w:rPr>
                <w:rFonts w:cstheme="minorHAnsi"/>
                <w:szCs w:val="20"/>
              </w:rPr>
            </w:pPr>
            <w:r w:rsidRPr="003A09AE">
              <w:rPr>
                <w:rFonts w:cstheme="minorHAnsi"/>
                <w:szCs w:val="20"/>
              </w:rPr>
              <w:t>Design for physical privacy with private bedrooms.</w:t>
            </w:r>
            <w:r w:rsidR="001E695F">
              <w:rPr>
                <w:rFonts w:cstheme="minorHAnsi"/>
                <w:szCs w:val="20"/>
              </w:rPr>
              <w:t xml:space="preserve"> </w:t>
            </w:r>
            <w:r w:rsidR="001E695F">
              <w:rPr>
                <w:rFonts w:cstheme="minorHAnsi"/>
                <w:b/>
                <w:bCs/>
                <w:szCs w:val="20"/>
              </w:rPr>
              <w:t>[2.6]</w:t>
            </w:r>
          </w:p>
        </w:tc>
      </w:tr>
      <w:tr w:rsidR="00445DA3" w:rsidRPr="003A09AE" w14:paraId="2BF468CA" w14:textId="77777777" w:rsidTr="0074180D">
        <w:tc>
          <w:tcPr>
            <w:tcW w:w="2972" w:type="dxa"/>
          </w:tcPr>
          <w:p w14:paraId="03CF755A" w14:textId="16D5B9C3" w:rsidR="00445DA3" w:rsidRPr="003A09AE" w:rsidRDefault="00687E26" w:rsidP="00A11A87">
            <w:pPr>
              <w:spacing w:before="40" w:after="40"/>
              <w:rPr>
                <w:rFonts w:cstheme="minorHAnsi"/>
                <w:sz w:val="20"/>
                <w:szCs w:val="20"/>
                <w:lang w:eastAsia="zh-CN" w:bidi="th-TH"/>
              </w:rPr>
            </w:pPr>
            <w:r w:rsidRPr="00687E26">
              <w:rPr>
                <w:rFonts w:cstheme="minorHAnsi"/>
                <w:sz w:val="20"/>
                <w:szCs w:val="20"/>
                <w:lang w:eastAsia="zh-CN" w:bidi="th-TH"/>
              </w:rPr>
              <w:lastRenderedPageBreak/>
              <w:t>Simpson AH, Lamb S, Roberts PJ, et al. (2004) Does the type of flooring affect the risk of hip fracture? Age and Ageing, Vol.33, No.3, pp.242-6.</w:t>
            </w:r>
          </w:p>
        </w:tc>
        <w:tc>
          <w:tcPr>
            <w:tcW w:w="3686" w:type="dxa"/>
          </w:tcPr>
          <w:p w14:paraId="5315B11C" w14:textId="19A5938F" w:rsidR="00445DA3" w:rsidRPr="003A09AE" w:rsidRDefault="00C622A8" w:rsidP="000D0BF7">
            <w:pPr>
              <w:pStyle w:val="Bulletstable"/>
              <w:numPr>
                <w:ilvl w:val="0"/>
                <w:numId w:val="0"/>
              </w:numPr>
              <w:rPr>
                <w:rFonts w:cstheme="minorHAnsi"/>
                <w:szCs w:val="20"/>
              </w:rPr>
            </w:pPr>
            <w:r>
              <w:rPr>
                <w:rFonts w:cstheme="minorHAnsi"/>
                <w:szCs w:val="20"/>
              </w:rPr>
              <w:t>R</w:t>
            </w:r>
            <w:r w:rsidR="00445DA3" w:rsidRPr="003A09AE">
              <w:rPr>
                <w:rFonts w:cstheme="minorHAnsi"/>
                <w:szCs w:val="20"/>
              </w:rPr>
              <w:t xml:space="preserve">etrospective case-control study </w:t>
            </w:r>
            <w:r>
              <w:rPr>
                <w:rFonts w:cstheme="minorHAnsi"/>
                <w:szCs w:val="20"/>
              </w:rPr>
              <w:t>assessing</w:t>
            </w:r>
            <w:r w:rsidR="00445DA3" w:rsidRPr="003A09AE">
              <w:rPr>
                <w:rFonts w:cstheme="minorHAnsi"/>
                <w:szCs w:val="20"/>
              </w:rPr>
              <w:t xml:space="preserve"> the </w:t>
            </w:r>
            <w:r>
              <w:rPr>
                <w:rFonts w:cstheme="minorHAnsi"/>
                <w:szCs w:val="20"/>
              </w:rPr>
              <w:t>association between fall incidence and</w:t>
            </w:r>
            <w:r w:rsidR="00445DA3" w:rsidRPr="003A09AE">
              <w:rPr>
                <w:rFonts w:cstheme="minorHAnsi"/>
                <w:szCs w:val="20"/>
              </w:rPr>
              <w:t xml:space="preserve"> the mechanical properties of floors. Floor types assessed were wood sub-floor</w:t>
            </w:r>
            <w:r w:rsidR="00C9080C" w:rsidRPr="003A09AE">
              <w:rPr>
                <w:rFonts w:cstheme="minorHAnsi"/>
                <w:szCs w:val="20"/>
              </w:rPr>
              <w:t>s</w:t>
            </w:r>
            <w:r w:rsidR="00445DA3" w:rsidRPr="003A09AE">
              <w:rPr>
                <w:rFonts w:cstheme="minorHAnsi"/>
                <w:szCs w:val="20"/>
              </w:rPr>
              <w:t xml:space="preserve"> with and without carpet, </w:t>
            </w:r>
            <w:r w:rsidR="00C9080C" w:rsidRPr="003A09AE">
              <w:rPr>
                <w:rFonts w:cstheme="minorHAnsi"/>
                <w:szCs w:val="20"/>
              </w:rPr>
              <w:t xml:space="preserve">and </w:t>
            </w:r>
            <w:r w:rsidR="00445DA3" w:rsidRPr="003A09AE">
              <w:rPr>
                <w:rFonts w:cstheme="minorHAnsi"/>
                <w:szCs w:val="20"/>
              </w:rPr>
              <w:t>concrete sub-floor</w:t>
            </w:r>
            <w:r w:rsidR="00C9080C" w:rsidRPr="003A09AE">
              <w:rPr>
                <w:rFonts w:cstheme="minorHAnsi"/>
                <w:szCs w:val="20"/>
              </w:rPr>
              <w:t>s</w:t>
            </w:r>
            <w:r w:rsidR="00445DA3" w:rsidRPr="003A09AE">
              <w:rPr>
                <w:rFonts w:cstheme="minorHAnsi"/>
                <w:szCs w:val="20"/>
              </w:rPr>
              <w:t xml:space="preserve"> with and without carpet.</w:t>
            </w:r>
            <w:r>
              <w:rPr>
                <w:rFonts w:cstheme="minorHAnsi"/>
                <w:szCs w:val="20"/>
              </w:rPr>
              <w:t xml:space="preserve"> Thirty-four</w:t>
            </w:r>
            <w:r w:rsidRPr="003A09AE">
              <w:rPr>
                <w:rFonts w:cstheme="minorHAnsi"/>
                <w:szCs w:val="20"/>
              </w:rPr>
              <w:t xml:space="preserve"> 34 residential care home</w:t>
            </w:r>
            <w:r>
              <w:rPr>
                <w:rFonts w:cstheme="minorHAnsi"/>
                <w:szCs w:val="20"/>
              </w:rPr>
              <w:t>s participated.</w:t>
            </w:r>
          </w:p>
        </w:tc>
        <w:tc>
          <w:tcPr>
            <w:tcW w:w="4536" w:type="dxa"/>
          </w:tcPr>
          <w:p w14:paraId="02385B56" w14:textId="27B29C40" w:rsidR="00445DA3" w:rsidRPr="003A09AE" w:rsidRDefault="00445DA3" w:rsidP="00645B44">
            <w:pPr>
              <w:pStyle w:val="Bulletstable"/>
              <w:rPr>
                <w:rFonts w:cstheme="minorHAnsi"/>
                <w:szCs w:val="20"/>
              </w:rPr>
            </w:pPr>
            <w:r w:rsidRPr="003A09AE">
              <w:rPr>
                <w:rFonts w:cstheme="minorHAnsi"/>
                <w:szCs w:val="20"/>
              </w:rPr>
              <w:t>Data on 6</w:t>
            </w:r>
            <w:r w:rsidR="005B3963" w:rsidRPr="003A09AE">
              <w:rPr>
                <w:rFonts w:cstheme="minorHAnsi"/>
                <w:szCs w:val="20"/>
              </w:rPr>
              <w:t>,</w:t>
            </w:r>
            <w:r w:rsidRPr="003A09AE">
              <w:rPr>
                <w:rFonts w:cstheme="minorHAnsi"/>
                <w:szCs w:val="20"/>
              </w:rPr>
              <w:t>641 falls and 222 fractures were assessed.</w:t>
            </w:r>
          </w:p>
          <w:p w14:paraId="4714B5C1" w14:textId="77777777" w:rsidR="00445DA3" w:rsidRPr="003A09AE" w:rsidRDefault="00445DA3" w:rsidP="00645B44">
            <w:pPr>
              <w:pStyle w:val="Bulletstable"/>
              <w:rPr>
                <w:rFonts w:cstheme="minorHAnsi"/>
                <w:szCs w:val="20"/>
              </w:rPr>
            </w:pPr>
            <w:r w:rsidRPr="003A09AE">
              <w:rPr>
                <w:rFonts w:cstheme="minorHAnsi"/>
                <w:szCs w:val="20"/>
              </w:rPr>
              <w:t xml:space="preserve">Wooden carpeted floors were associated with the lowest rate of fractures. </w:t>
            </w:r>
          </w:p>
          <w:p w14:paraId="008D79D9" w14:textId="77777777" w:rsidR="00445DA3" w:rsidRPr="003A09AE" w:rsidRDefault="00445DA3" w:rsidP="00645B44">
            <w:pPr>
              <w:pStyle w:val="Bulletstable"/>
              <w:rPr>
                <w:rFonts w:cstheme="minorHAnsi"/>
                <w:szCs w:val="20"/>
                <w:lang w:eastAsia="zh-CN" w:bidi="th-TH"/>
              </w:rPr>
            </w:pPr>
            <w:r w:rsidRPr="003A09AE">
              <w:rPr>
                <w:rFonts w:cstheme="minorHAnsi"/>
                <w:szCs w:val="20"/>
              </w:rPr>
              <w:t>“Risk of fracture resulting from a fall was significantly lower compared to all other floor types”.</w:t>
            </w:r>
          </w:p>
          <w:p w14:paraId="4E881DF2" w14:textId="36485862" w:rsidR="00445DA3" w:rsidRPr="003A09AE" w:rsidRDefault="00445DA3" w:rsidP="00BF428B">
            <w:pPr>
              <w:pStyle w:val="Bulletstable"/>
              <w:rPr>
                <w:rFonts w:cstheme="minorHAnsi"/>
                <w:szCs w:val="20"/>
                <w:lang w:eastAsia="zh-CN" w:bidi="th-TH"/>
              </w:rPr>
            </w:pPr>
            <w:r w:rsidRPr="003A09AE">
              <w:rPr>
                <w:rFonts w:cstheme="minorHAnsi"/>
                <w:szCs w:val="20"/>
              </w:rPr>
              <w:t xml:space="preserve">The average force of impact was significantly lower on wooden carpeted floors. </w:t>
            </w:r>
          </w:p>
        </w:tc>
        <w:tc>
          <w:tcPr>
            <w:tcW w:w="3479" w:type="dxa"/>
          </w:tcPr>
          <w:p w14:paraId="56F1BBE2" w14:textId="7F56E659" w:rsidR="00445DA3" w:rsidRPr="003A09AE" w:rsidRDefault="00445DA3" w:rsidP="00645B44">
            <w:pPr>
              <w:pStyle w:val="Bulletstable"/>
              <w:rPr>
                <w:rFonts w:cstheme="minorHAnsi"/>
                <w:szCs w:val="20"/>
                <w:lang w:eastAsia="zh-CN" w:bidi="th-TH"/>
              </w:rPr>
            </w:pPr>
            <w:r w:rsidRPr="003A09AE">
              <w:rPr>
                <w:rFonts w:cstheme="minorHAnsi"/>
                <w:szCs w:val="20"/>
              </w:rPr>
              <w:t xml:space="preserve">Floor design should prioritise wooden carpeted floors. </w:t>
            </w:r>
            <w:r w:rsidR="00A36F44">
              <w:rPr>
                <w:rFonts w:cstheme="minorHAnsi"/>
                <w:b/>
                <w:bCs/>
                <w:szCs w:val="20"/>
              </w:rPr>
              <w:t>[1.8]</w:t>
            </w:r>
          </w:p>
        </w:tc>
      </w:tr>
      <w:tr w:rsidR="00F9425E" w:rsidRPr="003A09AE" w14:paraId="1DEEC664" w14:textId="77777777" w:rsidTr="0074180D">
        <w:tc>
          <w:tcPr>
            <w:tcW w:w="2972" w:type="dxa"/>
          </w:tcPr>
          <w:p w14:paraId="05F23326" w14:textId="031CB03D" w:rsidR="00F9425E" w:rsidRPr="003A09AE" w:rsidRDefault="00687E26" w:rsidP="00F9425E">
            <w:pPr>
              <w:rPr>
                <w:rFonts w:cstheme="minorHAnsi"/>
                <w:sz w:val="20"/>
                <w:szCs w:val="20"/>
              </w:rPr>
            </w:pPr>
            <w:r w:rsidRPr="00687E26">
              <w:rPr>
                <w:rFonts w:cstheme="minorHAnsi"/>
                <w:sz w:val="20"/>
                <w:szCs w:val="20"/>
              </w:rPr>
              <w:t xml:space="preserve">Sloane PD, Mitchell CM, </w:t>
            </w:r>
            <w:proofErr w:type="spellStart"/>
            <w:r w:rsidRPr="00687E26">
              <w:rPr>
                <w:rFonts w:cstheme="minorHAnsi"/>
                <w:sz w:val="20"/>
                <w:szCs w:val="20"/>
              </w:rPr>
              <w:t>Preisser</w:t>
            </w:r>
            <w:proofErr w:type="spellEnd"/>
            <w:r w:rsidRPr="00687E26">
              <w:rPr>
                <w:rFonts w:cstheme="minorHAnsi"/>
                <w:sz w:val="20"/>
                <w:szCs w:val="20"/>
              </w:rPr>
              <w:t xml:space="preserve"> JS, et al. (1998) Environmental correlates of resident agitation in Alzheimer's disease special care units. Journal of American Geriatrics Society, Vol.46, No.7, pp.862-9.</w:t>
            </w:r>
          </w:p>
        </w:tc>
        <w:tc>
          <w:tcPr>
            <w:tcW w:w="3686" w:type="dxa"/>
          </w:tcPr>
          <w:p w14:paraId="37A0F13A" w14:textId="09B66B7E" w:rsidR="00F9425E" w:rsidRPr="003A09AE" w:rsidRDefault="00846875" w:rsidP="003E2847">
            <w:pPr>
              <w:spacing w:before="40" w:after="40"/>
              <w:rPr>
                <w:rFonts w:cstheme="minorHAnsi"/>
                <w:sz w:val="20"/>
                <w:szCs w:val="20"/>
              </w:rPr>
            </w:pPr>
            <w:r w:rsidRPr="003A09AE">
              <w:rPr>
                <w:rFonts w:cstheme="minorHAnsi"/>
                <w:sz w:val="20"/>
                <w:szCs w:val="20"/>
              </w:rPr>
              <w:t xml:space="preserve">Activities in fifty-three Alzheimer’s Special Care Units were observed to identify environmental factors associated with agitation among residents. Features of the physical environment </w:t>
            </w:r>
            <w:r w:rsidR="003E2847" w:rsidRPr="003A09AE">
              <w:rPr>
                <w:rFonts w:cstheme="minorHAnsi"/>
                <w:sz w:val="20"/>
                <w:szCs w:val="20"/>
              </w:rPr>
              <w:t>measured included</w:t>
            </w:r>
            <w:r w:rsidRPr="003A09AE">
              <w:rPr>
                <w:rFonts w:cstheme="minorHAnsi"/>
                <w:sz w:val="20"/>
                <w:szCs w:val="20"/>
              </w:rPr>
              <w:t xml:space="preserve">: light intensity, noise, tactile and visual stimulus, </w:t>
            </w:r>
            <w:r w:rsidR="003E2847" w:rsidRPr="003A09AE">
              <w:rPr>
                <w:rFonts w:cstheme="minorHAnsi"/>
                <w:sz w:val="20"/>
                <w:szCs w:val="20"/>
              </w:rPr>
              <w:t xml:space="preserve">unit size, homelike attributes, cleanliness and maintenance, and quality of views from common areas. </w:t>
            </w:r>
          </w:p>
        </w:tc>
        <w:tc>
          <w:tcPr>
            <w:tcW w:w="4536" w:type="dxa"/>
          </w:tcPr>
          <w:p w14:paraId="6071D153" w14:textId="721EEF4D" w:rsidR="00F9425E" w:rsidRPr="003A09AE" w:rsidRDefault="00846875" w:rsidP="00645B44">
            <w:pPr>
              <w:pStyle w:val="Bulletstable"/>
              <w:rPr>
                <w:rFonts w:cstheme="minorHAnsi"/>
                <w:szCs w:val="20"/>
              </w:rPr>
            </w:pPr>
            <w:r w:rsidRPr="003A09AE">
              <w:rPr>
                <w:rFonts w:cstheme="minorHAnsi"/>
                <w:szCs w:val="20"/>
              </w:rPr>
              <w:t xml:space="preserve">Repetitive mannerisms, non-loud verbal excess and wandering were the </w:t>
            </w:r>
            <w:r w:rsidR="00EF2433" w:rsidRPr="003A09AE">
              <w:rPr>
                <w:rFonts w:cstheme="minorHAnsi"/>
                <w:szCs w:val="20"/>
              </w:rPr>
              <w:t>most observed</w:t>
            </w:r>
            <w:r w:rsidRPr="003A09AE">
              <w:rPr>
                <w:rFonts w:cstheme="minorHAnsi"/>
                <w:szCs w:val="20"/>
              </w:rPr>
              <w:t xml:space="preserve"> agitated behaviours. </w:t>
            </w:r>
          </w:p>
          <w:p w14:paraId="34530F4B" w14:textId="460299F3" w:rsidR="000F1C54" w:rsidRPr="003A09AE" w:rsidRDefault="008A54AF" w:rsidP="00394CD6">
            <w:pPr>
              <w:pStyle w:val="Bulletstable"/>
              <w:rPr>
                <w:rFonts w:cstheme="minorHAnsi"/>
                <w:szCs w:val="20"/>
              </w:rPr>
            </w:pPr>
            <w:r w:rsidRPr="003A09AE">
              <w:rPr>
                <w:rFonts w:cstheme="minorHAnsi"/>
                <w:szCs w:val="20"/>
              </w:rPr>
              <w:t>“Summary scales of physical environmental quality (the SCU environmental quality scale) and of staff treatment quality were associated strongly with lowered agitation levels” (</w:t>
            </w:r>
            <w:r w:rsidR="00EF2433">
              <w:rPr>
                <w:rFonts w:cstheme="minorHAnsi"/>
                <w:szCs w:val="20"/>
              </w:rPr>
              <w:t>p</w:t>
            </w:r>
            <w:r w:rsidRPr="003A09AE">
              <w:rPr>
                <w:rFonts w:cstheme="minorHAnsi"/>
                <w:szCs w:val="20"/>
              </w:rPr>
              <w:t>866)</w:t>
            </w:r>
            <w:r w:rsidR="00394CD6">
              <w:rPr>
                <w:rFonts w:cstheme="minorHAnsi"/>
                <w:szCs w:val="20"/>
              </w:rPr>
              <w:t>.</w:t>
            </w:r>
          </w:p>
        </w:tc>
        <w:tc>
          <w:tcPr>
            <w:tcW w:w="3479" w:type="dxa"/>
          </w:tcPr>
          <w:p w14:paraId="717E8630" w14:textId="0ABF334D" w:rsidR="00F9425E" w:rsidRPr="003A09AE" w:rsidRDefault="00F75279" w:rsidP="000D0BF7">
            <w:pPr>
              <w:pStyle w:val="Bulletstable"/>
              <w:rPr>
                <w:rFonts w:cstheme="minorHAnsi"/>
                <w:szCs w:val="20"/>
              </w:rPr>
            </w:pPr>
            <w:r w:rsidRPr="003A09AE">
              <w:rPr>
                <w:rFonts w:cstheme="minorHAnsi"/>
                <w:szCs w:val="20"/>
              </w:rPr>
              <w:t>Improve</w:t>
            </w:r>
            <w:r w:rsidR="00846875" w:rsidRPr="003A09AE">
              <w:rPr>
                <w:rFonts w:cstheme="minorHAnsi"/>
                <w:szCs w:val="20"/>
              </w:rPr>
              <w:t xml:space="preserve"> the physical environment to reduce </w:t>
            </w:r>
            <w:r w:rsidR="006E257E" w:rsidRPr="003A09AE">
              <w:rPr>
                <w:rFonts w:cstheme="minorHAnsi"/>
                <w:szCs w:val="20"/>
              </w:rPr>
              <w:t xml:space="preserve">the </w:t>
            </w:r>
            <w:r w:rsidR="00846875" w:rsidRPr="003A09AE">
              <w:rPr>
                <w:rFonts w:cstheme="minorHAnsi"/>
                <w:szCs w:val="20"/>
              </w:rPr>
              <w:t>prevalence of agitated behaviours among residents with dementia.</w:t>
            </w:r>
            <w:r w:rsidR="00A36F44">
              <w:rPr>
                <w:rFonts w:cstheme="minorHAnsi"/>
                <w:szCs w:val="20"/>
              </w:rPr>
              <w:t xml:space="preserve"> </w:t>
            </w:r>
            <w:r w:rsidR="00A36F44">
              <w:rPr>
                <w:rFonts w:cstheme="minorHAnsi"/>
                <w:b/>
                <w:bCs/>
                <w:szCs w:val="20"/>
              </w:rPr>
              <w:t>[1.5]</w:t>
            </w:r>
          </w:p>
        </w:tc>
      </w:tr>
      <w:tr w:rsidR="00445DA3" w:rsidRPr="003A09AE" w14:paraId="0031FE6A" w14:textId="77777777" w:rsidTr="0074180D">
        <w:tc>
          <w:tcPr>
            <w:tcW w:w="2972" w:type="dxa"/>
          </w:tcPr>
          <w:p w14:paraId="02C1B1E6" w14:textId="2A5CC6A6" w:rsidR="00445DA3" w:rsidRPr="003A09AE" w:rsidRDefault="00687E26" w:rsidP="00687E26">
            <w:pPr>
              <w:spacing w:before="40" w:after="40"/>
              <w:rPr>
                <w:rFonts w:cstheme="minorHAnsi"/>
                <w:sz w:val="20"/>
                <w:szCs w:val="20"/>
              </w:rPr>
            </w:pPr>
            <w:r w:rsidRPr="00687E26">
              <w:rPr>
                <w:rFonts w:cstheme="minorHAnsi"/>
                <w:sz w:val="20"/>
                <w:szCs w:val="20"/>
              </w:rPr>
              <w:t xml:space="preserve">Stull JW, Hoffman CC and Landers T (2018) Health </w:t>
            </w:r>
            <w:r>
              <w:rPr>
                <w:rFonts w:cstheme="minorHAnsi"/>
                <w:sz w:val="20"/>
                <w:szCs w:val="20"/>
              </w:rPr>
              <w:t>b</w:t>
            </w:r>
            <w:r w:rsidRPr="00687E26">
              <w:rPr>
                <w:rFonts w:cstheme="minorHAnsi"/>
                <w:sz w:val="20"/>
                <w:szCs w:val="20"/>
              </w:rPr>
              <w:t xml:space="preserve">enefits and </w:t>
            </w:r>
            <w:r>
              <w:rPr>
                <w:rFonts w:cstheme="minorHAnsi"/>
                <w:sz w:val="20"/>
                <w:szCs w:val="20"/>
              </w:rPr>
              <w:t>r</w:t>
            </w:r>
            <w:r w:rsidRPr="00687E26">
              <w:rPr>
                <w:rFonts w:cstheme="minorHAnsi"/>
                <w:sz w:val="20"/>
                <w:szCs w:val="20"/>
              </w:rPr>
              <w:t xml:space="preserve">isks of </w:t>
            </w:r>
            <w:r>
              <w:rPr>
                <w:rFonts w:cstheme="minorHAnsi"/>
                <w:sz w:val="20"/>
                <w:szCs w:val="20"/>
              </w:rPr>
              <w:t>p</w:t>
            </w:r>
            <w:r w:rsidRPr="00687E26">
              <w:rPr>
                <w:rFonts w:cstheme="minorHAnsi"/>
                <w:sz w:val="20"/>
                <w:szCs w:val="20"/>
              </w:rPr>
              <w:t xml:space="preserve">ets in </w:t>
            </w:r>
            <w:r>
              <w:rPr>
                <w:rFonts w:cstheme="minorHAnsi"/>
                <w:sz w:val="20"/>
                <w:szCs w:val="20"/>
              </w:rPr>
              <w:t>n</w:t>
            </w:r>
            <w:r w:rsidRPr="00687E26">
              <w:rPr>
                <w:rFonts w:cstheme="minorHAnsi"/>
                <w:sz w:val="20"/>
                <w:szCs w:val="20"/>
              </w:rPr>
              <w:t xml:space="preserve">ursing </w:t>
            </w:r>
            <w:r>
              <w:rPr>
                <w:rFonts w:cstheme="minorHAnsi"/>
                <w:sz w:val="20"/>
                <w:szCs w:val="20"/>
              </w:rPr>
              <w:t>h</w:t>
            </w:r>
            <w:r w:rsidRPr="00687E26">
              <w:rPr>
                <w:rFonts w:cstheme="minorHAnsi"/>
                <w:sz w:val="20"/>
                <w:szCs w:val="20"/>
              </w:rPr>
              <w:t xml:space="preserve">omes: A </w:t>
            </w:r>
            <w:r>
              <w:rPr>
                <w:rFonts w:cstheme="minorHAnsi"/>
                <w:sz w:val="20"/>
                <w:szCs w:val="20"/>
              </w:rPr>
              <w:t>s</w:t>
            </w:r>
            <w:r w:rsidRPr="00687E26">
              <w:rPr>
                <w:rFonts w:cstheme="minorHAnsi"/>
                <w:sz w:val="20"/>
                <w:szCs w:val="20"/>
              </w:rPr>
              <w:t xml:space="preserve">urvey of </w:t>
            </w:r>
            <w:r>
              <w:rPr>
                <w:rFonts w:cstheme="minorHAnsi"/>
                <w:sz w:val="20"/>
                <w:szCs w:val="20"/>
              </w:rPr>
              <w:t>f</w:t>
            </w:r>
            <w:r w:rsidRPr="00687E26">
              <w:rPr>
                <w:rFonts w:cstheme="minorHAnsi"/>
                <w:sz w:val="20"/>
                <w:szCs w:val="20"/>
              </w:rPr>
              <w:t xml:space="preserve">acilities in Ohio. Journal of Gerontological </w:t>
            </w:r>
            <w:r>
              <w:rPr>
                <w:rFonts w:cstheme="minorHAnsi"/>
                <w:sz w:val="20"/>
                <w:szCs w:val="20"/>
              </w:rPr>
              <w:t>Nursing, Vol.44, No.5, pp.39-45</w:t>
            </w:r>
            <w:r w:rsidR="00445DA3" w:rsidRPr="003A09AE">
              <w:rPr>
                <w:rFonts w:cstheme="minorHAnsi"/>
                <w:sz w:val="20"/>
                <w:szCs w:val="20"/>
              </w:rPr>
              <w:t>.</w:t>
            </w:r>
          </w:p>
        </w:tc>
        <w:tc>
          <w:tcPr>
            <w:tcW w:w="3686" w:type="dxa"/>
          </w:tcPr>
          <w:p w14:paraId="57AF2873" w14:textId="2F4199CF" w:rsidR="00445DA3" w:rsidRPr="003A09AE" w:rsidRDefault="00C622A8" w:rsidP="005B3963">
            <w:pPr>
              <w:spacing w:before="40" w:after="40"/>
              <w:rPr>
                <w:rFonts w:cstheme="minorHAnsi"/>
                <w:sz w:val="20"/>
                <w:szCs w:val="20"/>
              </w:rPr>
            </w:pPr>
            <w:r>
              <w:rPr>
                <w:rFonts w:cstheme="minorHAnsi"/>
                <w:sz w:val="20"/>
                <w:szCs w:val="20"/>
              </w:rPr>
              <w:t>S</w:t>
            </w:r>
            <w:r w:rsidR="00445DA3" w:rsidRPr="003A09AE">
              <w:rPr>
                <w:rFonts w:cstheme="minorHAnsi"/>
                <w:sz w:val="20"/>
                <w:szCs w:val="20"/>
              </w:rPr>
              <w:t>urvey of 95 nursing home administrators from nursing homes in Ohio</w:t>
            </w:r>
            <w:r>
              <w:rPr>
                <w:rFonts w:cstheme="minorHAnsi"/>
                <w:sz w:val="20"/>
                <w:szCs w:val="20"/>
              </w:rPr>
              <w:t xml:space="preserve"> to generate descriptive data on policies regarding residents’ having pets.</w:t>
            </w:r>
          </w:p>
        </w:tc>
        <w:tc>
          <w:tcPr>
            <w:tcW w:w="4536" w:type="dxa"/>
          </w:tcPr>
          <w:p w14:paraId="75AF9DD7" w14:textId="5B73CB26" w:rsidR="00445DA3" w:rsidRPr="003A09AE" w:rsidRDefault="00445DA3" w:rsidP="00645B44">
            <w:pPr>
              <w:pStyle w:val="Bulletstable"/>
              <w:rPr>
                <w:rFonts w:cstheme="minorHAnsi"/>
                <w:szCs w:val="20"/>
              </w:rPr>
            </w:pPr>
            <w:r w:rsidRPr="003A09AE">
              <w:rPr>
                <w:rFonts w:cstheme="minorHAnsi"/>
                <w:szCs w:val="20"/>
              </w:rPr>
              <w:t>Animals were permitted in 99% of facilities</w:t>
            </w:r>
            <w:r w:rsidR="000D0BF7" w:rsidRPr="003A09AE">
              <w:rPr>
                <w:rFonts w:cstheme="minorHAnsi"/>
                <w:szCs w:val="20"/>
              </w:rPr>
              <w:t>.</w:t>
            </w:r>
          </w:p>
          <w:p w14:paraId="6D4727AE" w14:textId="56B51D55" w:rsidR="00445DA3" w:rsidRPr="003A09AE" w:rsidRDefault="00A36F44" w:rsidP="00645B44">
            <w:pPr>
              <w:pStyle w:val="Bulletstable"/>
              <w:rPr>
                <w:rFonts w:cstheme="minorHAnsi"/>
                <w:szCs w:val="20"/>
              </w:rPr>
            </w:pPr>
            <w:r>
              <w:rPr>
                <w:rFonts w:cstheme="minorHAnsi"/>
                <w:szCs w:val="20"/>
              </w:rPr>
              <w:t>Ninety-three per cent</w:t>
            </w:r>
            <w:r w:rsidR="00445DA3" w:rsidRPr="003A09AE">
              <w:rPr>
                <w:rFonts w:cstheme="minorHAnsi"/>
                <w:szCs w:val="20"/>
              </w:rPr>
              <w:t xml:space="preserve"> of facilities had a policy related to pets</w:t>
            </w:r>
            <w:r w:rsidR="000D0BF7" w:rsidRPr="003A09AE">
              <w:rPr>
                <w:rFonts w:cstheme="minorHAnsi"/>
                <w:szCs w:val="20"/>
              </w:rPr>
              <w:t>.</w:t>
            </w:r>
          </w:p>
          <w:p w14:paraId="5DCA31AD" w14:textId="09725807" w:rsidR="00445DA3" w:rsidRPr="003A09AE" w:rsidRDefault="00445DA3" w:rsidP="00645B44">
            <w:pPr>
              <w:pStyle w:val="Bulletstable"/>
              <w:rPr>
                <w:rFonts w:cstheme="minorHAnsi"/>
                <w:szCs w:val="20"/>
              </w:rPr>
            </w:pPr>
            <w:r w:rsidRPr="003A09AE">
              <w:rPr>
                <w:rFonts w:cstheme="minorHAnsi"/>
                <w:szCs w:val="20"/>
              </w:rPr>
              <w:t>Perceived benefits of pet ownership were high</w:t>
            </w:r>
            <w:r w:rsidR="000D0BF7" w:rsidRPr="003A09AE">
              <w:rPr>
                <w:rFonts w:cstheme="minorHAnsi"/>
                <w:szCs w:val="20"/>
              </w:rPr>
              <w:t>.</w:t>
            </w:r>
          </w:p>
          <w:p w14:paraId="30E0903E" w14:textId="217F1549" w:rsidR="00445DA3" w:rsidRPr="003A09AE" w:rsidRDefault="00445DA3" w:rsidP="00645B44">
            <w:pPr>
              <w:pStyle w:val="Bulletstable"/>
              <w:rPr>
                <w:rFonts w:cstheme="minorHAnsi"/>
                <w:szCs w:val="20"/>
              </w:rPr>
            </w:pPr>
            <w:r w:rsidRPr="003A09AE">
              <w:rPr>
                <w:rFonts w:cstheme="minorHAnsi"/>
                <w:szCs w:val="20"/>
              </w:rPr>
              <w:t>The survey highlighted health and safety concerns about having animals in the facility.</w:t>
            </w:r>
          </w:p>
        </w:tc>
        <w:tc>
          <w:tcPr>
            <w:tcW w:w="3479" w:type="dxa"/>
          </w:tcPr>
          <w:p w14:paraId="52DA6B17" w14:textId="3BD53A63" w:rsidR="00445DA3" w:rsidRPr="003A09AE" w:rsidRDefault="00445DA3" w:rsidP="000D0BF7">
            <w:pPr>
              <w:pStyle w:val="Bulletstable"/>
              <w:rPr>
                <w:rFonts w:cstheme="minorHAnsi"/>
                <w:szCs w:val="20"/>
              </w:rPr>
            </w:pPr>
            <w:r w:rsidRPr="003A09AE">
              <w:rPr>
                <w:rFonts w:cstheme="minorHAnsi"/>
                <w:szCs w:val="20"/>
              </w:rPr>
              <w:t xml:space="preserve">Nursing home administrators should be encouraged to work with veterinarians to develop </w:t>
            </w:r>
            <w:r w:rsidR="000D0BF7" w:rsidRPr="003A09AE">
              <w:rPr>
                <w:rFonts w:cstheme="minorHAnsi"/>
                <w:szCs w:val="20"/>
              </w:rPr>
              <w:t>g</w:t>
            </w:r>
            <w:r w:rsidRPr="003A09AE">
              <w:rPr>
                <w:rFonts w:cstheme="minorHAnsi"/>
                <w:szCs w:val="20"/>
              </w:rPr>
              <w:t>uidelines that allows individuals to enjoy the benefits of pets while mitigating potential</w:t>
            </w:r>
            <w:r w:rsidR="00D167DD" w:rsidRPr="003A09AE">
              <w:rPr>
                <w:rFonts w:cstheme="minorHAnsi"/>
                <w:szCs w:val="20"/>
              </w:rPr>
              <w:t xml:space="preserve"> </w:t>
            </w:r>
            <w:r w:rsidRPr="003A09AE">
              <w:rPr>
                <w:rFonts w:cstheme="minorHAnsi"/>
                <w:szCs w:val="20"/>
              </w:rPr>
              <w:t>risks.</w:t>
            </w:r>
            <w:r w:rsidR="00A36F44">
              <w:rPr>
                <w:rFonts w:cstheme="minorHAnsi"/>
                <w:szCs w:val="20"/>
              </w:rPr>
              <w:t xml:space="preserve"> </w:t>
            </w:r>
            <w:r w:rsidR="00CD01A2">
              <w:rPr>
                <w:rFonts w:cstheme="minorHAnsi"/>
                <w:b/>
                <w:bCs/>
                <w:szCs w:val="20"/>
              </w:rPr>
              <w:t>[3.6]</w:t>
            </w:r>
          </w:p>
        </w:tc>
      </w:tr>
      <w:tr w:rsidR="00F9425E" w:rsidRPr="003A09AE" w14:paraId="6E8528DD" w14:textId="77777777" w:rsidTr="0074180D">
        <w:tc>
          <w:tcPr>
            <w:tcW w:w="2972" w:type="dxa"/>
          </w:tcPr>
          <w:p w14:paraId="4F74E1A0" w14:textId="03F435C6" w:rsidR="00F9425E" w:rsidRPr="003A09AE" w:rsidRDefault="00F9425E" w:rsidP="00F9425E">
            <w:pPr>
              <w:rPr>
                <w:rFonts w:cstheme="minorHAnsi"/>
                <w:sz w:val="20"/>
                <w:szCs w:val="20"/>
              </w:rPr>
            </w:pPr>
            <w:r w:rsidRPr="003A09AE">
              <w:rPr>
                <w:rFonts w:cstheme="minorHAnsi"/>
                <w:sz w:val="20"/>
                <w:szCs w:val="20"/>
              </w:rPr>
              <w:t>Tartarini F (2017) Impact of temperature and indoor environmental quality in nursing homes on thermal comfort of occupants and agitation of residents with dementia.</w:t>
            </w:r>
            <w:r w:rsidR="0029643D">
              <w:rPr>
                <w:rFonts w:cstheme="minorHAnsi"/>
                <w:sz w:val="20"/>
                <w:szCs w:val="20"/>
              </w:rPr>
              <w:t xml:space="preserve"> Wollongong, NSW: University of Wollongong.</w:t>
            </w:r>
          </w:p>
        </w:tc>
        <w:tc>
          <w:tcPr>
            <w:tcW w:w="3686" w:type="dxa"/>
          </w:tcPr>
          <w:p w14:paraId="52008546" w14:textId="10B244F1" w:rsidR="00F9425E" w:rsidRPr="003A09AE" w:rsidRDefault="00C622A8" w:rsidP="00716C78">
            <w:pPr>
              <w:spacing w:before="40" w:after="40"/>
              <w:rPr>
                <w:rFonts w:cstheme="minorHAnsi"/>
                <w:sz w:val="20"/>
                <w:szCs w:val="20"/>
              </w:rPr>
            </w:pPr>
            <w:r>
              <w:rPr>
                <w:rFonts w:cstheme="minorHAnsi"/>
                <w:sz w:val="20"/>
                <w:szCs w:val="20"/>
              </w:rPr>
              <w:t>C</w:t>
            </w:r>
            <w:r w:rsidRPr="003A09AE">
              <w:rPr>
                <w:rFonts w:cstheme="minorHAnsi"/>
                <w:sz w:val="20"/>
                <w:szCs w:val="20"/>
              </w:rPr>
              <w:t xml:space="preserve">ross-sectional case study </w:t>
            </w:r>
            <w:r w:rsidR="00716C78" w:rsidRPr="003A09AE">
              <w:rPr>
                <w:rFonts w:cstheme="minorHAnsi"/>
                <w:sz w:val="20"/>
                <w:szCs w:val="20"/>
              </w:rPr>
              <w:t>examining</w:t>
            </w:r>
            <w:r w:rsidR="00DF1768" w:rsidRPr="003A09AE">
              <w:rPr>
                <w:rFonts w:cstheme="minorHAnsi"/>
                <w:sz w:val="20"/>
                <w:szCs w:val="20"/>
              </w:rPr>
              <w:t xml:space="preserve"> the impacts of indoor environmental quality factors on the behavioural responses and perceptions of satisfaction among residents of RACF</w:t>
            </w:r>
            <w:r w:rsidR="002E5807">
              <w:rPr>
                <w:rFonts w:cstheme="minorHAnsi"/>
                <w:sz w:val="20"/>
                <w:szCs w:val="20"/>
              </w:rPr>
              <w:t>s</w:t>
            </w:r>
            <w:r w:rsidR="00DF1768" w:rsidRPr="003A09AE">
              <w:rPr>
                <w:rFonts w:cstheme="minorHAnsi"/>
                <w:sz w:val="20"/>
                <w:szCs w:val="20"/>
              </w:rPr>
              <w:t>. Research was conducted at six RACF</w:t>
            </w:r>
            <w:r w:rsidR="002E5807">
              <w:rPr>
                <w:rFonts w:cstheme="minorHAnsi"/>
                <w:sz w:val="20"/>
                <w:szCs w:val="20"/>
              </w:rPr>
              <w:t>s</w:t>
            </w:r>
            <w:r w:rsidR="00DF1768" w:rsidRPr="003A09AE">
              <w:rPr>
                <w:rFonts w:cstheme="minorHAnsi"/>
                <w:sz w:val="20"/>
                <w:szCs w:val="20"/>
              </w:rPr>
              <w:t xml:space="preserve"> in NSW</w:t>
            </w:r>
            <w:r>
              <w:rPr>
                <w:rFonts w:cstheme="minorHAnsi"/>
                <w:sz w:val="20"/>
                <w:szCs w:val="20"/>
              </w:rPr>
              <w:t>.</w:t>
            </w:r>
          </w:p>
        </w:tc>
        <w:tc>
          <w:tcPr>
            <w:tcW w:w="4536" w:type="dxa"/>
          </w:tcPr>
          <w:p w14:paraId="19C44B7A" w14:textId="1835FC94" w:rsidR="00F9425E" w:rsidRPr="003A09AE" w:rsidRDefault="00716C78" w:rsidP="00645B44">
            <w:pPr>
              <w:pStyle w:val="Bulletstable"/>
              <w:rPr>
                <w:rFonts w:cstheme="minorHAnsi"/>
                <w:szCs w:val="20"/>
              </w:rPr>
            </w:pPr>
            <w:r w:rsidRPr="003A09AE">
              <w:rPr>
                <w:rFonts w:cstheme="minorHAnsi"/>
                <w:szCs w:val="20"/>
              </w:rPr>
              <w:t>Older facilities reported significant variations in temperature, which were attributed to relatively poor thermal performance of the building envelope.</w:t>
            </w:r>
          </w:p>
          <w:p w14:paraId="1AD6D42C" w14:textId="77777777" w:rsidR="00716C78" w:rsidRPr="003A09AE" w:rsidRDefault="007652A9" w:rsidP="00645B44">
            <w:pPr>
              <w:pStyle w:val="Bulletstable"/>
              <w:rPr>
                <w:rFonts w:cstheme="minorHAnsi"/>
                <w:szCs w:val="20"/>
              </w:rPr>
            </w:pPr>
            <w:r w:rsidRPr="003A09AE">
              <w:rPr>
                <w:rFonts w:cstheme="minorHAnsi"/>
                <w:szCs w:val="20"/>
              </w:rPr>
              <w:t>Where residents were able to open windows to the outside, corresponding fluctuations in temperature levels could occur.</w:t>
            </w:r>
          </w:p>
          <w:p w14:paraId="258800E1" w14:textId="7E7FAD2A" w:rsidR="007652A9" w:rsidRPr="003A09AE" w:rsidRDefault="007652A9" w:rsidP="00645B44">
            <w:pPr>
              <w:pStyle w:val="Bulletstable"/>
              <w:rPr>
                <w:rFonts w:cstheme="minorHAnsi"/>
                <w:szCs w:val="20"/>
              </w:rPr>
            </w:pPr>
            <w:r w:rsidRPr="003A09AE">
              <w:rPr>
                <w:rFonts w:cstheme="minorHAnsi"/>
                <w:szCs w:val="20"/>
              </w:rPr>
              <w:lastRenderedPageBreak/>
              <w:t xml:space="preserve">Residents were observed to have difficulty operating the split air-conditioning systems in their rooms. </w:t>
            </w:r>
          </w:p>
          <w:p w14:paraId="03231B79" w14:textId="6B4102F2" w:rsidR="00960A1F" w:rsidRPr="003A09AE" w:rsidRDefault="00960A1F" w:rsidP="00645B44">
            <w:pPr>
              <w:pStyle w:val="Bulletstable"/>
              <w:rPr>
                <w:rFonts w:cstheme="minorHAnsi"/>
                <w:szCs w:val="20"/>
              </w:rPr>
            </w:pPr>
            <w:r w:rsidRPr="003A09AE">
              <w:rPr>
                <w:rFonts w:cstheme="minorHAnsi"/>
                <w:szCs w:val="20"/>
              </w:rPr>
              <w:t>“Unsatisfactory thermal comfort conditions were found to significantly increase the frequency and disruptiveness of agitated behaviours in residents with dementia” (</w:t>
            </w:r>
            <w:r w:rsidR="00EF2433">
              <w:rPr>
                <w:rFonts w:cstheme="minorHAnsi"/>
                <w:szCs w:val="20"/>
              </w:rPr>
              <w:t>p</w:t>
            </w:r>
            <w:r w:rsidRPr="003A09AE">
              <w:rPr>
                <w:rFonts w:cstheme="minorHAnsi"/>
                <w:szCs w:val="20"/>
              </w:rPr>
              <w:t>169)</w:t>
            </w:r>
            <w:r w:rsidR="00394CD6">
              <w:rPr>
                <w:rFonts w:cstheme="minorHAnsi"/>
                <w:szCs w:val="20"/>
              </w:rPr>
              <w:t>.</w:t>
            </w:r>
          </w:p>
          <w:p w14:paraId="389D4607" w14:textId="77777777" w:rsidR="008A4E45" w:rsidRPr="003A09AE" w:rsidRDefault="008A4E45" w:rsidP="00645B44">
            <w:pPr>
              <w:pStyle w:val="Bulletstable"/>
              <w:rPr>
                <w:rFonts w:cstheme="minorHAnsi"/>
                <w:szCs w:val="20"/>
              </w:rPr>
            </w:pPr>
            <w:r w:rsidRPr="003A09AE">
              <w:rPr>
                <w:rFonts w:cstheme="minorHAnsi"/>
                <w:szCs w:val="20"/>
              </w:rPr>
              <w:t>Regarding adequate lighting, only 5% of bedrooms, bathrooms and corridors were adequately lit to the minimum level of illuminance required to perform simple tasks.</w:t>
            </w:r>
          </w:p>
          <w:p w14:paraId="7905B993" w14:textId="37D8198F" w:rsidR="008A4E45" w:rsidRPr="003B055A" w:rsidRDefault="008A4E45" w:rsidP="003B055A">
            <w:pPr>
              <w:pStyle w:val="Bulletstable"/>
              <w:rPr>
                <w:rFonts w:cstheme="minorHAnsi"/>
                <w:szCs w:val="20"/>
              </w:rPr>
            </w:pPr>
            <w:r w:rsidRPr="003A09AE">
              <w:rPr>
                <w:rFonts w:cstheme="minorHAnsi"/>
                <w:szCs w:val="20"/>
              </w:rPr>
              <w:t>Only 1-2% of the data recorded across the six RACF</w:t>
            </w:r>
            <w:r w:rsidR="00CE5FA1">
              <w:rPr>
                <w:rFonts w:cstheme="minorHAnsi"/>
                <w:szCs w:val="20"/>
              </w:rPr>
              <w:t>s</w:t>
            </w:r>
            <w:r w:rsidRPr="003A09AE">
              <w:rPr>
                <w:rFonts w:cstheme="minorHAnsi"/>
                <w:szCs w:val="20"/>
              </w:rPr>
              <w:t xml:space="preserve"> was within</w:t>
            </w:r>
            <w:r w:rsidR="00960A1F" w:rsidRPr="003A09AE">
              <w:rPr>
                <w:rFonts w:cstheme="minorHAnsi"/>
                <w:szCs w:val="20"/>
              </w:rPr>
              <w:t xml:space="preserve"> the Australian Standard</w:t>
            </w:r>
            <w:r w:rsidRPr="003A09AE">
              <w:rPr>
                <w:rFonts w:cstheme="minorHAnsi"/>
                <w:szCs w:val="20"/>
              </w:rPr>
              <w:t xml:space="preserve"> recommended noise levels of 40dB and 45dB. </w:t>
            </w:r>
          </w:p>
        </w:tc>
        <w:tc>
          <w:tcPr>
            <w:tcW w:w="3479" w:type="dxa"/>
          </w:tcPr>
          <w:p w14:paraId="6BAD32DD" w14:textId="016F23B5" w:rsidR="00960A1F" w:rsidRPr="00BD354C" w:rsidRDefault="00BD354C" w:rsidP="00BD354C">
            <w:pPr>
              <w:pStyle w:val="Bulletstable"/>
              <w:rPr>
                <w:rFonts w:cstheme="minorHAnsi"/>
                <w:szCs w:val="20"/>
              </w:rPr>
            </w:pPr>
            <w:r>
              <w:rPr>
                <w:rFonts w:cstheme="minorHAnsi"/>
                <w:szCs w:val="20"/>
              </w:rPr>
              <w:lastRenderedPageBreak/>
              <w:t>M</w:t>
            </w:r>
            <w:r w:rsidR="00B77756" w:rsidRPr="00BD354C">
              <w:rPr>
                <w:rFonts w:cstheme="minorHAnsi"/>
                <w:szCs w:val="20"/>
              </w:rPr>
              <w:t>inimum standards for thermal care, noise and light levels should be developed.</w:t>
            </w:r>
            <w:r w:rsidR="009C4D70">
              <w:rPr>
                <w:rFonts w:cstheme="minorHAnsi"/>
                <w:szCs w:val="20"/>
              </w:rPr>
              <w:t xml:space="preserve"> </w:t>
            </w:r>
            <w:r w:rsidR="009C4D70">
              <w:rPr>
                <w:rFonts w:cstheme="minorHAnsi"/>
                <w:b/>
                <w:bCs/>
                <w:szCs w:val="20"/>
              </w:rPr>
              <w:t>[1.5, 1.11]</w:t>
            </w:r>
          </w:p>
        </w:tc>
      </w:tr>
      <w:tr w:rsidR="00445DA3" w:rsidRPr="003A09AE" w14:paraId="7F0DDD57" w14:textId="77777777" w:rsidTr="0074180D">
        <w:tc>
          <w:tcPr>
            <w:tcW w:w="2972" w:type="dxa"/>
          </w:tcPr>
          <w:p w14:paraId="5CFDA4AE" w14:textId="37C34CDA" w:rsidR="00445DA3" w:rsidRPr="003A09AE" w:rsidRDefault="00687E26" w:rsidP="000D0BF7">
            <w:pPr>
              <w:spacing w:before="40" w:after="40"/>
              <w:rPr>
                <w:rFonts w:cstheme="minorHAnsi"/>
                <w:sz w:val="20"/>
                <w:szCs w:val="20"/>
              </w:rPr>
            </w:pPr>
            <w:r w:rsidRPr="00687E26">
              <w:rPr>
                <w:rFonts w:cstheme="minorHAnsi"/>
                <w:sz w:val="20"/>
                <w:szCs w:val="20"/>
              </w:rPr>
              <w:t>Taylor J, Sims J and Haines TP (2014) Quality mobility care in nursing homes: A model of moderating and mediating factors to guide intervention development. Research in Gerontological Nursing, Vol.7, No.6, pp.284-91.</w:t>
            </w:r>
          </w:p>
        </w:tc>
        <w:tc>
          <w:tcPr>
            <w:tcW w:w="3686" w:type="dxa"/>
          </w:tcPr>
          <w:p w14:paraId="15AD76EA" w14:textId="375FA134" w:rsidR="00445DA3" w:rsidRPr="003A09AE" w:rsidRDefault="00C622A8" w:rsidP="005B3963">
            <w:pPr>
              <w:spacing w:before="40" w:after="40"/>
              <w:rPr>
                <w:rFonts w:cstheme="minorHAnsi"/>
                <w:sz w:val="20"/>
                <w:szCs w:val="20"/>
              </w:rPr>
            </w:pPr>
            <w:r>
              <w:rPr>
                <w:rFonts w:cstheme="minorHAnsi"/>
                <w:sz w:val="20"/>
                <w:szCs w:val="20"/>
              </w:rPr>
              <w:t>E</w:t>
            </w:r>
            <w:r w:rsidR="00445DA3" w:rsidRPr="003A09AE">
              <w:rPr>
                <w:rFonts w:cstheme="minorHAnsi"/>
                <w:sz w:val="20"/>
                <w:szCs w:val="20"/>
              </w:rPr>
              <w:t xml:space="preserve">thnographic study exploring mobility care in three nursing homes in Australia from July 2010 to October 2012. Researchers interviewed 10 senior staff and 15 residents and conducted a focus group with 18 staff. Approximately 16 hours of observation </w:t>
            </w:r>
            <w:r w:rsidR="005B3963" w:rsidRPr="003A09AE">
              <w:rPr>
                <w:rFonts w:cstheme="minorHAnsi"/>
                <w:sz w:val="20"/>
                <w:szCs w:val="20"/>
              </w:rPr>
              <w:t xml:space="preserve">were </w:t>
            </w:r>
            <w:r w:rsidR="00445DA3" w:rsidRPr="003A09AE">
              <w:rPr>
                <w:rFonts w:cstheme="minorHAnsi"/>
                <w:sz w:val="20"/>
                <w:szCs w:val="20"/>
              </w:rPr>
              <w:t xml:space="preserve">undertaken. </w:t>
            </w:r>
          </w:p>
        </w:tc>
        <w:tc>
          <w:tcPr>
            <w:tcW w:w="4536" w:type="dxa"/>
          </w:tcPr>
          <w:p w14:paraId="3AB7BD29" w14:textId="77777777" w:rsidR="00445DA3" w:rsidRPr="003A09AE" w:rsidRDefault="00445DA3" w:rsidP="00645B44">
            <w:pPr>
              <w:pStyle w:val="Bulletstable"/>
              <w:rPr>
                <w:rFonts w:cstheme="minorHAnsi"/>
                <w:szCs w:val="20"/>
              </w:rPr>
            </w:pPr>
            <w:r w:rsidRPr="003A09AE">
              <w:rPr>
                <w:rFonts w:cstheme="minorHAnsi"/>
                <w:szCs w:val="20"/>
              </w:rPr>
              <w:t xml:space="preserve">Staff assistance, residents’ mobility effort, and equipment used during mobility were found to be complete or partial mediators of resident mobility outcomes. </w:t>
            </w:r>
          </w:p>
          <w:p w14:paraId="7C272047" w14:textId="77777777" w:rsidR="00445DA3" w:rsidRDefault="00445DA3" w:rsidP="00645B44">
            <w:pPr>
              <w:pStyle w:val="Bulletstable"/>
              <w:rPr>
                <w:rFonts w:cstheme="minorHAnsi"/>
                <w:szCs w:val="20"/>
              </w:rPr>
            </w:pPr>
            <w:r w:rsidRPr="003A09AE">
              <w:rPr>
                <w:rFonts w:cstheme="minorHAnsi"/>
                <w:szCs w:val="20"/>
              </w:rPr>
              <w:t>Person-centred care may improve the quality of staff assistance and consequent resident mobility outcomes.</w:t>
            </w:r>
          </w:p>
          <w:p w14:paraId="35E092AE" w14:textId="23908BB7" w:rsidR="009C4D70" w:rsidRPr="003A09AE" w:rsidRDefault="009C4D70" w:rsidP="00645B44">
            <w:pPr>
              <w:pStyle w:val="Bulletstable"/>
              <w:rPr>
                <w:rFonts w:cstheme="minorHAnsi"/>
                <w:szCs w:val="20"/>
              </w:rPr>
            </w:pPr>
            <w:r w:rsidRPr="003A09AE">
              <w:rPr>
                <w:rFonts w:cstheme="minorHAnsi"/>
                <w:szCs w:val="20"/>
              </w:rPr>
              <w:t xml:space="preserve">Future studies </w:t>
            </w:r>
            <w:r>
              <w:rPr>
                <w:rFonts w:cstheme="minorHAnsi"/>
                <w:szCs w:val="20"/>
              </w:rPr>
              <w:t>are needed that</w:t>
            </w:r>
            <w:r w:rsidRPr="003A09AE">
              <w:rPr>
                <w:rFonts w:cstheme="minorHAnsi"/>
                <w:szCs w:val="20"/>
              </w:rPr>
              <w:t xml:space="preserve"> focus on ambulatory residents and how to maintain their transfer and walking ability, and/or on residents requiring mechanical assistance to transfer, and how to ensure safe and person-centred staff interactions.</w:t>
            </w:r>
          </w:p>
        </w:tc>
        <w:tc>
          <w:tcPr>
            <w:tcW w:w="3479" w:type="dxa"/>
          </w:tcPr>
          <w:p w14:paraId="0367ED50" w14:textId="3A779DB9" w:rsidR="00445DA3" w:rsidRPr="003A09AE" w:rsidRDefault="009C4D70" w:rsidP="00645B44">
            <w:pPr>
              <w:pStyle w:val="Bulletstable"/>
              <w:rPr>
                <w:rFonts w:cstheme="minorHAnsi"/>
                <w:szCs w:val="20"/>
              </w:rPr>
            </w:pPr>
            <w:r>
              <w:rPr>
                <w:rFonts w:cstheme="minorHAnsi"/>
                <w:szCs w:val="20"/>
              </w:rPr>
              <w:t xml:space="preserve">Support less-mobile residents to access outdoors. </w:t>
            </w:r>
            <w:r>
              <w:rPr>
                <w:rFonts w:cstheme="minorHAnsi"/>
                <w:b/>
                <w:bCs/>
                <w:szCs w:val="20"/>
              </w:rPr>
              <w:t>[3]</w:t>
            </w:r>
          </w:p>
        </w:tc>
      </w:tr>
      <w:tr w:rsidR="00F9425E" w:rsidRPr="003A09AE" w14:paraId="1BA71DDA" w14:textId="77777777" w:rsidTr="0074180D">
        <w:tc>
          <w:tcPr>
            <w:tcW w:w="2972" w:type="dxa"/>
          </w:tcPr>
          <w:p w14:paraId="4C5240F7" w14:textId="1BB35B55" w:rsidR="00F9425E" w:rsidRPr="003A09AE" w:rsidRDefault="00687E26" w:rsidP="00F9425E">
            <w:pPr>
              <w:rPr>
                <w:rFonts w:cstheme="minorHAnsi"/>
                <w:sz w:val="20"/>
                <w:szCs w:val="20"/>
              </w:rPr>
            </w:pPr>
            <w:r w:rsidRPr="00687E26">
              <w:rPr>
                <w:rFonts w:cstheme="minorHAnsi"/>
                <w:sz w:val="20"/>
                <w:szCs w:val="20"/>
              </w:rPr>
              <w:t xml:space="preserve">Torrington J (2006) What has architecture got to do with dementia care? Explorations of the relationship between quality of life and building design in two </w:t>
            </w:r>
            <w:r w:rsidRPr="00687E26">
              <w:rPr>
                <w:rFonts w:cstheme="minorHAnsi"/>
                <w:sz w:val="20"/>
                <w:szCs w:val="20"/>
              </w:rPr>
              <w:lastRenderedPageBreak/>
              <w:t>EQUAL projects. Quality in Ageing, Vol.7, No.1, pp.34-48.</w:t>
            </w:r>
          </w:p>
        </w:tc>
        <w:tc>
          <w:tcPr>
            <w:tcW w:w="3686" w:type="dxa"/>
          </w:tcPr>
          <w:p w14:paraId="0A9322E5" w14:textId="3745D831" w:rsidR="00F9425E" w:rsidRPr="003A09AE" w:rsidRDefault="00B77756" w:rsidP="00645B44">
            <w:pPr>
              <w:spacing w:before="40" w:after="40"/>
              <w:rPr>
                <w:rFonts w:cstheme="minorHAnsi"/>
                <w:sz w:val="20"/>
                <w:szCs w:val="20"/>
              </w:rPr>
            </w:pPr>
            <w:r w:rsidRPr="003A09AE">
              <w:rPr>
                <w:rFonts w:cstheme="minorHAnsi"/>
                <w:sz w:val="20"/>
                <w:szCs w:val="20"/>
              </w:rPr>
              <w:lastRenderedPageBreak/>
              <w:t>Findings from two studies are reported in this article about the relationship between the built environment and resident quality of life. Private housing, sheltered housing and residential care are discussed.</w:t>
            </w:r>
          </w:p>
        </w:tc>
        <w:tc>
          <w:tcPr>
            <w:tcW w:w="4536" w:type="dxa"/>
          </w:tcPr>
          <w:p w14:paraId="7850150A" w14:textId="3E90F30C" w:rsidR="00B77756" w:rsidRPr="003A09AE" w:rsidRDefault="00B77756" w:rsidP="00645B44">
            <w:pPr>
              <w:pStyle w:val="Bulletstable"/>
              <w:rPr>
                <w:rFonts w:cstheme="minorHAnsi"/>
                <w:szCs w:val="20"/>
              </w:rPr>
            </w:pPr>
            <w:r w:rsidRPr="003A09AE">
              <w:rPr>
                <w:rFonts w:cstheme="minorHAnsi"/>
                <w:szCs w:val="20"/>
              </w:rPr>
              <w:t>Large RACF</w:t>
            </w:r>
            <w:r w:rsidR="002E5807">
              <w:rPr>
                <w:rFonts w:cstheme="minorHAnsi"/>
                <w:szCs w:val="20"/>
              </w:rPr>
              <w:t>s</w:t>
            </w:r>
            <w:r w:rsidRPr="003A09AE">
              <w:rPr>
                <w:rFonts w:cstheme="minorHAnsi"/>
                <w:szCs w:val="20"/>
              </w:rPr>
              <w:t xml:space="preserve"> tend to have higher scores for safety and health.</w:t>
            </w:r>
          </w:p>
          <w:p w14:paraId="6019724A" w14:textId="032F90F8" w:rsidR="00B77756" w:rsidRPr="003A09AE" w:rsidRDefault="00B77756" w:rsidP="00645B44">
            <w:pPr>
              <w:pStyle w:val="Bulletstable"/>
              <w:rPr>
                <w:rFonts w:cstheme="minorHAnsi"/>
                <w:szCs w:val="20"/>
              </w:rPr>
            </w:pPr>
            <w:r w:rsidRPr="003A09AE">
              <w:rPr>
                <w:rFonts w:cstheme="minorHAnsi"/>
                <w:szCs w:val="20"/>
              </w:rPr>
              <w:t>Medium-sized RACF</w:t>
            </w:r>
            <w:r w:rsidR="002E5807">
              <w:rPr>
                <w:rFonts w:cstheme="minorHAnsi"/>
                <w:szCs w:val="20"/>
              </w:rPr>
              <w:t>s</w:t>
            </w:r>
            <w:r w:rsidRPr="003A09AE">
              <w:rPr>
                <w:rFonts w:cstheme="minorHAnsi"/>
                <w:szCs w:val="20"/>
              </w:rPr>
              <w:t xml:space="preserve"> scored highest for personalisation and connectedness with community.</w:t>
            </w:r>
          </w:p>
          <w:p w14:paraId="0197F982" w14:textId="77777777" w:rsidR="00F9425E" w:rsidRPr="003A09AE" w:rsidRDefault="00B77756" w:rsidP="00645B44">
            <w:pPr>
              <w:pStyle w:val="Bulletstable"/>
              <w:rPr>
                <w:rFonts w:cstheme="minorHAnsi"/>
                <w:szCs w:val="20"/>
              </w:rPr>
            </w:pPr>
            <w:r w:rsidRPr="003A09AE">
              <w:rPr>
                <w:rFonts w:cstheme="minorHAnsi"/>
                <w:szCs w:val="20"/>
              </w:rPr>
              <w:lastRenderedPageBreak/>
              <w:t xml:space="preserve">Small homes tended to score higher for comfort, “normalness”, autonomy and choice. </w:t>
            </w:r>
          </w:p>
          <w:p w14:paraId="49AE5287" w14:textId="08DDAE20" w:rsidR="00D26ADE" w:rsidRPr="003B055A" w:rsidRDefault="00D26ADE" w:rsidP="003B055A">
            <w:pPr>
              <w:pStyle w:val="Bulletstable"/>
              <w:rPr>
                <w:rFonts w:cstheme="minorHAnsi"/>
                <w:szCs w:val="20"/>
              </w:rPr>
            </w:pPr>
            <w:r w:rsidRPr="003A09AE">
              <w:rPr>
                <w:rFonts w:cstheme="minorHAnsi"/>
                <w:szCs w:val="20"/>
              </w:rPr>
              <w:t>The studies discussed in the article provided evidence towards the Built Environment Design Matrix, which can be used to evaluate technological interventions in RACF</w:t>
            </w:r>
            <w:r w:rsidR="002E5807">
              <w:rPr>
                <w:rFonts w:cstheme="minorHAnsi"/>
                <w:szCs w:val="20"/>
              </w:rPr>
              <w:t>s</w:t>
            </w:r>
            <w:r w:rsidRPr="003A09AE">
              <w:rPr>
                <w:rFonts w:cstheme="minorHAnsi"/>
                <w:szCs w:val="20"/>
              </w:rPr>
              <w:t>.</w:t>
            </w:r>
          </w:p>
        </w:tc>
        <w:tc>
          <w:tcPr>
            <w:tcW w:w="3479" w:type="dxa"/>
          </w:tcPr>
          <w:p w14:paraId="3FA0ECBE" w14:textId="10CC848C" w:rsidR="009C4D70" w:rsidRPr="003A09AE" w:rsidRDefault="009C4D70" w:rsidP="000E430C">
            <w:pPr>
              <w:pStyle w:val="Bulletstable"/>
              <w:rPr>
                <w:rFonts w:cstheme="minorHAnsi"/>
                <w:szCs w:val="20"/>
              </w:rPr>
            </w:pPr>
            <w:r>
              <w:rPr>
                <w:rFonts w:cstheme="minorHAnsi"/>
                <w:szCs w:val="20"/>
              </w:rPr>
              <w:lastRenderedPageBreak/>
              <w:t xml:space="preserve">Design should manage exit-seeking behaviours with familiar and comfort-generating design. </w:t>
            </w:r>
            <w:r>
              <w:rPr>
                <w:rFonts w:cstheme="minorHAnsi"/>
                <w:b/>
                <w:bCs/>
                <w:szCs w:val="20"/>
              </w:rPr>
              <w:t>[2.2]</w:t>
            </w:r>
          </w:p>
        </w:tc>
      </w:tr>
      <w:tr w:rsidR="00445DA3" w:rsidRPr="003A09AE" w14:paraId="12784795" w14:textId="77777777" w:rsidTr="0074180D">
        <w:tc>
          <w:tcPr>
            <w:tcW w:w="2972" w:type="dxa"/>
          </w:tcPr>
          <w:p w14:paraId="1E7AAD7C" w14:textId="3496867A" w:rsidR="00445DA3" w:rsidRPr="003A09AE" w:rsidRDefault="00687E26" w:rsidP="00A11A87">
            <w:pPr>
              <w:spacing w:before="40" w:after="40"/>
              <w:rPr>
                <w:rFonts w:cstheme="minorHAnsi"/>
                <w:color w:val="000000"/>
                <w:sz w:val="20"/>
                <w:szCs w:val="20"/>
              </w:rPr>
            </w:pPr>
            <w:r w:rsidRPr="00687E26">
              <w:rPr>
                <w:rFonts w:cstheme="minorHAnsi"/>
                <w:color w:val="000000"/>
                <w:sz w:val="20"/>
                <w:szCs w:val="20"/>
              </w:rPr>
              <w:t>Ulrich RS, Zimring C, Zhu X, et al. (2008) A review of the research literature on evidence-based healthcare design. HERD, Vol.1, No.3, pp.61-125.</w:t>
            </w:r>
          </w:p>
        </w:tc>
        <w:tc>
          <w:tcPr>
            <w:tcW w:w="3686" w:type="dxa"/>
          </w:tcPr>
          <w:p w14:paraId="05979FA6" w14:textId="1E8AD998" w:rsidR="00445DA3" w:rsidRPr="003A09AE" w:rsidRDefault="00445DA3" w:rsidP="00645B44">
            <w:pPr>
              <w:spacing w:before="40" w:after="40"/>
              <w:rPr>
                <w:rFonts w:cstheme="minorHAnsi"/>
                <w:sz w:val="20"/>
                <w:szCs w:val="20"/>
              </w:rPr>
            </w:pPr>
            <w:r w:rsidRPr="003A09AE">
              <w:rPr>
                <w:rFonts w:cstheme="minorHAnsi"/>
                <w:sz w:val="20"/>
                <w:szCs w:val="20"/>
              </w:rPr>
              <w:t>Review of empirical studies examin</w:t>
            </w:r>
            <w:r w:rsidR="00C622A8">
              <w:rPr>
                <w:rFonts w:cstheme="minorHAnsi"/>
                <w:sz w:val="20"/>
                <w:szCs w:val="20"/>
              </w:rPr>
              <w:t xml:space="preserve">ing </w:t>
            </w:r>
            <w:r w:rsidRPr="003A09AE">
              <w:rPr>
                <w:rFonts w:cstheme="minorHAnsi"/>
                <w:sz w:val="20"/>
                <w:szCs w:val="20"/>
              </w:rPr>
              <w:t>associations between the physical environmental characteristics of hospitals and healthcare outcomes.</w:t>
            </w:r>
          </w:p>
        </w:tc>
        <w:tc>
          <w:tcPr>
            <w:tcW w:w="4536" w:type="dxa"/>
          </w:tcPr>
          <w:p w14:paraId="24D465FE" w14:textId="6CC62FD8" w:rsidR="00445DA3" w:rsidRPr="003A09AE" w:rsidRDefault="00445DA3" w:rsidP="00645B44">
            <w:pPr>
              <w:pStyle w:val="Bulletstable"/>
              <w:rPr>
                <w:rFonts w:cstheme="minorHAnsi"/>
                <w:szCs w:val="20"/>
              </w:rPr>
            </w:pPr>
            <w:r w:rsidRPr="003A09AE">
              <w:rPr>
                <w:rFonts w:cstheme="minorHAnsi"/>
                <w:szCs w:val="20"/>
              </w:rPr>
              <w:t>Well-designed hospitals contribute to healing patients.</w:t>
            </w:r>
          </w:p>
          <w:p w14:paraId="1DAC4FB6" w14:textId="549A6C85" w:rsidR="00445DA3" w:rsidRPr="003A09AE" w:rsidRDefault="00445DA3" w:rsidP="00BF428B">
            <w:pPr>
              <w:pStyle w:val="Bulletstable"/>
              <w:rPr>
                <w:rFonts w:cstheme="minorHAnsi"/>
                <w:szCs w:val="20"/>
              </w:rPr>
            </w:pPr>
            <w:r w:rsidRPr="003A09AE">
              <w:rPr>
                <w:rFonts w:cstheme="minorHAnsi"/>
                <w:szCs w:val="20"/>
              </w:rPr>
              <w:t xml:space="preserve">Some characteristics of environments, for example access to outdoors or exposure to noise, influence </w:t>
            </w:r>
            <w:r w:rsidR="009C4D70">
              <w:rPr>
                <w:rFonts w:cstheme="minorHAnsi"/>
                <w:szCs w:val="20"/>
              </w:rPr>
              <w:t xml:space="preserve">patient </w:t>
            </w:r>
            <w:r w:rsidRPr="003A09AE">
              <w:rPr>
                <w:rFonts w:cstheme="minorHAnsi"/>
                <w:szCs w:val="20"/>
              </w:rPr>
              <w:t>outcomes.</w:t>
            </w:r>
          </w:p>
        </w:tc>
        <w:tc>
          <w:tcPr>
            <w:tcW w:w="3479" w:type="dxa"/>
          </w:tcPr>
          <w:p w14:paraId="767AC6AA" w14:textId="24FEB9BD" w:rsidR="00445DA3" w:rsidRPr="003A09AE" w:rsidRDefault="00445DA3" w:rsidP="00645B44">
            <w:pPr>
              <w:pStyle w:val="Bulletstable"/>
              <w:rPr>
                <w:rFonts w:cstheme="minorHAnsi"/>
                <w:szCs w:val="20"/>
              </w:rPr>
            </w:pPr>
            <w:r w:rsidRPr="003A09AE">
              <w:rPr>
                <w:rFonts w:cstheme="minorHAnsi"/>
                <w:szCs w:val="20"/>
              </w:rPr>
              <w:t xml:space="preserve">Adopt effective air-quality controls to prevent airborne infections, such as HEPA filters, barriers between rooms, negative air pressure in key spaces, </w:t>
            </w:r>
            <w:r w:rsidR="005B3963" w:rsidRPr="003A09AE">
              <w:rPr>
                <w:rFonts w:cstheme="minorHAnsi"/>
                <w:szCs w:val="20"/>
              </w:rPr>
              <w:t xml:space="preserve">and </w:t>
            </w:r>
            <w:r w:rsidRPr="003A09AE">
              <w:rPr>
                <w:rFonts w:cstheme="minorHAnsi"/>
                <w:szCs w:val="20"/>
              </w:rPr>
              <w:t>sealing windows.</w:t>
            </w:r>
            <w:r w:rsidR="009C4D70">
              <w:rPr>
                <w:rFonts w:cstheme="minorHAnsi"/>
                <w:szCs w:val="20"/>
              </w:rPr>
              <w:t xml:space="preserve"> </w:t>
            </w:r>
            <w:r w:rsidR="009C4D70">
              <w:rPr>
                <w:rFonts w:cstheme="minorHAnsi"/>
                <w:b/>
                <w:bCs/>
                <w:szCs w:val="20"/>
              </w:rPr>
              <w:t>[1.4]</w:t>
            </w:r>
          </w:p>
          <w:p w14:paraId="5F2467E2" w14:textId="39FA3986" w:rsidR="00445DA3" w:rsidRPr="003A09AE" w:rsidRDefault="005B3963" w:rsidP="00093E62">
            <w:pPr>
              <w:pStyle w:val="Bulletstable"/>
              <w:rPr>
                <w:rFonts w:cstheme="minorHAnsi"/>
                <w:szCs w:val="20"/>
              </w:rPr>
            </w:pPr>
            <w:r w:rsidRPr="003A09AE">
              <w:rPr>
                <w:rFonts w:cstheme="minorHAnsi"/>
                <w:szCs w:val="20"/>
              </w:rPr>
              <w:t xml:space="preserve">Place </w:t>
            </w:r>
            <w:r w:rsidR="00445DA3" w:rsidRPr="003A09AE">
              <w:rPr>
                <w:rFonts w:cstheme="minorHAnsi"/>
                <w:szCs w:val="20"/>
              </w:rPr>
              <w:t xml:space="preserve">alcohol-based </w:t>
            </w:r>
            <w:r w:rsidR="00687E26" w:rsidRPr="003A09AE">
              <w:rPr>
                <w:rFonts w:cstheme="minorHAnsi"/>
                <w:szCs w:val="20"/>
              </w:rPr>
              <w:t>hand rub</w:t>
            </w:r>
            <w:r w:rsidR="00445DA3" w:rsidRPr="003A09AE">
              <w:rPr>
                <w:rFonts w:cstheme="minorHAnsi"/>
                <w:szCs w:val="20"/>
              </w:rPr>
              <w:t xml:space="preserve"> i</w:t>
            </w:r>
            <w:r w:rsidR="00BF428B" w:rsidRPr="003A09AE">
              <w:rPr>
                <w:rFonts w:cstheme="minorHAnsi"/>
                <w:szCs w:val="20"/>
              </w:rPr>
              <w:t>n</w:t>
            </w:r>
            <w:r w:rsidR="00445DA3" w:rsidRPr="003A09AE">
              <w:rPr>
                <w:rFonts w:cstheme="minorHAnsi"/>
                <w:szCs w:val="20"/>
              </w:rPr>
              <w:t xml:space="preserve"> accessible positions.</w:t>
            </w:r>
            <w:r w:rsidR="009C4D70">
              <w:rPr>
                <w:rFonts w:cstheme="minorHAnsi"/>
                <w:szCs w:val="20"/>
              </w:rPr>
              <w:t xml:space="preserve"> </w:t>
            </w:r>
            <w:r w:rsidR="009C4D70">
              <w:rPr>
                <w:rFonts w:cstheme="minorHAnsi"/>
                <w:b/>
                <w:bCs/>
                <w:szCs w:val="20"/>
              </w:rPr>
              <w:t>[2.9]</w:t>
            </w:r>
          </w:p>
          <w:p w14:paraId="12B23A52" w14:textId="546E3FB7" w:rsidR="00445DA3" w:rsidRPr="003A09AE" w:rsidRDefault="00445DA3" w:rsidP="00093E62">
            <w:pPr>
              <w:pStyle w:val="Bulletstable"/>
              <w:rPr>
                <w:rFonts w:cstheme="minorHAnsi"/>
                <w:szCs w:val="20"/>
              </w:rPr>
            </w:pPr>
            <w:r w:rsidRPr="003A09AE">
              <w:rPr>
                <w:rFonts w:cstheme="minorHAnsi"/>
                <w:szCs w:val="20"/>
              </w:rPr>
              <w:t>Choose joinery and finishes that are easy to clean, and clean high touch areas regularly.</w:t>
            </w:r>
            <w:r w:rsidR="009C4D70">
              <w:rPr>
                <w:rFonts w:cstheme="minorHAnsi"/>
                <w:szCs w:val="20"/>
              </w:rPr>
              <w:t xml:space="preserve"> </w:t>
            </w:r>
            <w:r w:rsidR="009C4D70">
              <w:rPr>
                <w:rFonts w:cstheme="minorHAnsi"/>
                <w:b/>
                <w:bCs/>
                <w:szCs w:val="20"/>
              </w:rPr>
              <w:t>[1.2]</w:t>
            </w:r>
          </w:p>
          <w:p w14:paraId="5A7420DF" w14:textId="1D95F5E6" w:rsidR="00445DA3" w:rsidRPr="003A09AE" w:rsidRDefault="00445DA3" w:rsidP="00093E62">
            <w:pPr>
              <w:pStyle w:val="Bulletstable"/>
              <w:rPr>
                <w:rFonts w:cstheme="minorHAnsi"/>
                <w:szCs w:val="20"/>
              </w:rPr>
            </w:pPr>
            <w:r w:rsidRPr="003A09AE">
              <w:rPr>
                <w:rFonts w:cstheme="minorHAnsi"/>
                <w:szCs w:val="20"/>
              </w:rPr>
              <w:t xml:space="preserve">Keep outdoor water features clean to reduce waterborne infections. </w:t>
            </w:r>
            <w:r w:rsidR="009C4D70">
              <w:rPr>
                <w:rFonts w:cstheme="minorHAnsi"/>
                <w:b/>
                <w:bCs/>
                <w:szCs w:val="20"/>
              </w:rPr>
              <w:t>[3.1]</w:t>
            </w:r>
          </w:p>
          <w:p w14:paraId="341DF6FC" w14:textId="52CD9A87" w:rsidR="00445DA3" w:rsidRPr="003A09AE" w:rsidRDefault="00445DA3" w:rsidP="00093E62">
            <w:pPr>
              <w:pStyle w:val="Bulletstable"/>
              <w:rPr>
                <w:rFonts w:cstheme="minorHAnsi"/>
                <w:szCs w:val="20"/>
              </w:rPr>
            </w:pPr>
            <w:r w:rsidRPr="003A09AE">
              <w:rPr>
                <w:rFonts w:cstheme="minorHAnsi"/>
                <w:szCs w:val="20"/>
              </w:rPr>
              <w:t>Provide private bedrooms with ensuites.</w:t>
            </w:r>
            <w:r w:rsidR="009C4D70">
              <w:rPr>
                <w:rFonts w:cstheme="minorHAnsi"/>
                <w:szCs w:val="20"/>
              </w:rPr>
              <w:t xml:space="preserve"> </w:t>
            </w:r>
            <w:r w:rsidR="009C4D70">
              <w:rPr>
                <w:rFonts w:cstheme="minorHAnsi"/>
                <w:b/>
                <w:bCs/>
                <w:szCs w:val="20"/>
              </w:rPr>
              <w:t>[2.6, 2.7]</w:t>
            </w:r>
          </w:p>
        </w:tc>
      </w:tr>
      <w:tr w:rsidR="00445DA3" w:rsidRPr="003A09AE" w14:paraId="3D2A0748" w14:textId="77777777" w:rsidTr="0074180D">
        <w:tc>
          <w:tcPr>
            <w:tcW w:w="2972" w:type="dxa"/>
          </w:tcPr>
          <w:p w14:paraId="5DA9B010" w14:textId="781A9B3F" w:rsidR="00445DA3" w:rsidRPr="003A09AE" w:rsidRDefault="00687E26" w:rsidP="00BF428B">
            <w:pPr>
              <w:spacing w:before="40" w:after="40"/>
              <w:rPr>
                <w:rFonts w:cstheme="minorHAnsi"/>
                <w:sz w:val="20"/>
                <w:szCs w:val="20"/>
                <w:lang w:eastAsia="zh-CN" w:bidi="th-TH"/>
              </w:rPr>
            </w:pPr>
            <w:bookmarkStart w:id="17" w:name="_Hlk125973198"/>
            <w:r w:rsidRPr="00687E26">
              <w:rPr>
                <w:rFonts w:cstheme="minorHAnsi"/>
                <w:sz w:val="20"/>
                <w:szCs w:val="20"/>
                <w:lang w:eastAsia="zh-CN" w:bidi="th-TH"/>
              </w:rPr>
              <w:t xml:space="preserve">van den Berg MEL, </w:t>
            </w:r>
            <w:proofErr w:type="spellStart"/>
            <w:r w:rsidRPr="00687E26">
              <w:rPr>
                <w:rFonts w:cstheme="minorHAnsi"/>
                <w:sz w:val="20"/>
                <w:szCs w:val="20"/>
                <w:lang w:eastAsia="zh-CN" w:bidi="th-TH"/>
              </w:rPr>
              <w:t>Winsall</w:t>
            </w:r>
            <w:proofErr w:type="spellEnd"/>
            <w:r w:rsidRPr="00687E26">
              <w:rPr>
                <w:rFonts w:cstheme="minorHAnsi"/>
                <w:sz w:val="20"/>
                <w:szCs w:val="20"/>
                <w:lang w:eastAsia="zh-CN" w:bidi="th-TH"/>
              </w:rPr>
              <w:t xml:space="preserve"> M, Dyer SM, et al. (2020) Understanding the barriers and enablers to using outdoor spaces in nursing homes: A systematic review. Gerontologist, Vol.60, No.4, pp.e254-e69.</w:t>
            </w:r>
          </w:p>
        </w:tc>
        <w:tc>
          <w:tcPr>
            <w:tcW w:w="3686" w:type="dxa"/>
          </w:tcPr>
          <w:p w14:paraId="5157B828" w14:textId="2018F551" w:rsidR="00445DA3" w:rsidRPr="003A09AE" w:rsidRDefault="00445DA3" w:rsidP="00645B44">
            <w:pPr>
              <w:spacing w:before="40" w:after="40"/>
              <w:rPr>
                <w:rFonts w:cstheme="minorHAnsi"/>
                <w:sz w:val="20"/>
                <w:szCs w:val="20"/>
                <w:lang w:eastAsia="zh-CN" w:bidi="th-TH"/>
              </w:rPr>
            </w:pPr>
            <w:r w:rsidRPr="003A09AE">
              <w:rPr>
                <w:rFonts w:cstheme="minorHAnsi"/>
                <w:sz w:val="20"/>
                <w:szCs w:val="20"/>
                <w:lang w:eastAsia="zh-CN" w:bidi="th-TH"/>
              </w:rPr>
              <w:t>Systematic review of the barriers and enablers to the use of outdoor areas in aged care homes</w:t>
            </w:r>
            <w:r w:rsidR="00C622A8">
              <w:rPr>
                <w:rFonts w:cstheme="minorHAnsi"/>
                <w:sz w:val="20"/>
                <w:szCs w:val="20"/>
                <w:lang w:eastAsia="zh-CN" w:bidi="th-TH"/>
              </w:rPr>
              <w:t xml:space="preserve">. Twenty-four </w:t>
            </w:r>
            <w:r w:rsidRPr="003A09AE">
              <w:rPr>
                <w:rFonts w:cstheme="minorHAnsi"/>
                <w:sz w:val="20"/>
                <w:szCs w:val="20"/>
                <w:lang w:eastAsia="zh-CN" w:bidi="th-TH"/>
              </w:rPr>
              <w:t>studies</w:t>
            </w:r>
            <w:r w:rsidR="00C622A8">
              <w:rPr>
                <w:rFonts w:cstheme="minorHAnsi"/>
                <w:sz w:val="20"/>
                <w:szCs w:val="20"/>
                <w:lang w:eastAsia="zh-CN" w:bidi="th-TH"/>
              </w:rPr>
              <w:t xml:space="preserve"> are</w:t>
            </w:r>
            <w:r w:rsidRPr="003A09AE">
              <w:rPr>
                <w:rFonts w:cstheme="minorHAnsi"/>
                <w:sz w:val="20"/>
                <w:szCs w:val="20"/>
                <w:lang w:eastAsia="zh-CN" w:bidi="th-TH"/>
              </w:rPr>
              <w:t xml:space="preserve"> included</w:t>
            </w:r>
            <w:r w:rsidR="00C622A8">
              <w:rPr>
                <w:rFonts w:cstheme="minorHAnsi"/>
                <w:sz w:val="20"/>
                <w:szCs w:val="20"/>
                <w:lang w:eastAsia="zh-CN" w:bidi="th-TH"/>
              </w:rPr>
              <w:t xml:space="preserve">. </w:t>
            </w:r>
          </w:p>
        </w:tc>
        <w:tc>
          <w:tcPr>
            <w:tcW w:w="4536" w:type="dxa"/>
          </w:tcPr>
          <w:p w14:paraId="2D40BE9C" w14:textId="1A1F0056"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Adverse or unfavourable weather conditions can be a barrier to </w:t>
            </w:r>
            <w:r w:rsidR="009C4D70">
              <w:rPr>
                <w:rFonts w:cstheme="minorHAnsi"/>
                <w:szCs w:val="20"/>
                <w:lang w:eastAsia="zh-CN" w:bidi="th-TH"/>
              </w:rPr>
              <w:t>accessing</w:t>
            </w:r>
            <w:r w:rsidR="009C4D70" w:rsidRPr="003A09AE">
              <w:rPr>
                <w:rFonts w:cstheme="minorHAnsi"/>
                <w:szCs w:val="20"/>
                <w:lang w:eastAsia="zh-CN" w:bidi="th-TH"/>
              </w:rPr>
              <w:t xml:space="preserve"> </w:t>
            </w:r>
            <w:r w:rsidRPr="003A09AE">
              <w:rPr>
                <w:rFonts w:cstheme="minorHAnsi"/>
                <w:szCs w:val="20"/>
                <w:lang w:eastAsia="zh-CN" w:bidi="th-TH"/>
              </w:rPr>
              <w:t>outdoor</w:t>
            </w:r>
            <w:r w:rsidR="009C4D70">
              <w:rPr>
                <w:rFonts w:cstheme="minorHAnsi"/>
                <w:szCs w:val="20"/>
                <w:lang w:eastAsia="zh-CN" w:bidi="th-TH"/>
              </w:rPr>
              <w:t>s</w:t>
            </w:r>
            <w:r w:rsidRPr="003A09AE">
              <w:rPr>
                <w:rFonts w:cstheme="minorHAnsi"/>
                <w:szCs w:val="20"/>
                <w:lang w:eastAsia="zh-CN" w:bidi="th-TH"/>
              </w:rPr>
              <w:t xml:space="preserve">. Built features such as gazebos, overhead rooftops and seating options in sunny and shaded areas are important. Design should </w:t>
            </w:r>
            <w:r w:rsidR="009C4D70">
              <w:rPr>
                <w:rFonts w:cstheme="minorHAnsi"/>
                <w:szCs w:val="20"/>
                <w:lang w:eastAsia="zh-CN" w:bidi="th-TH"/>
              </w:rPr>
              <w:t>consider</w:t>
            </w:r>
            <w:r w:rsidRPr="003A09AE">
              <w:rPr>
                <w:rFonts w:cstheme="minorHAnsi"/>
                <w:szCs w:val="20"/>
                <w:lang w:eastAsia="zh-CN" w:bidi="th-TH"/>
              </w:rPr>
              <w:t xml:space="preserve"> </w:t>
            </w:r>
            <w:r w:rsidR="009C4D70">
              <w:rPr>
                <w:rFonts w:cstheme="minorHAnsi"/>
                <w:szCs w:val="20"/>
                <w:lang w:eastAsia="zh-CN" w:bidi="th-TH"/>
              </w:rPr>
              <w:t xml:space="preserve">local </w:t>
            </w:r>
            <w:r w:rsidRPr="003A09AE">
              <w:rPr>
                <w:rFonts w:cstheme="minorHAnsi"/>
                <w:szCs w:val="20"/>
                <w:lang w:eastAsia="zh-CN" w:bidi="th-TH"/>
              </w:rPr>
              <w:t>climate conditions.</w:t>
            </w:r>
          </w:p>
          <w:p w14:paraId="27DD259D" w14:textId="77777777"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Heavy and locked doors, steps and thresholds, which were too high or difficult to cross, were experienced as barriers to outdoor access.</w:t>
            </w:r>
          </w:p>
          <w:p w14:paraId="5CD915E9" w14:textId="715A5BA8" w:rsidR="009C4D70" w:rsidRDefault="00445DA3" w:rsidP="005B3963">
            <w:pPr>
              <w:pStyle w:val="Bulletstable"/>
              <w:rPr>
                <w:rFonts w:cstheme="minorHAnsi"/>
                <w:szCs w:val="20"/>
                <w:lang w:eastAsia="zh-CN" w:bidi="th-TH"/>
              </w:rPr>
            </w:pPr>
            <w:r w:rsidRPr="003A09AE">
              <w:rPr>
                <w:rFonts w:cstheme="minorHAnsi"/>
                <w:szCs w:val="20"/>
              </w:rPr>
              <w:lastRenderedPageBreak/>
              <w:t xml:space="preserve">Upper floor resident rooms were a barrier to outdoor access </w:t>
            </w:r>
            <w:r w:rsidR="005B3963" w:rsidRPr="003A09AE">
              <w:rPr>
                <w:rFonts w:cstheme="minorHAnsi"/>
                <w:szCs w:val="20"/>
              </w:rPr>
              <w:t xml:space="preserve">because </w:t>
            </w:r>
            <w:r w:rsidRPr="003A09AE">
              <w:rPr>
                <w:rFonts w:cstheme="minorHAnsi"/>
                <w:szCs w:val="20"/>
              </w:rPr>
              <w:t>residents needed to navigate stairs or use an elevator</w:t>
            </w:r>
            <w:r w:rsidR="00BF428B" w:rsidRPr="003A09AE">
              <w:rPr>
                <w:rFonts w:cstheme="minorHAnsi"/>
                <w:szCs w:val="20"/>
              </w:rPr>
              <w:t>.</w:t>
            </w:r>
            <w:r w:rsidR="009C4D70" w:rsidRPr="003A09AE">
              <w:rPr>
                <w:rFonts w:cstheme="minorHAnsi"/>
                <w:szCs w:val="20"/>
                <w:lang w:eastAsia="zh-CN" w:bidi="th-TH"/>
              </w:rPr>
              <w:t xml:space="preserve"> </w:t>
            </w:r>
          </w:p>
          <w:p w14:paraId="69F8C1B0" w14:textId="7AAD13AF" w:rsidR="00445DA3" w:rsidRPr="003A09AE" w:rsidRDefault="009C4D70" w:rsidP="005B3963">
            <w:pPr>
              <w:pStyle w:val="Bulletstable"/>
              <w:rPr>
                <w:rFonts w:cstheme="minorHAnsi"/>
                <w:szCs w:val="20"/>
                <w:lang w:eastAsia="zh-CN" w:bidi="th-TH"/>
              </w:rPr>
            </w:pPr>
            <w:r w:rsidRPr="003A09AE">
              <w:rPr>
                <w:rFonts w:cstheme="minorHAnsi"/>
                <w:szCs w:val="20"/>
                <w:lang w:eastAsia="zh-CN" w:bidi="th-TH"/>
              </w:rPr>
              <w:t>Incorporation of recommendations from architects and facility managers in the design of RACFs may increase use of outdoor areas and improve the quality of life of residents.</w:t>
            </w:r>
          </w:p>
        </w:tc>
        <w:tc>
          <w:tcPr>
            <w:tcW w:w="3479" w:type="dxa"/>
          </w:tcPr>
          <w:p w14:paraId="072B6BFC" w14:textId="53579624"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lastRenderedPageBreak/>
              <w:t xml:space="preserve">Provide shelter in outdoor areas. </w:t>
            </w:r>
            <w:r w:rsidR="009C4D70">
              <w:rPr>
                <w:rFonts w:cstheme="minorHAnsi"/>
                <w:b/>
                <w:bCs/>
                <w:szCs w:val="20"/>
                <w:lang w:eastAsia="zh-CN" w:bidi="th-TH"/>
              </w:rPr>
              <w:t>[3.3, 3.4]</w:t>
            </w:r>
          </w:p>
          <w:p w14:paraId="27DA5D5E" w14:textId="141F0C44" w:rsidR="00445DA3" w:rsidRPr="003A09AE" w:rsidRDefault="00445DA3" w:rsidP="00645B44">
            <w:pPr>
              <w:pStyle w:val="Bulletstable"/>
              <w:rPr>
                <w:rFonts w:cstheme="minorHAnsi"/>
                <w:szCs w:val="20"/>
                <w:lang w:eastAsia="zh-CN" w:bidi="th-TH"/>
              </w:rPr>
            </w:pPr>
            <w:bookmarkStart w:id="18" w:name="_Hlk125973208"/>
            <w:r w:rsidRPr="003A09AE">
              <w:rPr>
                <w:rFonts w:cstheme="minorHAnsi"/>
                <w:szCs w:val="20"/>
                <w:lang w:eastAsia="zh-CN" w:bidi="th-TH"/>
              </w:rPr>
              <w:t xml:space="preserve">Rethink the need for locked doors. </w:t>
            </w:r>
            <w:r w:rsidR="009C4D70">
              <w:rPr>
                <w:rFonts w:cstheme="minorHAnsi"/>
                <w:b/>
                <w:bCs/>
                <w:szCs w:val="20"/>
                <w:lang w:eastAsia="zh-CN" w:bidi="th-TH"/>
              </w:rPr>
              <w:t>[2.2, 3.2, 4.4]</w:t>
            </w:r>
          </w:p>
          <w:bookmarkEnd w:id="18"/>
          <w:p w14:paraId="7F3CA92D" w14:textId="0DDD4F8C" w:rsidR="00445DA3" w:rsidRPr="003A09AE" w:rsidRDefault="00445DA3" w:rsidP="00645B44">
            <w:pPr>
              <w:pStyle w:val="Bulletstable"/>
              <w:rPr>
                <w:rFonts w:cstheme="minorHAnsi"/>
                <w:szCs w:val="20"/>
                <w:lang w:eastAsia="zh-CN" w:bidi="th-TH"/>
              </w:rPr>
            </w:pPr>
            <w:r w:rsidRPr="003A09AE">
              <w:rPr>
                <w:rFonts w:cstheme="minorHAnsi"/>
                <w:szCs w:val="20"/>
                <w:lang w:eastAsia="zh-CN" w:bidi="th-TH"/>
              </w:rPr>
              <w:t xml:space="preserve">Do not use heavy doors. </w:t>
            </w:r>
            <w:r w:rsidR="009C4D70">
              <w:rPr>
                <w:rFonts w:cstheme="minorHAnsi"/>
                <w:b/>
                <w:bCs/>
                <w:szCs w:val="20"/>
                <w:lang w:eastAsia="zh-CN" w:bidi="th-TH"/>
              </w:rPr>
              <w:t>[2.2]</w:t>
            </w:r>
          </w:p>
          <w:p w14:paraId="22CE4DAA" w14:textId="36C127EF" w:rsidR="00445DA3" w:rsidRPr="00E30CDC" w:rsidRDefault="00445DA3" w:rsidP="00E30CDC">
            <w:pPr>
              <w:pStyle w:val="Bulletstable"/>
              <w:rPr>
                <w:rFonts w:cstheme="minorHAnsi"/>
                <w:szCs w:val="20"/>
                <w:lang w:eastAsia="zh-CN" w:bidi="th-TH"/>
              </w:rPr>
            </w:pPr>
            <w:r w:rsidRPr="003A09AE">
              <w:rPr>
                <w:rFonts w:cstheme="minorHAnsi"/>
                <w:szCs w:val="20"/>
                <w:lang w:eastAsia="zh-CN" w:bidi="th-TH"/>
              </w:rPr>
              <w:t>Do not have steps or high thresholds where residents usually walk.</w:t>
            </w:r>
            <w:r w:rsidR="009C4D70">
              <w:rPr>
                <w:rFonts w:cstheme="minorHAnsi"/>
                <w:szCs w:val="20"/>
                <w:lang w:eastAsia="zh-CN" w:bidi="th-TH"/>
              </w:rPr>
              <w:t xml:space="preserve"> </w:t>
            </w:r>
            <w:r w:rsidR="009C4D70">
              <w:rPr>
                <w:rFonts w:cstheme="minorHAnsi"/>
                <w:b/>
                <w:bCs/>
                <w:szCs w:val="20"/>
                <w:lang w:eastAsia="zh-CN" w:bidi="th-TH"/>
              </w:rPr>
              <w:t>[1.7]</w:t>
            </w:r>
          </w:p>
        </w:tc>
      </w:tr>
      <w:bookmarkEnd w:id="17"/>
      <w:tr w:rsidR="00445DA3" w:rsidRPr="003A09AE" w14:paraId="500C0034" w14:textId="77777777" w:rsidTr="0074180D">
        <w:tc>
          <w:tcPr>
            <w:tcW w:w="2972" w:type="dxa"/>
          </w:tcPr>
          <w:p w14:paraId="3B061FBB" w14:textId="2751AE05" w:rsidR="00445DA3" w:rsidRPr="003A09AE" w:rsidRDefault="00687E26" w:rsidP="00BF428B">
            <w:pPr>
              <w:spacing w:before="40" w:after="40"/>
              <w:rPr>
                <w:rFonts w:cstheme="minorHAnsi"/>
                <w:sz w:val="20"/>
                <w:szCs w:val="20"/>
                <w:lang w:eastAsia="zh-CN" w:bidi="th-TH"/>
              </w:rPr>
            </w:pPr>
            <w:r w:rsidRPr="00687E26">
              <w:rPr>
                <w:rFonts w:cstheme="minorHAnsi"/>
                <w:sz w:val="20"/>
                <w:szCs w:val="20"/>
                <w:lang w:eastAsia="zh-CN" w:bidi="th-TH"/>
              </w:rPr>
              <w:t xml:space="preserve">Van Hoof J, </w:t>
            </w:r>
            <w:proofErr w:type="spellStart"/>
            <w:r w:rsidRPr="00687E26">
              <w:rPr>
                <w:rFonts w:cstheme="minorHAnsi"/>
                <w:sz w:val="20"/>
                <w:szCs w:val="20"/>
                <w:lang w:eastAsia="zh-CN" w:bidi="th-TH"/>
              </w:rPr>
              <w:t>Kort</w:t>
            </w:r>
            <w:proofErr w:type="spellEnd"/>
            <w:r w:rsidRPr="00687E26">
              <w:rPr>
                <w:rFonts w:cstheme="minorHAnsi"/>
                <w:sz w:val="20"/>
                <w:szCs w:val="20"/>
                <w:lang w:eastAsia="zh-CN" w:bidi="th-TH"/>
              </w:rPr>
              <w:t xml:space="preserve"> HS, van </w:t>
            </w:r>
            <w:proofErr w:type="spellStart"/>
            <w:r w:rsidRPr="00687E26">
              <w:rPr>
                <w:rFonts w:cstheme="minorHAnsi"/>
                <w:sz w:val="20"/>
                <w:szCs w:val="20"/>
                <w:lang w:eastAsia="zh-CN" w:bidi="th-TH"/>
              </w:rPr>
              <w:t>Waarde</w:t>
            </w:r>
            <w:proofErr w:type="spellEnd"/>
            <w:r w:rsidRPr="00687E26">
              <w:rPr>
                <w:rFonts w:cstheme="minorHAnsi"/>
                <w:sz w:val="20"/>
                <w:szCs w:val="20"/>
                <w:lang w:eastAsia="zh-CN" w:bidi="th-TH"/>
              </w:rPr>
              <w:t xml:space="preserve"> H, et al. (2010) Environmental interventions and the design of homes for older adults with dementia: an overview. American Journal of Alzheimer's Disease and Other Dementias, Vol.25, No.3, pp.202-32.</w:t>
            </w:r>
          </w:p>
        </w:tc>
        <w:tc>
          <w:tcPr>
            <w:tcW w:w="3686" w:type="dxa"/>
          </w:tcPr>
          <w:p w14:paraId="476FA561" w14:textId="4E480F8B" w:rsidR="00445DA3" w:rsidRPr="003A09AE" w:rsidRDefault="00C622A8" w:rsidP="00A6099F">
            <w:pPr>
              <w:spacing w:before="40" w:after="40"/>
              <w:rPr>
                <w:rFonts w:cstheme="minorHAnsi"/>
                <w:sz w:val="20"/>
                <w:szCs w:val="20"/>
                <w:lang w:eastAsia="zh-CN" w:bidi="th-TH"/>
              </w:rPr>
            </w:pPr>
            <w:r>
              <w:rPr>
                <w:rFonts w:cstheme="minorHAnsi"/>
                <w:sz w:val="20"/>
                <w:szCs w:val="20"/>
              </w:rPr>
              <w:t>F</w:t>
            </w:r>
            <w:r w:rsidR="00445DA3" w:rsidRPr="003A09AE">
              <w:rPr>
                <w:rFonts w:cstheme="minorHAnsi"/>
                <w:sz w:val="20"/>
                <w:szCs w:val="20"/>
              </w:rPr>
              <w:t>oc</w:t>
            </w:r>
            <w:r w:rsidR="00D167DD" w:rsidRPr="003A09AE">
              <w:rPr>
                <w:rFonts w:cstheme="minorHAnsi"/>
                <w:sz w:val="20"/>
                <w:szCs w:val="20"/>
              </w:rPr>
              <w:t>us group</w:t>
            </w:r>
            <w:r w:rsidR="00A6099F" w:rsidRPr="003A09AE">
              <w:rPr>
                <w:rFonts w:cstheme="minorHAnsi"/>
                <w:sz w:val="20"/>
                <w:szCs w:val="20"/>
              </w:rPr>
              <w:t>s</w:t>
            </w:r>
            <w:r w:rsidR="00D167DD" w:rsidRPr="003A09AE">
              <w:rPr>
                <w:rFonts w:cstheme="minorHAnsi"/>
                <w:sz w:val="20"/>
                <w:szCs w:val="20"/>
              </w:rPr>
              <w:t xml:space="preserve"> </w:t>
            </w:r>
            <w:r w:rsidR="00445DA3" w:rsidRPr="003A09AE">
              <w:rPr>
                <w:rFonts w:cstheme="minorHAnsi"/>
                <w:sz w:val="20"/>
                <w:szCs w:val="20"/>
              </w:rPr>
              <w:t xml:space="preserve">with experts </w:t>
            </w:r>
            <w:r w:rsidR="00A6099F" w:rsidRPr="003A09AE">
              <w:rPr>
                <w:rFonts w:cstheme="minorHAnsi"/>
                <w:sz w:val="20"/>
                <w:szCs w:val="20"/>
              </w:rPr>
              <w:t xml:space="preserve">aimed </w:t>
            </w:r>
            <w:r w:rsidR="00D167DD" w:rsidRPr="003A09AE">
              <w:rPr>
                <w:rFonts w:cstheme="minorHAnsi"/>
                <w:sz w:val="20"/>
                <w:szCs w:val="20"/>
              </w:rPr>
              <w:t>to examine private-home interventions to support people with dementia</w:t>
            </w:r>
            <w:r w:rsidR="00445DA3" w:rsidRPr="003A09AE">
              <w:rPr>
                <w:rFonts w:cstheme="minorHAnsi"/>
                <w:sz w:val="20"/>
                <w:szCs w:val="20"/>
              </w:rPr>
              <w:t>.</w:t>
            </w:r>
          </w:p>
        </w:tc>
        <w:tc>
          <w:tcPr>
            <w:tcW w:w="4536" w:type="dxa"/>
          </w:tcPr>
          <w:p w14:paraId="2439A8EA" w14:textId="048678D1" w:rsidR="00445DA3" w:rsidRPr="003A09AE" w:rsidRDefault="00EF2433" w:rsidP="00645B44">
            <w:pPr>
              <w:pStyle w:val="Bulletstable"/>
              <w:rPr>
                <w:rFonts w:cstheme="minorHAnsi"/>
                <w:szCs w:val="20"/>
                <w:lang w:eastAsia="zh-CN" w:bidi="th-TH"/>
              </w:rPr>
            </w:pPr>
            <w:r w:rsidRPr="003A09AE">
              <w:rPr>
                <w:rFonts w:cstheme="minorHAnsi"/>
                <w:szCs w:val="20"/>
              </w:rPr>
              <w:t>Several</w:t>
            </w:r>
            <w:r w:rsidR="00445DA3" w:rsidRPr="003A09AE">
              <w:rPr>
                <w:rFonts w:cstheme="minorHAnsi"/>
                <w:szCs w:val="20"/>
              </w:rPr>
              <w:t xml:space="preserve"> interventions were identified to support cooking and other domestic activities.</w:t>
            </w:r>
          </w:p>
          <w:p w14:paraId="5311CC68" w14:textId="0681CCCA" w:rsidR="00445DA3" w:rsidRPr="003A09AE" w:rsidRDefault="00445DA3" w:rsidP="00A6099F">
            <w:pPr>
              <w:pStyle w:val="Bulletstable"/>
              <w:rPr>
                <w:rFonts w:cstheme="minorHAnsi"/>
                <w:szCs w:val="20"/>
                <w:lang w:eastAsia="zh-CN" w:bidi="th-TH"/>
              </w:rPr>
            </w:pPr>
            <w:r w:rsidRPr="003A09AE">
              <w:rPr>
                <w:rFonts w:cstheme="minorHAnsi"/>
                <w:szCs w:val="20"/>
                <w:lang w:eastAsia="zh-CN" w:bidi="th-TH"/>
              </w:rPr>
              <w:t xml:space="preserve">Environmental interventions to support toileting </w:t>
            </w:r>
            <w:r w:rsidR="00EF2433" w:rsidRPr="003A09AE">
              <w:rPr>
                <w:rFonts w:cstheme="minorHAnsi"/>
                <w:szCs w:val="20"/>
                <w:lang w:eastAsia="zh-CN" w:bidi="th-TH"/>
              </w:rPr>
              <w:t>include</w:t>
            </w:r>
            <w:r w:rsidRPr="003A09AE">
              <w:rPr>
                <w:rFonts w:cstheme="minorHAnsi"/>
                <w:szCs w:val="20"/>
                <w:lang w:eastAsia="zh-CN" w:bidi="th-TH"/>
              </w:rPr>
              <w:t xml:space="preserve"> leaving access doors open, removing toilet lid, contrasting and coloured toilet seat lid, removal of waste baskets and other items resembling toilet bowls.</w:t>
            </w:r>
          </w:p>
        </w:tc>
        <w:tc>
          <w:tcPr>
            <w:tcW w:w="3479" w:type="dxa"/>
          </w:tcPr>
          <w:p w14:paraId="6CDBA2D8" w14:textId="241C1915" w:rsidR="00445DA3" w:rsidRPr="003A09AE" w:rsidRDefault="00445DA3" w:rsidP="00645B44">
            <w:pPr>
              <w:pStyle w:val="Bulletstable"/>
              <w:rPr>
                <w:rFonts w:cstheme="minorHAnsi"/>
                <w:szCs w:val="20"/>
              </w:rPr>
            </w:pPr>
            <w:r w:rsidRPr="003A09AE">
              <w:rPr>
                <w:rFonts w:cstheme="minorHAnsi"/>
                <w:szCs w:val="20"/>
              </w:rPr>
              <w:t>Make toilets easier to access by leaving doors open.</w:t>
            </w:r>
            <w:r w:rsidR="009C4D70">
              <w:rPr>
                <w:rFonts w:cstheme="minorHAnsi"/>
                <w:szCs w:val="20"/>
              </w:rPr>
              <w:t xml:space="preserve"> </w:t>
            </w:r>
            <w:r w:rsidR="009C4D70">
              <w:rPr>
                <w:rFonts w:cstheme="minorHAnsi"/>
                <w:b/>
                <w:bCs/>
                <w:szCs w:val="20"/>
              </w:rPr>
              <w:t>[1.10]</w:t>
            </w:r>
          </w:p>
          <w:p w14:paraId="41033C58" w14:textId="77777777" w:rsidR="00445DA3" w:rsidRPr="003A09AE" w:rsidRDefault="00445DA3" w:rsidP="00645B44">
            <w:pPr>
              <w:pStyle w:val="Bulletstable"/>
              <w:rPr>
                <w:rFonts w:cstheme="minorHAnsi"/>
                <w:szCs w:val="20"/>
              </w:rPr>
            </w:pPr>
            <w:r w:rsidRPr="003A09AE">
              <w:rPr>
                <w:rFonts w:cstheme="minorHAnsi"/>
                <w:szCs w:val="20"/>
              </w:rPr>
              <w:t>Support independent use of toilets by removing toilet lids and objects easily confused with toilets, such as waste bins.</w:t>
            </w:r>
          </w:p>
          <w:p w14:paraId="08DD8B98" w14:textId="77777777" w:rsidR="00445DA3" w:rsidRDefault="00445DA3" w:rsidP="00D167DD">
            <w:pPr>
              <w:pStyle w:val="Bulletstable"/>
              <w:rPr>
                <w:rFonts w:cstheme="minorHAnsi"/>
                <w:szCs w:val="20"/>
              </w:rPr>
            </w:pPr>
            <w:r w:rsidRPr="003A09AE">
              <w:rPr>
                <w:rFonts w:cstheme="minorHAnsi"/>
                <w:szCs w:val="20"/>
              </w:rPr>
              <w:t>Support toilet visibility by contrasting toilet cistern from wall.</w:t>
            </w:r>
          </w:p>
          <w:p w14:paraId="02014C91" w14:textId="69E06A91" w:rsidR="009C4D70" w:rsidRPr="003B055A" w:rsidRDefault="009C4D70" w:rsidP="003B055A">
            <w:pPr>
              <w:pStyle w:val="Bulletstable"/>
              <w:rPr>
                <w:rFonts w:cstheme="minorHAnsi"/>
                <w:szCs w:val="20"/>
              </w:rPr>
            </w:pPr>
            <w:r>
              <w:rPr>
                <w:rFonts w:cstheme="minorHAnsi"/>
                <w:szCs w:val="20"/>
              </w:rPr>
              <w:t xml:space="preserve">Encourage participation in domestic activities. </w:t>
            </w:r>
            <w:r>
              <w:rPr>
                <w:rFonts w:cstheme="minorHAnsi"/>
                <w:b/>
                <w:bCs/>
                <w:szCs w:val="20"/>
              </w:rPr>
              <w:t>[2]</w:t>
            </w:r>
          </w:p>
        </w:tc>
      </w:tr>
      <w:tr w:rsidR="00256687" w:rsidRPr="003A09AE" w14:paraId="5AD8B962" w14:textId="77777777" w:rsidTr="0074180D">
        <w:tc>
          <w:tcPr>
            <w:tcW w:w="2972" w:type="dxa"/>
          </w:tcPr>
          <w:p w14:paraId="0874ED8A" w14:textId="741BF8F1" w:rsidR="00256687" w:rsidRPr="003A09AE" w:rsidRDefault="00687E26" w:rsidP="00687E26">
            <w:pPr>
              <w:spacing w:before="40" w:after="40"/>
              <w:rPr>
                <w:rFonts w:cstheme="minorHAnsi"/>
                <w:sz w:val="20"/>
                <w:szCs w:val="20"/>
                <w:lang w:eastAsia="zh-CN" w:bidi="th-TH"/>
              </w:rPr>
            </w:pPr>
            <w:r w:rsidRPr="00687E26">
              <w:rPr>
                <w:rFonts w:cstheme="minorHAnsi"/>
                <w:sz w:val="20"/>
                <w:szCs w:val="20"/>
                <w:lang w:eastAsia="zh-CN" w:bidi="th-TH"/>
              </w:rPr>
              <w:t xml:space="preserve">van Hoof J, </w:t>
            </w:r>
            <w:proofErr w:type="spellStart"/>
            <w:r w:rsidRPr="00687E26">
              <w:rPr>
                <w:rFonts w:cstheme="minorHAnsi"/>
                <w:sz w:val="20"/>
                <w:szCs w:val="20"/>
                <w:lang w:eastAsia="zh-CN" w:bidi="th-TH"/>
              </w:rPr>
              <w:t>Verhagen</w:t>
            </w:r>
            <w:proofErr w:type="spellEnd"/>
            <w:r w:rsidRPr="00687E26">
              <w:rPr>
                <w:rFonts w:cstheme="minorHAnsi"/>
                <w:sz w:val="20"/>
                <w:szCs w:val="20"/>
                <w:lang w:eastAsia="zh-CN" w:bidi="th-TH"/>
              </w:rPr>
              <w:t xml:space="preserve"> MM, </w:t>
            </w:r>
            <w:proofErr w:type="spellStart"/>
            <w:r w:rsidRPr="00687E26">
              <w:rPr>
                <w:rFonts w:cstheme="minorHAnsi"/>
                <w:sz w:val="20"/>
                <w:szCs w:val="20"/>
                <w:lang w:eastAsia="zh-CN" w:bidi="th-TH"/>
              </w:rPr>
              <w:t>Wouters</w:t>
            </w:r>
            <w:proofErr w:type="spellEnd"/>
            <w:r w:rsidRPr="00687E26">
              <w:rPr>
                <w:rFonts w:cstheme="minorHAnsi"/>
                <w:sz w:val="20"/>
                <w:szCs w:val="20"/>
                <w:lang w:eastAsia="zh-CN" w:bidi="th-TH"/>
              </w:rPr>
              <w:t xml:space="preserve"> EJ, et al. (2015) Picture your nursing home: exploring the sense of home of older residents through photography. Journal of Aging Research, </w:t>
            </w:r>
            <w:r>
              <w:rPr>
                <w:rFonts w:cstheme="minorHAnsi"/>
                <w:sz w:val="20"/>
                <w:szCs w:val="20"/>
                <w:lang w:eastAsia="zh-CN" w:bidi="th-TH"/>
              </w:rPr>
              <w:t>No</w:t>
            </w:r>
            <w:r w:rsidRPr="00687E26">
              <w:rPr>
                <w:rFonts w:cstheme="minorHAnsi"/>
                <w:sz w:val="20"/>
                <w:szCs w:val="20"/>
                <w:lang w:eastAsia="zh-CN" w:bidi="th-TH"/>
              </w:rPr>
              <w:t>.312931.</w:t>
            </w:r>
          </w:p>
        </w:tc>
        <w:tc>
          <w:tcPr>
            <w:tcW w:w="3686" w:type="dxa"/>
          </w:tcPr>
          <w:p w14:paraId="08C983C1" w14:textId="5F541816" w:rsidR="00256687" w:rsidRPr="003A09AE" w:rsidRDefault="00242635" w:rsidP="00645B44">
            <w:pPr>
              <w:spacing w:before="40" w:after="40"/>
              <w:rPr>
                <w:rFonts w:cstheme="minorHAnsi"/>
                <w:sz w:val="20"/>
                <w:szCs w:val="20"/>
                <w:lang w:eastAsia="zh-CN" w:bidi="th-TH"/>
              </w:rPr>
            </w:pPr>
            <w:r>
              <w:rPr>
                <w:rFonts w:cstheme="minorHAnsi"/>
                <w:sz w:val="20"/>
                <w:szCs w:val="20"/>
                <w:lang w:eastAsia="zh-CN" w:bidi="th-TH"/>
              </w:rPr>
              <w:t xml:space="preserve">Qualitative study aiming to identify the key factors that RACF residents associate with a sense of home. </w:t>
            </w:r>
            <w:r w:rsidR="00136CE9">
              <w:rPr>
                <w:rFonts w:cstheme="minorHAnsi"/>
                <w:sz w:val="20"/>
                <w:szCs w:val="20"/>
                <w:lang w:eastAsia="zh-CN" w:bidi="th-TH"/>
              </w:rPr>
              <w:t>M</w:t>
            </w:r>
            <w:r>
              <w:rPr>
                <w:rFonts w:cstheme="minorHAnsi"/>
                <w:sz w:val="20"/>
                <w:szCs w:val="20"/>
                <w:lang w:eastAsia="zh-CN" w:bidi="th-TH"/>
              </w:rPr>
              <w:t>ethod involved photograph elicitation and interviews with 12 RACF residents in the Netherlands.</w:t>
            </w:r>
          </w:p>
        </w:tc>
        <w:tc>
          <w:tcPr>
            <w:tcW w:w="4536" w:type="dxa"/>
          </w:tcPr>
          <w:p w14:paraId="35D03491" w14:textId="40BF0CC7" w:rsidR="00256687" w:rsidRPr="003A09AE" w:rsidRDefault="00242635" w:rsidP="00DE2DD5">
            <w:pPr>
              <w:pStyle w:val="Bulletstable"/>
              <w:rPr>
                <w:rFonts w:cstheme="minorHAnsi"/>
                <w:szCs w:val="20"/>
                <w:lang w:eastAsia="zh-CN" w:bidi="th-TH"/>
              </w:rPr>
            </w:pPr>
            <w:r>
              <w:rPr>
                <w:rFonts w:cstheme="minorHAnsi"/>
                <w:szCs w:val="20"/>
                <w:lang w:eastAsia="zh-CN" w:bidi="th-TH"/>
              </w:rPr>
              <w:t>Residents valued being able to view outdoors from their rooms, being able to move around the RACF uninhibited, making decisions about the décor and object placement in their bedrooms, having routines, and accessing adequate spaces to host visitors and join recreational activities.</w:t>
            </w:r>
          </w:p>
        </w:tc>
        <w:tc>
          <w:tcPr>
            <w:tcW w:w="3479" w:type="dxa"/>
          </w:tcPr>
          <w:p w14:paraId="36F267E9" w14:textId="10ED5368" w:rsidR="00243DF8" w:rsidRDefault="009C4D70" w:rsidP="00645B44">
            <w:pPr>
              <w:pStyle w:val="Bulletstable"/>
              <w:rPr>
                <w:rFonts w:cstheme="minorHAnsi"/>
                <w:szCs w:val="20"/>
                <w:lang w:eastAsia="zh-CN" w:bidi="th-TH"/>
              </w:rPr>
            </w:pPr>
            <w:r>
              <w:rPr>
                <w:rFonts w:cstheme="minorHAnsi"/>
                <w:szCs w:val="20"/>
                <w:lang w:eastAsia="zh-CN" w:bidi="th-TH"/>
              </w:rPr>
              <w:t xml:space="preserve">Allow residents to personalise spaces. </w:t>
            </w:r>
            <w:r>
              <w:rPr>
                <w:rFonts w:cstheme="minorHAnsi"/>
                <w:b/>
                <w:bCs/>
                <w:szCs w:val="20"/>
                <w:lang w:eastAsia="zh-CN" w:bidi="th-TH"/>
              </w:rPr>
              <w:t>[1.1]</w:t>
            </w:r>
          </w:p>
          <w:p w14:paraId="0F7D7406" w14:textId="24A66F12" w:rsidR="00243DF8" w:rsidRPr="003B055A" w:rsidRDefault="00243DF8" w:rsidP="003B055A">
            <w:pPr>
              <w:pStyle w:val="Bulletstable"/>
              <w:rPr>
                <w:rFonts w:cstheme="minorHAnsi"/>
                <w:szCs w:val="20"/>
                <w:lang w:eastAsia="zh-CN" w:bidi="th-TH"/>
              </w:rPr>
            </w:pPr>
            <w:r>
              <w:rPr>
                <w:rFonts w:cstheme="minorHAnsi"/>
                <w:szCs w:val="20"/>
                <w:lang w:eastAsia="zh-CN" w:bidi="th-TH"/>
              </w:rPr>
              <w:t>Support resident autonomy by providing spaces that enable movement and self-determination.</w:t>
            </w:r>
            <w:r w:rsidR="009C4D70">
              <w:rPr>
                <w:rFonts w:cstheme="minorHAnsi"/>
                <w:szCs w:val="20"/>
                <w:lang w:eastAsia="zh-CN" w:bidi="th-TH"/>
              </w:rPr>
              <w:t xml:space="preserve"> </w:t>
            </w:r>
            <w:r w:rsidR="009C4D70">
              <w:rPr>
                <w:rFonts w:cstheme="minorHAnsi"/>
                <w:b/>
                <w:bCs/>
                <w:szCs w:val="20"/>
                <w:lang w:eastAsia="zh-CN" w:bidi="th-TH"/>
              </w:rPr>
              <w:t>[1.7]</w:t>
            </w:r>
          </w:p>
        </w:tc>
      </w:tr>
      <w:tr w:rsidR="00445DA3" w:rsidRPr="003A09AE" w14:paraId="662CA7F9" w14:textId="77777777" w:rsidTr="0074180D">
        <w:tc>
          <w:tcPr>
            <w:tcW w:w="2972" w:type="dxa"/>
          </w:tcPr>
          <w:p w14:paraId="5376BC72" w14:textId="77777777" w:rsidR="00445DA3" w:rsidRPr="003A09AE" w:rsidRDefault="00445DA3" w:rsidP="00645B44">
            <w:pPr>
              <w:spacing w:before="40" w:after="40"/>
              <w:rPr>
                <w:rFonts w:cstheme="minorHAnsi"/>
                <w:sz w:val="20"/>
                <w:szCs w:val="20"/>
                <w:lang w:eastAsia="zh-CN" w:bidi="th-TH"/>
              </w:rPr>
            </w:pPr>
            <w:r w:rsidRPr="003A09AE">
              <w:rPr>
                <w:rFonts w:cstheme="minorHAnsi"/>
                <w:sz w:val="20"/>
                <w:szCs w:val="20"/>
                <w:lang w:eastAsia="zh-CN" w:bidi="th-TH"/>
              </w:rPr>
              <w:t xml:space="preserve">van </w:t>
            </w:r>
            <w:proofErr w:type="spellStart"/>
            <w:r w:rsidRPr="003A09AE">
              <w:rPr>
                <w:rFonts w:cstheme="minorHAnsi"/>
                <w:sz w:val="20"/>
                <w:szCs w:val="20"/>
                <w:lang w:eastAsia="zh-CN" w:bidi="th-TH"/>
              </w:rPr>
              <w:t>Lieshout</w:t>
            </w:r>
            <w:proofErr w:type="spellEnd"/>
            <w:r w:rsidRPr="003A09AE">
              <w:rPr>
                <w:rFonts w:cstheme="minorHAnsi"/>
                <w:sz w:val="20"/>
                <w:szCs w:val="20"/>
                <w:lang w:eastAsia="zh-CN" w:bidi="th-TH"/>
              </w:rPr>
              <w:t xml:space="preserve">-van Dal E, </w:t>
            </w:r>
            <w:proofErr w:type="spellStart"/>
            <w:r w:rsidRPr="003A09AE">
              <w:rPr>
                <w:rFonts w:cstheme="minorHAnsi"/>
                <w:sz w:val="20"/>
                <w:szCs w:val="20"/>
                <w:lang w:eastAsia="zh-CN" w:bidi="th-TH"/>
              </w:rPr>
              <w:t>Snaphaan</w:t>
            </w:r>
            <w:proofErr w:type="spellEnd"/>
            <w:r w:rsidRPr="003A09AE">
              <w:rPr>
                <w:rFonts w:cstheme="minorHAnsi"/>
                <w:sz w:val="20"/>
                <w:szCs w:val="20"/>
                <w:lang w:eastAsia="zh-CN" w:bidi="th-TH"/>
              </w:rPr>
              <w:t xml:space="preserve"> L and </w:t>
            </w:r>
            <w:proofErr w:type="spellStart"/>
            <w:r w:rsidRPr="003A09AE">
              <w:rPr>
                <w:rFonts w:cstheme="minorHAnsi"/>
                <w:sz w:val="20"/>
                <w:szCs w:val="20"/>
                <w:lang w:eastAsia="zh-CN" w:bidi="th-TH"/>
              </w:rPr>
              <w:t>Bongers</w:t>
            </w:r>
            <w:proofErr w:type="spellEnd"/>
            <w:r w:rsidRPr="003A09AE">
              <w:rPr>
                <w:rFonts w:cstheme="minorHAnsi"/>
                <w:sz w:val="20"/>
                <w:szCs w:val="20"/>
                <w:lang w:eastAsia="zh-CN" w:bidi="th-TH"/>
              </w:rPr>
              <w:t xml:space="preserve"> I (2019) Biodynamic lighting effects on the sleep pattern of people with dementia. Building and Environment. Vol. 150, pp.245-253.</w:t>
            </w:r>
          </w:p>
        </w:tc>
        <w:tc>
          <w:tcPr>
            <w:tcW w:w="3686" w:type="dxa"/>
          </w:tcPr>
          <w:p w14:paraId="5E7CD935" w14:textId="26796B89" w:rsidR="00445DA3" w:rsidRPr="003A09AE" w:rsidRDefault="00136CE9" w:rsidP="00645B44">
            <w:pPr>
              <w:spacing w:before="40" w:after="40"/>
              <w:rPr>
                <w:rFonts w:cstheme="minorHAnsi"/>
                <w:sz w:val="20"/>
                <w:szCs w:val="20"/>
                <w:lang w:eastAsia="zh-CN" w:bidi="th-TH"/>
              </w:rPr>
            </w:pPr>
            <w:r>
              <w:rPr>
                <w:rFonts w:cstheme="minorHAnsi"/>
                <w:sz w:val="20"/>
                <w:szCs w:val="20"/>
                <w:lang w:eastAsia="zh-CN" w:bidi="th-TH"/>
              </w:rPr>
              <w:t>S</w:t>
            </w:r>
            <w:r w:rsidR="00D167DD" w:rsidRPr="003A09AE">
              <w:rPr>
                <w:rFonts w:cstheme="minorHAnsi"/>
                <w:sz w:val="20"/>
                <w:szCs w:val="20"/>
                <w:lang w:eastAsia="zh-CN" w:bidi="th-TH"/>
              </w:rPr>
              <w:t>tudy examin</w:t>
            </w:r>
            <w:r>
              <w:rPr>
                <w:rFonts w:cstheme="minorHAnsi"/>
                <w:sz w:val="20"/>
                <w:szCs w:val="20"/>
                <w:lang w:eastAsia="zh-CN" w:bidi="th-TH"/>
              </w:rPr>
              <w:t>ing</w:t>
            </w:r>
            <w:r w:rsidR="00D167DD" w:rsidRPr="003A09AE">
              <w:rPr>
                <w:rFonts w:cstheme="minorHAnsi"/>
                <w:sz w:val="20"/>
                <w:szCs w:val="20"/>
                <w:lang w:eastAsia="zh-CN" w:bidi="th-TH"/>
              </w:rPr>
              <w:t xml:space="preserve"> the relationship between </w:t>
            </w:r>
            <w:r w:rsidR="006643D2" w:rsidRPr="003A09AE">
              <w:rPr>
                <w:rFonts w:cstheme="minorHAnsi"/>
                <w:sz w:val="20"/>
                <w:szCs w:val="20"/>
                <w:lang w:eastAsia="zh-CN" w:bidi="th-TH"/>
              </w:rPr>
              <w:t xml:space="preserve">3 weeks of exposure to </w:t>
            </w:r>
            <w:r w:rsidR="00D167DD" w:rsidRPr="003A09AE">
              <w:rPr>
                <w:rFonts w:cstheme="minorHAnsi"/>
                <w:sz w:val="20"/>
                <w:szCs w:val="20"/>
                <w:lang w:eastAsia="zh-CN" w:bidi="th-TH"/>
              </w:rPr>
              <w:t>biodynamic lighting and circadian functioning among 13 participants all of whom had a diagnosis of dementia. The research setting was a psychiatric hospital</w:t>
            </w:r>
            <w:r w:rsidR="00DE2DD5" w:rsidRPr="003A09AE">
              <w:rPr>
                <w:rFonts w:cstheme="minorHAnsi"/>
                <w:sz w:val="20"/>
                <w:szCs w:val="20"/>
                <w:lang w:eastAsia="zh-CN" w:bidi="th-TH"/>
              </w:rPr>
              <w:t xml:space="preserve"> in the Netherlands</w:t>
            </w:r>
            <w:r w:rsidR="00D167DD" w:rsidRPr="003A09AE">
              <w:rPr>
                <w:rFonts w:cstheme="minorHAnsi"/>
                <w:sz w:val="20"/>
                <w:szCs w:val="20"/>
                <w:lang w:eastAsia="zh-CN" w:bidi="th-TH"/>
              </w:rPr>
              <w:t>.</w:t>
            </w:r>
          </w:p>
        </w:tc>
        <w:tc>
          <w:tcPr>
            <w:tcW w:w="4536" w:type="dxa"/>
          </w:tcPr>
          <w:p w14:paraId="08D6F43B" w14:textId="546457C4" w:rsidR="00DE2DD5" w:rsidRPr="003A09AE" w:rsidRDefault="00DE2DD5" w:rsidP="00DE2DD5">
            <w:pPr>
              <w:pStyle w:val="Bulletstable"/>
              <w:rPr>
                <w:rFonts w:cstheme="minorHAnsi"/>
                <w:szCs w:val="20"/>
                <w:lang w:eastAsia="zh-CN" w:bidi="th-TH"/>
              </w:rPr>
            </w:pPr>
            <w:r w:rsidRPr="003A09AE">
              <w:rPr>
                <w:rFonts w:cstheme="minorHAnsi"/>
                <w:szCs w:val="20"/>
                <w:lang w:eastAsia="zh-CN" w:bidi="th-TH"/>
              </w:rPr>
              <w:t xml:space="preserve">Frequency and duration of night-time bed </w:t>
            </w:r>
            <w:r w:rsidR="00312AEF" w:rsidRPr="003A09AE">
              <w:rPr>
                <w:rFonts w:cstheme="minorHAnsi"/>
                <w:szCs w:val="20"/>
                <w:lang w:eastAsia="zh-CN" w:bidi="th-TH"/>
              </w:rPr>
              <w:t>wandering,</w:t>
            </w:r>
            <w:r w:rsidRPr="003A09AE">
              <w:rPr>
                <w:rFonts w:cstheme="minorHAnsi"/>
                <w:szCs w:val="20"/>
                <w:lang w:eastAsia="zh-CN" w:bidi="th-TH"/>
              </w:rPr>
              <w:t xml:space="preserve"> and daytime napping were strongly </w:t>
            </w:r>
            <w:r w:rsidR="009C4D70" w:rsidRPr="003A09AE">
              <w:rPr>
                <w:rFonts w:cstheme="minorHAnsi"/>
                <w:szCs w:val="20"/>
                <w:lang w:eastAsia="zh-CN" w:bidi="th-TH"/>
              </w:rPr>
              <w:t>affected</w:t>
            </w:r>
            <w:r w:rsidRPr="003A09AE">
              <w:rPr>
                <w:rFonts w:cstheme="minorHAnsi"/>
                <w:szCs w:val="20"/>
                <w:lang w:eastAsia="zh-CN" w:bidi="th-TH"/>
              </w:rPr>
              <w:t xml:space="preserve"> by biodynamic lighting. </w:t>
            </w:r>
          </w:p>
          <w:p w14:paraId="76A5A496" w14:textId="10A22092" w:rsidR="00445DA3" w:rsidRPr="003A09AE" w:rsidRDefault="009C4D70" w:rsidP="00BF428B">
            <w:pPr>
              <w:pStyle w:val="Bulletstable"/>
              <w:rPr>
                <w:rFonts w:cstheme="minorHAnsi"/>
                <w:szCs w:val="20"/>
                <w:lang w:eastAsia="zh-CN" w:bidi="th-TH"/>
              </w:rPr>
            </w:pPr>
            <w:r>
              <w:rPr>
                <w:rFonts w:cstheme="minorHAnsi"/>
                <w:szCs w:val="20"/>
                <w:lang w:eastAsia="zh-CN" w:bidi="th-TH"/>
              </w:rPr>
              <w:t>Three</w:t>
            </w:r>
            <w:r w:rsidR="006643D2" w:rsidRPr="003A09AE">
              <w:rPr>
                <w:rFonts w:cstheme="minorHAnsi"/>
                <w:szCs w:val="20"/>
                <w:lang w:eastAsia="zh-CN" w:bidi="th-TH"/>
              </w:rPr>
              <w:t>-weeks</w:t>
            </w:r>
            <w:r>
              <w:rPr>
                <w:rFonts w:cstheme="minorHAnsi"/>
                <w:szCs w:val="20"/>
                <w:lang w:eastAsia="zh-CN" w:bidi="th-TH"/>
              </w:rPr>
              <w:t xml:space="preserve"> </w:t>
            </w:r>
            <w:r w:rsidR="006643D2" w:rsidRPr="003A09AE">
              <w:rPr>
                <w:rFonts w:cstheme="minorHAnsi"/>
                <w:szCs w:val="20"/>
                <w:lang w:eastAsia="zh-CN" w:bidi="th-TH"/>
              </w:rPr>
              <w:t xml:space="preserve">of exposure to biodynamic lighting was found to </w:t>
            </w:r>
            <w:r w:rsidR="00EE15A0" w:rsidRPr="003A09AE">
              <w:rPr>
                <w:rFonts w:cstheme="minorHAnsi"/>
                <w:szCs w:val="20"/>
                <w:lang w:eastAsia="zh-CN" w:bidi="th-TH"/>
              </w:rPr>
              <w:t>approximately halve</w:t>
            </w:r>
            <w:r w:rsidR="006643D2" w:rsidRPr="003A09AE">
              <w:rPr>
                <w:rFonts w:cstheme="minorHAnsi"/>
                <w:szCs w:val="20"/>
                <w:lang w:eastAsia="zh-CN" w:bidi="th-TH"/>
              </w:rPr>
              <w:t xml:space="preserve"> the mean frequency of bed-leave moments during the night</w:t>
            </w:r>
            <w:r w:rsidR="00EE15A0" w:rsidRPr="003A09AE">
              <w:rPr>
                <w:rFonts w:cstheme="minorHAnsi"/>
                <w:szCs w:val="20"/>
                <w:lang w:eastAsia="zh-CN" w:bidi="th-TH"/>
              </w:rPr>
              <w:t>, and to also approximately halve the mean frequency of daytime naps.</w:t>
            </w:r>
          </w:p>
        </w:tc>
        <w:tc>
          <w:tcPr>
            <w:tcW w:w="3479" w:type="dxa"/>
          </w:tcPr>
          <w:p w14:paraId="06BE19E5" w14:textId="6CDF680A" w:rsidR="00DE2DD5" w:rsidRPr="003A09AE" w:rsidRDefault="00DE2DD5" w:rsidP="00645B44">
            <w:pPr>
              <w:pStyle w:val="Bulletstable"/>
              <w:rPr>
                <w:rFonts w:cstheme="minorHAnsi"/>
                <w:szCs w:val="20"/>
                <w:lang w:eastAsia="zh-CN" w:bidi="th-TH"/>
              </w:rPr>
            </w:pPr>
            <w:r w:rsidRPr="003A09AE">
              <w:rPr>
                <w:rFonts w:cstheme="minorHAnsi"/>
                <w:szCs w:val="20"/>
                <w:lang w:eastAsia="zh-CN" w:bidi="th-TH"/>
              </w:rPr>
              <w:t>Increase ambient light in rooms in order to promote better sleep.</w:t>
            </w:r>
            <w:r w:rsidR="009C4D70">
              <w:rPr>
                <w:rFonts w:cstheme="minorHAnsi"/>
                <w:szCs w:val="20"/>
                <w:lang w:eastAsia="zh-CN" w:bidi="th-TH"/>
              </w:rPr>
              <w:t xml:space="preserve"> </w:t>
            </w:r>
            <w:r w:rsidR="009C4D70">
              <w:rPr>
                <w:rFonts w:cstheme="minorHAnsi"/>
                <w:b/>
                <w:bCs/>
                <w:szCs w:val="20"/>
                <w:lang w:eastAsia="zh-CN" w:bidi="th-TH"/>
              </w:rPr>
              <w:t>[1.5]</w:t>
            </w:r>
          </w:p>
          <w:p w14:paraId="4BA802A1" w14:textId="5170C63E" w:rsidR="00445DA3" w:rsidRPr="003A09AE" w:rsidRDefault="00DE2DD5" w:rsidP="00DE2DD5">
            <w:pPr>
              <w:pStyle w:val="Bulletstable"/>
              <w:rPr>
                <w:rFonts w:cstheme="minorHAnsi"/>
                <w:szCs w:val="20"/>
                <w:lang w:eastAsia="zh-CN" w:bidi="th-TH"/>
              </w:rPr>
            </w:pPr>
            <w:r w:rsidRPr="003A09AE">
              <w:rPr>
                <w:rFonts w:cstheme="minorHAnsi"/>
                <w:szCs w:val="20"/>
                <w:lang w:eastAsia="zh-CN" w:bidi="th-TH"/>
              </w:rPr>
              <w:t xml:space="preserve">Biodynamic lighting should be considered as an alternative or complimentary intervention alongside other non-pharmacological interventions and pharmacological interventions. </w:t>
            </w:r>
          </w:p>
        </w:tc>
      </w:tr>
      <w:tr w:rsidR="00670795" w:rsidRPr="003A09AE" w14:paraId="510097DA" w14:textId="77777777" w:rsidTr="0074180D">
        <w:tc>
          <w:tcPr>
            <w:tcW w:w="2972" w:type="dxa"/>
          </w:tcPr>
          <w:p w14:paraId="343B7ACC" w14:textId="7DB96580" w:rsidR="00670795" w:rsidRPr="003A09AE" w:rsidRDefault="00687E26" w:rsidP="00670795">
            <w:pPr>
              <w:rPr>
                <w:rFonts w:cstheme="minorHAnsi"/>
                <w:sz w:val="20"/>
                <w:szCs w:val="20"/>
                <w:lang w:eastAsia="zh-CN" w:bidi="th-TH"/>
              </w:rPr>
            </w:pPr>
            <w:r w:rsidRPr="00687E26">
              <w:rPr>
                <w:rFonts w:cstheme="minorHAnsi"/>
                <w:sz w:val="20"/>
                <w:szCs w:val="20"/>
                <w:lang w:eastAsia="zh-CN" w:bidi="th-TH"/>
              </w:rPr>
              <w:lastRenderedPageBreak/>
              <w:t xml:space="preserve">Verbeek H, van Rossum E, </w:t>
            </w:r>
            <w:proofErr w:type="spellStart"/>
            <w:r w:rsidRPr="00687E26">
              <w:rPr>
                <w:rFonts w:cstheme="minorHAnsi"/>
                <w:sz w:val="20"/>
                <w:szCs w:val="20"/>
                <w:lang w:eastAsia="zh-CN" w:bidi="th-TH"/>
              </w:rPr>
              <w:t>Zwakhalen</w:t>
            </w:r>
            <w:proofErr w:type="spellEnd"/>
            <w:r w:rsidRPr="00687E26">
              <w:rPr>
                <w:rFonts w:cstheme="minorHAnsi"/>
                <w:sz w:val="20"/>
                <w:szCs w:val="20"/>
                <w:lang w:eastAsia="zh-CN" w:bidi="th-TH"/>
              </w:rPr>
              <w:t xml:space="preserve"> SM, et al. (2009) Small, homelike care environments for older people with dementia: a literature review. International Psychogeriatrics, Vol.21, No.2, pp.252-64.</w:t>
            </w:r>
          </w:p>
        </w:tc>
        <w:tc>
          <w:tcPr>
            <w:tcW w:w="3686" w:type="dxa"/>
          </w:tcPr>
          <w:p w14:paraId="68E2A5BF" w14:textId="1C832C21" w:rsidR="00670795" w:rsidRPr="003A09AE" w:rsidRDefault="004E6383" w:rsidP="007E4277">
            <w:pPr>
              <w:spacing w:before="40" w:after="40"/>
              <w:rPr>
                <w:rFonts w:cstheme="minorHAnsi"/>
                <w:sz w:val="20"/>
                <w:szCs w:val="20"/>
              </w:rPr>
            </w:pPr>
            <w:r w:rsidRPr="003A09AE">
              <w:rPr>
                <w:rFonts w:cstheme="minorHAnsi"/>
                <w:sz w:val="20"/>
                <w:szCs w:val="20"/>
              </w:rPr>
              <w:t>Review of literature published between 1970 to 2008</w:t>
            </w:r>
            <w:r w:rsidR="009636B5" w:rsidRPr="003A09AE">
              <w:rPr>
                <w:rFonts w:cstheme="minorHAnsi"/>
                <w:sz w:val="20"/>
                <w:szCs w:val="20"/>
              </w:rPr>
              <w:t xml:space="preserve"> was conducted to examine the features of small-scale RACF</w:t>
            </w:r>
            <w:r w:rsidR="00CE5FA1">
              <w:rPr>
                <w:rFonts w:cstheme="minorHAnsi"/>
                <w:sz w:val="20"/>
                <w:szCs w:val="20"/>
              </w:rPr>
              <w:t>s</w:t>
            </w:r>
            <w:r w:rsidR="009636B5" w:rsidRPr="003A09AE">
              <w:rPr>
                <w:rFonts w:cstheme="minorHAnsi"/>
                <w:sz w:val="20"/>
                <w:szCs w:val="20"/>
              </w:rPr>
              <w:t>.</w:t>
            </w:r>
            <w:r w:rsidR="00DB21EB" w:rsidRPr="003A09AE">
              <w:rPr>
                <w:rFonts w:cstheme="minorHAnsi"/>
                <w:sz w:val="20"/>
                <w:szCs w:val="20"/>
              </w:rPr>
              <w:t xml:space="preserve"> In total, 859 publications were included in the analysis.</w:t>
            </w:r>
          </w:p>
        </w:tc>
        <w:tc>
          <w:tcPr>
            <w:tcW w:w="4536" w:type="dxa"/>
          </w:tcPr>
          <w:p w14:paraId="19C4815A" w14:textId="696591E8" w:rsidR="006D34EB" w:rsidRPr="003A09AE" w:rsidRDefault="00DB21EB" w:rsidP="006D34EB">
            <w:pPr>
              <w:pStyle w:val="Bulletstable"/>
              <w:rPr>
                <w:rFonts w:cstheme="minorHAnsi"/>
                <w:szCs w:val="20"/>
              </w:rPr>
            </w:pPr>
            <w:r w:rsidRPr="003A09AE">
              <w:rPr>
                <w:rFonts w:cstheme="minorHAnsi"/>
                <w:szCs w:val="20"/>
              </w:rPr>
              <w:t xml:space="preserve">Eleven </w:t>
            </w:r>
            <w:r w:rsidR="00112367" w:rsidRPr="003A09AE">
              <w:rPr>
                <w:rFonts w:cstheme="minorHAnsi"/>
                <w:szCs w:val="20"/>
              </w:rPr>
              <w:t xml:space="preserve">different </w:t>
            </w:r>
            <w:r w:rsidRPr="003A09AE">
              <w:rPr>
                <w:rFonts w:cstheme="minorHAnsi"/>
                <w:szCs w:val="20"/>
              </w:rPr>
              <w:t>concepts of small-scale RACF</w:t>
            </w:r>
            <w:r w:rsidR="00CE5FA1">
              <w:rPr>
                <w:rFonts w:cstheme="minorHAnsi"/>
                <w:szCs w:val="20"/>
              </w:rPr>
              <w:t>s</w:t>
            </w:r>
            <w:r w:rsidRPr="003A09AE">
              <w:rPr>
                <w:rFonts w:cstheme="minorHAnsi"/>
                <w:szCs w:val="20"/>
              </w:rPr>
              <w:t xml:space="preserve"> were identified.</w:t>
            </w:r>
            <w:r w:rsidR="00112367" w:rsidRPr="003A09AE">
              <w:rPr>
                <w:rFonts w:cstheme="minorHAnsi"/>
                <w:szCs w:val="20"/>
              </w:rPr>
              <w:t xml:space="preserve"> These were</w:t>
            </w:r>
            <w:r w:rsidR="006D34EB" w:rsidRPr="003A09AE">
              <w:rPr>
                <w:rFonts w:cstheme="minorHAnsi"/>
                <w:szCs w:val="20"/>
              </w:rPr>
              <w:t xml:space="preserve"> found in 11 different countries</w:t>
            </w:r>
            <w:r w:rsidR="00112367" w:rsidRPr="003A09AE">
              <w:rPr>
                <w:rFonts w:cstheme="minorHAnsi"/>
                <w:szCs w:val="20"/>
              </w:rPr>
              <w:t>: ““CADE units” (Australia), “</w:t>
            </w:r>
            <w:proofErr w:type="spellStart"/>
            <w:r w:rsidR="00112367" w:rsidRPr="003A09AE">
              <w:rPr>
                <w:rFonts w:cstheme="minorHAnsi"/>
                <w:szCs w:val="20"/>
              </w:rPr>
              <w:t>Cantou</w:t>
            </w:r>
            <w:proofErr w:type="spellEnd"/>
            <w:r w:rsidR="00112367" w:rsidRPr="003A09AE">
              <w:rPr>
                <w:rFonts w:cstheme="minorHAnsi"/>
                <w:szCs w:val="20"/>
              </w:rPr>
              <w:t>” (France), “Care Housing” (Scotland), “</w:t>
            </w:r>
            <w:proofErr w:type="spellStart"/>
            <w:r w:rsidR="00112367" w:rsidRPr="003A09AE">
              <w:rPr>
                <w:rFonts w:cstheme="minorHAnsi"/>
                <w:szCs w:val="20"/>
              </w:rPr>
              <w:t>Domuses</w:t>
            </w:r>
            <w:proofErr w:type="spellEnd"/>
            <w:r w:rsidR="00112367" w:rsidRPr="003A09AE">
              <w:rPr>
                <w:rFonts w:cstheme="minorHAnsi"/>
                <w:szCs w:val="20"/>
              </w:rPr>
              <w:t>” (U.K.), “Green Houses” (U.S.A.), “Group Home” (Japan), “Group Living” (Sweden), “Residential groups” (Germany), “Small-scale Living” (Netherlands/Belgium), “Special Care Facility” (Canada) and “Woodside place” (U.S.A./Canada)” (</w:t>
            </w:r>
            <w:r w:rsidR="00EF2433">
              <w:rPr>
                <w:rFonts w:cstheme="minorHAnsi"/>
                <w:szCs w:val="20"/>
              </w:rPr>
              <w:t>p</w:t>
            </w:r>
            <w:r w:rsidR="00112367" w:rsidRPr="003A09AE">
              <w:rPr>
                <w:rFonts w:cstheme="minorHAnsi"/>
                <w:szCs w:val="20"/>
              </w:rPr>
              <w:t>254)</w:t>
            </w:r>
            <w:r w:rsidR="00394CD6">
              <w:rPr>
                <w:rFonts w:cstheme="minorHAnsi"/>
                <w:szCs w:val="20"/>
              </w:rPr>
              <w:t>.</w:t>
            </w:r>
          </w:p>
          <w:p w14:paraId="59FD6EB8" w14:textId="5BBE8C2F" w:rsidR="00112367" w:rsidRPr="003A09AE" w:rsidRDefault="006D34EB" w:rsidP="006D34EB">
            <w:pPr>
              <w:pStyle w:val="Bulletstable"/>
              <w:rPr>
                <w:rFonts w:cstheme="minorHAnsi"/>
                <w:szCs w:val="20"/>
              </w:rPr>
            </w:pPr>
            <w:r w:rsidRPr="003A09AE">
              <w:rPr>
                <w:rFonts w:cstheme="minorHAnsi"/>
                <w:szCs w:val="20"/>
              </w:rPr>
              <w:t>Costs were only analysed in four studies, and results were mixed.</w:t>
            </w:r>
            <w:r w:rsidR="00112367" w:rsidRPr="003A09AE">
              <w:rPr>
                <w:rFonts w:cstheme="minorHAnsi"/>
                <w:szCs w:val="20"/>
              </w:rPr>
              <w:t xml:space="preserve"> </w:t>
            </w:r>
          </w:p>
        </w:tc>
        <w:tc>
          <w:tcPr>
            <w:tcW w:w="3479" w:type="dxa"/>
          </w:tcPr>
          <w:p w14:paraId="0E6421C4" w14:textId="4C0BBDB2" w:rsidR="006D34EB" w:rsidRPr="003A09AE" w:rsidRDefault="006D34EB" w:rsidP="006D34EB">
            <w:pPr>
              <w:pStyle w:val="Bulletstable"/>
              <w:rPr>
                <w:rFonts w:cstheme="minorHAnsi"/>
                <w:szCs w:val="20"/>
              </w:rPr>
            </w:pPr>
            <w:r w:rsidRPr="003A09AE">
              <w:rPr>
                <w:rFonts w:cstheme="minorHAnsi"/>
                <w:szCs w:val="20"/>
              </w:rPr>
              <w:t>Reflect upon the different skills, responsibilities and training that RACF staff need when working in smaller homelike RACF models.</w:t>
            </w:r>
            <w:r w:rsidR="003B055A">
              <w:rPr>
                <w:rFonts w:cstheme="minorHAnsi"/>
                <w:szCs w:val="20"/>
              </w:rPr>
              <w:t xml:space="preserve"> </w:t>
            </w:r>
            <w:r w:rsidR="003B055A">
              <w:rPr>
                <w:rFonts w:cstheme="minorHAnsi"/>
                <w:b/>
                <w:bCs/>
                <w:szCs w:val="20"/>
              </w:rPr>
              <w:t>[2]</w:t>
            </w:r>
          </w:p>
          <w:p w14:paraId="6A8D7CFB" w14:textId="56258575" w:rsidR="006D34EB" w:rsidRPr="00687E26" w:rsidRDefault="006D34EB" w:rsidP="00687E26">
            <w:pPr>
              <w:pStyle w:val="Bulletstable"/>
              <w:rPr>
                <w:rFonts w:cstheme="minorHAnsi"/>
                <w:szCs w:val="20"/>
              </w:rPr>
            </w:pPr>
            <w:r w:rsidRPr="003A09AE">
              <w:rPr>
                <w:rFonts w:cstheme="minorHAnsi"/>
                <w:szCs w:val="20"/>
              </w:rPr>
              <w:t xml:space="preserve">More cost analyses are needed to assess </w:t>
            </w:r>
            <w:r w:rsidR="003B055A">
              <w:rPr>
                <w:rFonts w:cstheme="minorHAnsi"/>
                <w:szCs w:val="20"/>
              </w:rPr>
              <w:t>domestic scale</w:t>
            </w:r>
            <w:r w:rsidRPr="003A09AE">
              <w:rPr>
                <w:rFonts w:cstheme="minorHAnsi"/>
                <w:szCs w:val="20"/>
              </w:rPr>
              <w:t xml:space="preserve"> facilities.</w:t>
            </w:r>
          </w:p>
        </w:tc>
      </w:tr>
      <w:tr w:rsidR="00445DA3" w:rsidRPr="003A09AE" w14:paraId="4D12362D" w14:textId="77777777" w:rsidTr="0074180D">
        <w:tc>
          <w:tcPr>
            <w:tcW w:w="2972" w:type="dxa"/>
          </w:tcPr>
          <w:p w14:paraId="1ACD511D" w14:textId="76259989" w:rsidR="00445DA3" w:rsidRPr="003A09AE" w:rsidRDefault="00687E26" w:rsidP="00DC557A">
            <w:pPr>
              <w:spacing w:before="40" w:after="40"/>
              <w:rPr>
                <w:rFonts w:cstheme="minorHAnsi"/>
                <w:sz w:val="20"/>
                <w:szCs w:val="20"/>
              </w:rPr>
            </w:pPr>
            <w:r w:rsidRPr="00687E26">
              <w:rPr>
                <w:rFonts w:cstheme="minorHAnsi"/>
                <w:sz w:val="20"/>
                <w:szCs w:val="20"/>
              </w:rPr>
              <w:t xml:space="preserve">Walker P, </w:t>
            </w:r>
            <w:proofErr w:type="spellStart"/>
            <w:r w:rsidRPr="00687E26">
              <w:rPr>
                <w:rFonts w:cstheme="minorHAnsi"/>
                <w:sz w:val="20"/>
                <w:szCs w:val="20"/>
              </w:rPr>
              <w:t>Kifley</w:t>
            </w:r>
            <w:proofErr w:type="spellEnd"/>
            <w:r w:rsidRPr="00687E26">
              <w:rPr>
                <w:rFonts w:cstheme="minorHAnsi"/>
                <w:sz w:val="20"/>
                <w:szCs w:val="20"/>
              </w:rPr>
              <w:t xml:space="preserve"> A, </w:t>
            </w:r>
            <w:proofErr w:type="spellStart"/>
            <w:r w:rsidRPr="00687E26">
              <w:rPr>
                <w:rFonts w:cstheme="minorHAnsi"/>
                <w:sz w:val="20"/>
                <w:szCs w:val="20"/>
              </w:rPr>
              <w:t>Kurrle</w:t>
            </w:r>
            <w:proofErr w:type="spellEnd"/>
            <w:r w:rsidRPr="00687E26">
              <w:rPr>
                <w:rFonts w:cstheme="minorHAnsi"/>
                <w:sz w:val="20"/>
                <w:szCs w:val="20"/>
              </w:rPr>
              <w:t xml:space="preserve"> S, et al. (2019) Process outcomes of a multifaceted, interdisciplinary knowledge translation intervention in aged care: results from the vitamin D implementation (</w:t>
            </w:r>
            <w:proofErr w:type="spellStart"/>
            <w:r w:rsidRPr="00687E26">
              <w:rPr>
                <w:rFonts w:cstheme="minorHAnsi"/>
                <w:sz w:val="20"/>
                <w:szCs w:val="20"/>
              </w:rPr>
              <w:t>ViDAus</w:t>
            </w:r>
            <w:proofErr w:type="spellEnd"/>
            <w:r w:rsidRPr="00687E26">
              <w:rPr>
                <w:rFonts w:cstheme="minorHAnsi"/>
                <w:sz w:val="20"/>
                <w:szCs w:val="20"/>
              </w:rPr>
              <w:t>) study. BMC Geriatrics, Vol.19, No.177.</w:t>
            </w:r>
          </w:p>
        </w:tc>
        <w:tc>
          <w:tcPr>
            <w:tcW w:w="3686" w:type="dxa"/>
          </w:tcPr>
          <w:p w14:paraId="5F1A51A1" w14:textId="06281FB2" w:rsidR="00445DA3" w:rsidRPr="003A09AE" w:rsidRDefault="002346E9" w:rsidP="007E4277">
            <w:pPr>
              <w:spacing w:before="40" w:after="40"/>
              <w:rPr>
                <w:rFonts w:cstheme="minorHAnsi"/>
                <w:sz w:val="20"/>
                <w:szCs w:val="20"/>
              </w:rPr>
            </w:pPr>
            <w:r w:rsidRPr="003A09AE">
              <w:rPr>
                <w:rFonts w:cstheme="minorHAnsi"/>
                <w:sz w:val="20"/>
                <w:szCs w:val="20"/>
              </w:rPr>
              <w:t xml:space="preserve">Report on the </w:t>
            </w:r>
            <w:r w:rsidR="00C11AB5" w:rsidRPr="003A09AE">
              <w:rPr>
                <w:rFonts w:cstheme="minorHAnsi"/>
                <w:sz w:val="20"/>
                <w:szCs w:val="20"/>
              </w:rPr>
              <w:t>implementation of a vitamin D supplement</w:t>
            </w:r>
            <w:r w:rsidRPr="003A09AE">
              <w:rPr>
                <w:rFonts w:cstheme="minorHAnsi"/>
                <w:sz w:val="20"/>
                <w:szCs w:val="20"/>
              </w:rPr>
              <w:t xml:space="preserve"> intervention at 41 Australian RACFs. Barriers to implementing the intervention were identified.</w:t>
            </w:r>
          </w:p>
        </w:tc>
        <w:tc>
          <w:tcPr>
            <w:tcW w:w="4536" w:type="dxa"/>
          </w:tcPr>
          <w:p w14:paraId="1E2A1313" w14:textId="53CDAD88" w:rsidR="00445DA3" w:rsidRPr="003A09AE" w:rsidRDefault="00C11AB5" w:rsidP="007E4277">
            <w:pPr>
              <w:pStyle w:val="Bulletstable"/>
              <w:rPr>
                <w:rFonts w:cstheme="minorHAnsi"/>
                <w:szCs w:val="20"/>
              </w:rPr>
            </w:pPr>
            <w:r w:rsidRPr="003A09AE">
              <w:rPr>
                <w:rFonts w:cstheme="minorHAnsi"/>
                <w:szCs w:val="20"/>
              </w:rPr>
              <w:t>The intervention aimed to increase the proportion of residents in each facility prescribed an adequate dose of a vitamin D supplement.</w:t>
            </w:r>
          </w:p>
          <w:p w14:paraId="0FBA7B43" w14:textId="1AB16878" w:rsidR="00C11AB5" w:rsidRPr="003A09AE" w:rsidRDefault="00C11AB5" w:rsidP="00BF428B">
            <w:pPr>
              <w:pStyle w:val="Bulletstable"/>
              <w:rPr>
                <w:rFonts w:cstheme="minorHAnsi"/>
                <w:szCs w:val="20"/>
              </w:rPr>
            </w:pPr>
            <w:r w:rsidRPr="003A09AE">
              <w:rPr>
                <w:rFonts w:cstheme="minorHAnsi"/>
                <w:szCs w:val="20"/>
              </w:rPr>
              <w:t xml:space="preserve">Prior to attending education sessions </w:t>
            </w:r>
            <w:r w:rsidR="00DE2DD5" w:rsidRPr="003A09AE">
              <w:rPr>
                <w:rFonts w:cstheme="minorHAnsi"/>
                <w:szCs w:val="20"/>
              </w:rPr>
              <w:t>30</w:t>
            </w:r>
            <w:r w:rsidRPr="003A09AE">
              <w:rPr>
                <w:rFonts w:cstheme="minorHAnsi"/>
                <w:szCs w:val="20"/>
              </w:rPr>
              <w:t>% of staff rated themselves to be knowledgeable on the risk factors for low vitamin D</w:t>
            </w:r>
            <w:r w:rsidR="00DE2DD5" w:rsidRPr="003A09AE">
              <w:rPr>
                <w:rFonts w:cstheme="minorHAnsi"/>
                <w:szCs w:val="20"/>
              </w:rPr>
              <w:t>, 27% were confident to assess residents for these risk factors, 24% were knowledgeable about vitamin D supplements and the same proportion were confident in explaining supplement use to residents and families.</w:t>
            </w:r>
          </w:p>
        </w:tc>
        <w:tc>
          <w:tcPr>
            <w:tcW w:w="3479" w:type="dxa"/>
          </w:tcPr>
          <w:p w14:paraId="001770CA" w14:textId="7AF00246" w:rsidR="00445DA3" w:rsidRPr="003A09AE" w:rsidRDefault="00DE2DD5" w:rsidP="007E4277">
            <w:pPr>
              <w:pStyle w:val="Bulletstable"/>
              <w:rPr>
                <w:rFonts w:cstheme="minorHAnsi"/>
                <w:szCs w:val="20"/>
              </w:rPr>
            </w:pPr>
            <w:r w:rsidRPr="003A09AE">
              <w:rPr>
                <w:rFonts w:cstheme="minorHAnsi"/>
                <w:szCs w:val="20"/>
              </w:rPr>
              <w:t>A range of quality improvement strategies can increase vitamin D supplement use, including face-to-face education for staff, residents and families.</w:t>
            </w:r>
            <w:r w:rsidR="001E073D">
              <w:rPr>
                <w:rFonts w:cstheme="minorHAnsi"/>
                <w:szCs w:val="20"/>
              </w:rPr>
              <w:t xml:space="preserve"> </w:t>
            </w:r>
            <w:r w:rsidR="001E073D">
              <w:rPr>
                <w:rFonts w:cstheme="minorHAnsi"/>
                <w:b/>
                <w:bCs/>
                <w:szCs w:val="20"/>
              </w:rPr>
              <w:t>[3]</w:t>
            </w:r>
          </w:p>
        </w:tc>
      </w:tr>
      <w:tr w:rsidR="00445DA3" w:rsidRPr="003A09AE" w14:paraId="360A1DE4" w14:textId="77777777" w:rsidTr="0074180D">
        <w:tc>
          <w:tcPr>
            <w:tcW w:w="2972" w:type="dxa"/>
          </w:tcPr>
          <w:p w14:paraId="1C33FB59" w14:textId="59B95210" w:rsidR="00445DA3" w:rsidRPr="003A09AE" w:rsidRDefault="00687E26" w:rsidP="00DC557A">
            <w:pPr>
              <w:spacing w:before="40" w:after="40"/>
              <w:rPr>
                <w:rFonts w:cstheme="minorHAnsi"/>
                <w:sz w:val="20"/>
                <w:szCs w:val="20"/>
                <w:lang w:eastAsia="zh-CN" w:bidi="th-TH"/>
              </w:rPr>
            </w:pPr>
            <w:r w:rsidRPr="00687E26">
              <w:rPr>
                <w:rFonts w:cstheme="minorHAnsi"/>
                <w:sz w:val="20"/>
                <w:szCs w:val="20"/>
                <w:lang w:eastAsia="zh-CN" w:bidi="th-TH"/>
              </w:rPr>
              <w:t xml:space="preserve">Ward R, </w:t>
            </w:r>
            <w:proofErr w:type="spellStart"/>
            <w:r w:rsidRPr="00687E26">
              <w:rPr>
                <w:rFonts w:cstheme="minorHAnsi"/>
                <w:sz w:val="20"/>
                <w:szCs w:val="20"/>
                <w:lang w:eastAsia="zh-CN" w:bidi="th-TH"/>
              </w:rPr>
              <w:t>Rummery</w:t>
            </w:r>
            <w:proofErr w:type="spellEnd"/>
            <w:r w:rsidRPr="00687E26">
              <w:rPr>
                <w:rFonts w:cstheme="minorHAnsi"/>
                <w:sz w:val="20"/>
                <w:szCs w:val="20"/>
                <w:lang w:eastAsia="zh-CN" w:bidi="th-TH"/>
              </w:rPr>
              <w:t xml:space="preserve"> K, </w:t>
            </w:r>
            <w:proofErr w:type="spellStart"/>
            <w:r w:rsidRPr="00687E26">
              <w:rPr>
                <w:rFonts w:cstheme="minorHAnsi"/>
                <w:sz w:val="20"/>
                <w:szCs w:val="20"/>
                <w:lang w:eastAsia="zh-CN" w:bidi="th-TH"/>
              </w:rPr>
              <w:t>Odzakovic</w:t>
            </w:r>
            <w:proofErr w:type="spellEnd"/>
            <w:r w:rsidRPr="00687E26">
              <w:rPr>
                <w:rFonts w:cstheme="minorHAnsi"/>
                <w:sz w:val="20"/>
                <w:szCs w:val="20"/>
                <w:lang w:eastAsia="zh-CN" w:bidi="th-TH"/>
              </w:rPr>
              <w:t xml:space="preserve"> E, et al. (2022) Beyond the shrinking world: Dementia, localisation and neighbourhood. Ageing and Society, Vol.42, No.12, pp.2892-913.</w:t>
            </w:r>
          </w:p>
        </w:tc>
        <w:tc>
          <w:tcPr>
            <w:tcW w:w="3686" w:type="dxa"/>
          </w:tcPr>
          <w:p w14:paraId="44607594" w14:textId="55FA547D" w:rsidR="00445DA3" w:rsidRPr="003A09AE" w:rsidRDefault="00445DA3" w:rsidP="00E5624C">
            <w:pPr>
              <w:spacing w:before="40" w:after="40"/>
              <w:rPr>
                <w:rFonts w:cstheme="minorHAnsi"/>
                <w:sz w:val="20"/>
                <w:szCs w:val="20"/>
                <w:lang w:eastAsia="zh-CN" w:bidi="th-TH"/>
              </w:rPr>
            </w:pPr>
            <w:r w:rsidRPr="003A09AE">
              <w:rPr>
                <w:rFonts w:cstheme="minorHAnsi"/>
                <w:sz w:val="20"/>
                <w:szCs w:val="20"/>
                <w:lang w:eastAsia="zh-CN" w:bidi="th-TH"/>
              </w:rPr>
              <w:t xml:space="preserve">Mixed qualitative methods study investigated how communities can support people living with dementia to remain socially and physically active. Methods included </w:t>
            </w:r>
            <w:r w:rsidR="00E5624C" w:rsidRPr="003A09AE">
              <w:rPr>
                <w:rFonts w:cstheme="minorHAnsi"/>
                <w:sz w:val="20"/>
                <w:szCs w:val="20"/>
                <w:lang w:eastAsia="zh-CN" w:bidi="th-TH"/>
              </w:rPr>
              <w:t xml:space="preserve">interviews </w:t>
            </w:r>
            <w:r w:rsidRPr="003A09AE">
              <w:rPr>
                <w:rFonts w:cstheme="minorHAnsi"/>
                <w:sz w:val="20"/>
                <w:szCs w:val="20"/>
                <w:lang w:eastAsia="zh-CN" w:bidi="th-TH"/>
              </w:rPr>
              <w:t>and social network mapping/in</w:t>
            </w:r>
            <w:r w:rsidR="00E5624C" w:rsidRPr="003A09AE">
              <w:rPr>
                <w:rFonts w:cstheme="minorHAnsi"/>
                <w:sz w:val="20"/>
                <w:szCs w:val="20"/>
                <w:lang w:eastAsia="zh-CN" w:bidi="th-TH"/>
              </w:rPr>
              <w:t>terviews over three field sites in the UK and Sweden</w:t>
            </w:r>
            <w:r w:rsidRPr="003A09AE">
              <w:rPr>
                <w:rFonts w:cstheme="minorHAnsi"/>
                <w:sz w:val="20"/>
                <w:szCs w:val="20"/>
                <w:lang w:eastAsia="zh-CN" w:bidi="th-TH"/>
              </w:rPr>
              <w:t>. Interviews were repeate</w:t>
            </w:r>
            <w:r w:rsidR="00E5624C" w:rsidRPr="003A09AE">
              <w:rPr>
                <w:rFonts w:cstheme="minorHAnsi"/>
                <w:sz w:val="20"/>
                <w:szCs w:val="20"/>
                <w:lang w:eastAsia="zh-CN" w:bidi="th-TH"/>
              </w:rPr>
              <w:t xml:space="preserve">d after a break of </w:t>
            </w:r>
            <w:r w:rsidR="00E5624C" w:rsidRPr="003A09AE">
              <w:rPr>
                <w:rFonts w:cstheme="minorHAnsi"/>
                <w:sz w:val="20"/>
                <w:szCs w:val="20"/>
                <w:lang w:eastAsia="zh-CN" w:bidi="th-TH"/>
              </w:rPr>
              <w:lastRenderedPageBreak/>
              <w:t>8-12 months. C</w:t>
            </w:r>
            <w:r w:rsidRPr="003A09AE">
              <w:rPr>
                <w:rFonts w:cstheme="minorHAnsi"/>
                <w:sz w:val="20"/>
                <w:szCs w:val="20"/>
                <w:lang w:eastAsia="zh-CN" w:bidi="th-TH"/>
              </w:rPr>
              <w:t>ase studies from each site</w:t>
            </w:r>
            <w:r w:rsidR="00E5624C" w:rsidRPr="003A09AE">
              <w:rPr>
                <w:rFonts w:cstheme="minorHAnsi"/>
                <w:sz w:val="20"/>
                <w:szCs w:val="20"/>
                <w:lang w:eastAsia="zh-CN" w:bidi="th-TH"/>
              </w:rPr>
              <w:t xml:space="preserve"> were developed.</w:t>
            </w:r>
          </w:p>
        </w:tc>
        <w:tc>
          <w:tcPr>
            <w:tcW w:w="4536" w:type="dxa"/>
          </w:tcPr>
          <w:p w14:paraId="438B84EF" w14:textId="3C1BA04B" w:rsidR="00445DA3" w:rsidRPr="003A09AE" w:rsidRDefault="00445DA3" w:rsidP="000A2E4B">
            <w:pPr>
              <w:pStyle w:val="Bulletstable"/>
              <w:rPr>
                <w:rFonts w:cstheme="minorHAnsi"/>
                <w:szCs w:val="20"/>
                <w:lang w:eastAsia="zh-CN" w:bidi="th-TH"/>
              </w:rPr>
            </w:pPr>
            <w:r w:rsidRPr="003A09AE">
              <w:rPr>
                <w:rFonts w:cstheme="minorHAnsi"/>
                <w:szCs w:val="20"/>
                <w:lang w:eastAsia="zh-CN" w:bidi="th-TH"/>
              </w:rPr>
              <w:lastRenderedPageBreak/>
              <w:t xml:space="preserve">People with dementia reported feeling socially excluded. </w:t>
            </w:r>
          </w:p>
          <w:p w14:paraId="5A779A51" w14:textId="516B2C21" w:rsidR="00445DA3" w:rsidRPr="003A09AE" w:rsidRDefault="00445DA3" w:rsidP="00137ABB">
            <w:pPr>
              <w:pStyle w:val="Bulletstable"/>
              <w:rPr>
                <w:rFonts w:cstheme="minorHAnsi"/>
                <w:szCs w:val="20"/>
                <w:lang w:eastAsia="zh-CN" w:bidi="th-TH"/>
              </w:rPr>
            </w:pPr>
            <w:r w:rsidRPr="003A09AE">
              <w:rPr>
                <w:rFonts w:cstheme="minorHAnsi"/>
                <w:szCs w:val="20"/>
                <w:lang w:eastAsia="zh-CN" w:bidi="th-TH"/>
              </w:rPr>
              <w:t xml:space="preserve">Familiarity with the local neighbourhood was a source of comfort and safety. Familiarity could be built through routines and habitual practices. </w:t>
            </w:r>
          </w:p>
          <w:p w14:paraId="3967F8EE" w14:textId="56B5C1BA" w:rsidR="00445DA3" w:rsidRPr="003A09AE" w:rsidRDefault="00445DA3" w:rsidP="000A2E4B">
            <w:pPr>
              <w:pStyle w:val="Bulletstable"/>
              <w:rPr>
                <w:rFonts w:cstheme="minorHAnsi"/>
                <w:szCs w:val="20"/>
                <w:lang w:eastAsia="zh-CN" w:bidi="th-TH"/>
              </w:rPr>
            </w:pPr>
            <w:r w:rsidRPr="003A09AE">
              <w:rPr>
                <w:rFonts w:cstheme="minorHAnsi"/>
                <w:szCs w:val="20"/>
                <w:lang w:eastAsia="zh-CN" w:bidi="th-TH"/>
              </w:rPr>
              <w:t>Walking through green spaces can trigger memory</w:t>
            </w:r>
            <w:r w:rsidR="00271E81">
              <w:rPr>
                <w:rFonts w:cstheme="minorHAnsi"/>
                <w:szCs w:val="20"/>
                <w:lang w:eastAsia="zh-CN" w:bidi="th-TH"/>
              </w:rPr>
              <w:t xml:space="preserve">, </w:t>
            </w:r>
            <w:r w:rsidR="00271E81" w:rsidRPr="003A09AE">
              <w:rPr>
                <w:rFonts w:cstheme="minorHAnsi"/>
                <w:szCs w:val="20"/>
                <w:lang w:eastAsia="zh-CN" w:bidi="th-TH"/>
              </w:rPr>
              <w:t>recall and</w:t>
            </w:r>
            <w:r w:rsidRPr="003A09AE">
              <w:rPr>
                <w:rFonts w:cstheme="minorHAnsi"/>
                <w:szCs w:val="20"/>
                <w:lang w:eastAsia="zh-CN" w:bidi="th-TH"/>
              </w:rPr>
              <w:t xml:space="preserve"> produce feelings of pleasure and enjoyment.</w:t>
            </w:r>
          </w:p>
        </w:tc>
        <w:tc>
          <w:tcPr>
            <w:tcW w:w="3479" w:type="dxa"/>
          </w:tcPr>
          <w:p w14:paraId="64C5A4B1" w14:textId="5B6D42FB" w:rsidR="00445DA3" w:rsidRPr="003A09AE" w:rsidRDefault="00445DA3" w:rsidP="00137ABB">
            <w:pPr>
              <w:pStyle w:val="Bulletstable"/>
              <w:rPr>
                <w:rFonts w:cstheme="minorHAnsi"/>
                <w:szCs w:val="20"/>
                <w:lang w:eastAsia="zh-CN" w:bidi="th-TH"/>
              </w:rPr>
            </w:pPr>
            <w:r w:rsidRPr="003A09AE">
              <w:rPr>
                <w:rFonts w:cstheme="minorHAnsi"/>
                <w:szCs w:val="20"/>
                <w:lang w:eastAsia="zh-CN" w:bidi="th-TH"/>
              </w:rPr>
              <w:t>Build familiarity with local neighbourhood through routine outdoor activities.</w:t>
            </w:r>
            <w:r w:rsidR="001E073D">
              <w:rPr>
                <w:rFonts w:cstheme="minorHAnsi"/>
                <w:szCs w:val="20"/>
                <w:lang w:eastAsia="zh-CN" w:bidi="th-TH"/>
              </w:rPr>
              <w:t xml:space="preserve"> </w:t>
            </w:r>
            <w:r w:rsidR="001E073D" w:rsidRPr="00E23676">
              <w:rPr>
                <w:rFonts w:cstheme="minorHAnsi"/>
                <w:b/>
                <w:bCs/>
                <w:szCs w:val="20"/>
                <w:lang w:eastAsia="zh-CN" w:bidi="th-TH"/>
              </w:rPr>
              <w:t>[</w:t>
            </w:r>
            <w:r w:rsidR="001E073D">
              <w:rPr>
                <w:rFonts w:cstheme="minorHAnsi"/>
                <w:b/>
                <w:bCs/>
                <w:szCs w:val="20"/>
                <w:lang w:eastAsia="zh-CN" w:bidi="th-TH"/>
              </w:rPr>
              <w:t>4.1]</w:t>
            </w:r>
          </w:p>
          <w:p w14:paraId="36A27216" w14:textId="158DE66C" w:rsidR="00445DA3" w:rsidRPr="003A09AE" w:rsidRDefault="00445DA3" w:rsidP="00BF428B">
            <w:pPr>
              <w:pStyle w:val="Bulletstable"/>
              <w:rPr>
                <w:rFonts w:cstheme="minorHAnsi"/>
                <w:szCs w:val="20"/>
                <w:lang w:eastAsia="zh-CN" w:bidi="th-TH"/>
              </w:rPr>
            </w:pPr>
            <w:r w:rsidRPr="003A09AE">
              <w:rPr>
                <w:rFonts w:cstheme="minorHAnsi"/>
                <w:szCs w:val="20"/>
                <w:lang w:eastAsia="zh-CN" w:bidi="th-TH"/>
              </w:rPr>
              <w:t xml:space="preserve">Encourage outdoor activities, particularly getting out into green and blue space. </w:t>
            </w:r>
            <w:r w:rsidR="001E073D">
              <w:rPr>
                <w:rFonts w:cstheme="minorHAnsi"/>
                <w:b/>
                <w:bCs/>
                <w:szCs w:val="20"/>
                <w:lang w:eastAsia="zh-CN" w:bidi="th-TH"/>
              </w:rPr>
              <w:t>[3]</w:t>
            </w:r>
          </w:p>
        </w:tc>
      </w:tr>
      <w:tr w:rsidR="00670795" w:rsidRPr="003A09AE" w14:paraId="7FA524F0" w14:textId="77777777" w:rsidTr="0074180D">
        <w:tc>
          <w:tcPr>
            <w:tcW w:w="2972" w:type="dxa"/>
          </w:tcPr>
          <w:p w14:paraId="5761EB95" w14:textId="3BF36A56" w:rsidR="00670795" w:rsidRPr="003A09AE" w:rsidRDefault="00016D3F" w:rsidP="00670795">
            <w:pPr>
              <w:rPr>
                <w:rFonts w:cstheme="minorHAnsi"/>
                <w:sz w:val="20"/>
                <w:szCs w:val="20"/>
                <w:highlight w:val="yellow"/>
              </w:rPr>
            </w:pPr>
            <w:r w:rsidRPr="00016D3F">
              <w:rPr>
                <w:rFonts w:cstheme="minorHAnsi"/>
                <w:sz w:val="20"/>
                <w:szCs w:val="20"/>
              </w:rPr>
              <w:t>Westera A, Snoek M, Duncan C, et al. (2019) The AN-ACC assessment model. The Resource Utilisation and Classification Study: Report 2. Wollongong, NSW: Australian Health Services Research Institute, University of Wollongong.</w:t>
            </w:r>
          </w:p>
        </w:tc>
        <w:tc>
          <w:tcPr>
            <w:tcW w:w="3686" w:type="dxa"/>
          </w:tcPr>
          <w:p w14:paraId="089A84D9" w14:textId="0DC2ED43" w:rsidR="00670795" w:rsidRPr="003A09AE" w:rsidRDefault="00A022D4" w:rsidP="008C7DBD">
            <w:pPr>
              <w:spacing w:before="40" w:after="40"/>
              <w:rPr>
                <w:rFonts w:cstheme="minorHAnsi"/>
                <w:sz w:val="20"/>
                <w:szCs w:val="20"/>
                <w:lang w:eastAsia="zh-CN" w:bidi="th-TH"/>
              </w:rPr>
            </w:pPr>
            <w:r w:rsidRPr="003A09AE">
              <w:rPr>
                <w:rFonts w:cstheme="minorHAnsi"/>
                <w:sz w:val="20"/>
                <w:szCs w:val="20"/>
                <w:lang w:eastAsia="zh-CN" w:bidi="th-TH"/>
              </w:rPr>
              <w:t xml:space="preserve">Report from the Resource Utilisation and Classification Study, which presents the model by which the Australian National Aged Care Classification (AN-ACC) system will be independently and externally assessed. </w:t>
            </w:r>
            <w:r w:rsidR="00413D53" w:rsidRPr="003A09AE">
              <w:rPr>
                <w:rFonts w:cstheme="minorHAnsi"/>
                <w:sz w:val="20"/>
                <w:szCs w:val="20"/>
                <w:lang w:eastAsia="zh-CN" w:bidi="th-TH"/>
              </w:rPr>
              <w:t>A study of service utilisation and classification development was undertaken across 30 RACFs over 3 geographic areas</w:t>
            </w:r>
            <w:r w:rsidR="0044535F">
              <w:rPr>
                <w:rFonts w:cstheme="minorHAnsi"/>
                <w:sz w:val="20"/>
                <w:szCs w:val="20"/>
                <w:lang w:eastAsia="zh-CN" w:bidi="th-TH"/>
              </w:rPr>
              <w:t xml:space="preserve">, </w:t>
            </w:r>
            <w:r w:rsidR="00413D53" w:rsidRPr="003A09AE">
              <w:rPr>
                <w:rFonts w:cstheme="minorHAnsi"/>
                <w:sz w:val="20"/>
                <w:szCs w:val="20"/>
                <w:lang w:eastAsia="zh-CN" w:bidi="th-TH"/>
              </w:rPr>
              <w:t>1877 resident assessments and 1600 staff were involved.</w:t>
            </w:r>
          </w:p>
        </w:tc>
        <w:tc>
          <w:tcPr>
            <w:tcW w:w="4536" w:type="dxa"/>
          </w:tcPr>
          <w:p w14:paraId="1C2AB4E9" w14:textId="772841CF" w:rsidR="001E073D" w:rsidRDefault="00413D53" w:rsidP="001E073D">
            <w:pPr>
              <w:pStyle w:val="Bulletstable"/>
              <w:rPr>
                <w:rFonts w:cstheme="minorHAnsi"/>
                <w:szCs w:val="20"/>
              </w:rPr>
            </w:pPr>
            <w:r w:rsidRPr="003A09AE">
              <w:rPr>
                <w:rFonts w:cstheme="minorHAnsi"/>
                <w:szCs w:val="20"/>
              </w:rPr>
              <w:t xml:space="preserve">The assessment model </w:t>
            </w:r>
            <w:r w:rsidR="001E073D">
              <w:rPr>
                <w:rFonts w:cstheme="minorHAnsi"/>
                <w:szCs w:val="20"/>
              </w:rPr>
              <w:t>includes</w:t>
            </w:r>
            <w:r w:rsidR="001E073D" w:rsidRPr="003A09AE">
              <w:rPr>
                <w:rFonts w:cstheme="minorHAnsi"/>
                <w:szCs w:val="20"/>
              </w:rPr>
              <w:t xml:space="preserve"> </w:t>
            </w:r>
            <w:r w:rsidR="001E073D">
              <w:rPr>
                <w:rFonts w:cstheme="minorHAnsi"/>
                <w:szCs w:val="20"/>
              </w:rPr>
              <w:t>eight</w:t>
            </w:r>
            <w:r w:rsidRPr="003A09AE">
              <w:rPr>
                <w:rFonts w:cstheme="minorHAnsi"/>
                <w:szCs w:val="20"/>
              </w:rPr>
              <w:t xml:space="preserve"> key drivers of cost in RACF</w:t>
            </w:r>
            <w:r w:rsidR="00CE5FA1">
              <w:rPr>
                <w:rFonts w:cstheme="minorHAnsi"/>
                <w:szCs w:val="20"/>
              </w:rPr>
              <w:t>s</w:t>
            </w:r>
            <w:r w:rsidRPr="003A09AE">
              <w:rPr>
                <w:rFonts w:cstheme="minorHAnsi"/>
                <w:szCs w:val="20"/>
              </w:rPr>
              <w:t xml:space="preserve">. These </w:t>
            </w:r>
            <w:r w:rsidR="001E073D">
              <w:rPr>
                <w:rFonts w:cstheme="minorHAnsi"/>
                <w:szCs w:val="20"/>
              </w:rPr>
              <w:t>include</w:t>
            </w:r>
            <w:r w:rsidRPr="003A09AE">
              <w:rPr>
                <w:rFonts w:cstheme="minorHAnsi"/>
                <w:szCs w:val="20"/>
              </w:rPr>
              <w:t xml:space="preserve"> end of life care needs, frailty, mobility, activities of daily living function, cognition and communication, behaviours and psychosocial factors, risk of pressure wounds, technical nursing requirements.</w:t>
            </w:r>
          </w:p>
          <w:p w14:paraId="6A9D7C8C" w14:textId="33E5323B" w:rsidR="00413D53" w:rsidRPr="008C7DBD" w:rsidRDefault="001E073D" w:rsidP="008C7DBD">
            <w:pPr>
              <w:pStyle w:val="Bulletstable"/>
              <w:rPr>
                <w:rFonts w:cstheme="minorHAnsi"/>
                <w:szCs w:val="20"/>
              </w:rPr>
            </w:pPr>
            <w:r>
              <w:rPr>
                <w:rFonts w:cstheme="minorHAnsi"/>
                <w:szCs w:val="20"/>
              </w:rPr>
              <w:t>Approximately half of RACF residents require support to move around, such as using wheelchairs or walking aids.</w:t>
            </w:r>
          </w:p>
        </w:tc>
        <w:tc>
          <w:tcPr>
            <w:tcW w:w="3479" w:type="dxa"/>
          </w:tcPr>
          <w:p w14:paraId="36C005A4" w14:textId="4162FFF0" w:rsidR="00670795" w:rsidRPr="008C7DBD" w:rsidRDefault="001E073D" w:rsidP="008C7DBD">
            <w:pPr>
              <w:pStyle w:val="Bulletstable"/>
              <w:rPr>
                <w:rFonts w:cstheme="minorHAnsi"/>
                <w:szCs w:val="20"/>
              </w:rPr>
            </w:pPr>
            <w:r>
              <w:rPr>
                <w:rFonts w:cstheme="minorHAnsi"/>
                <w:szCs w:val="20"/>
              </w:rPr>
              <w:t>Adoption of t</w:t>
            </w:r>
            <w:r w:rsidR="004D518F" w:rsidRPr="003A09AE">
              <w:rPr>
                <w:rFonts w:cstheme="minorHAnsi"/>
                <w:szCs w:val="20"/>
              </w:rPr>
              <w:t xml:space="preserve">he Australian National Aged Care Classification (AN-ACC) Version 1.0 Assessment Tool as the national standard funding assessment for residential aged care. </w:t>
            </w:r>
          </w:p>
        </w:tc>
      </w:tr>
      <w:tr w:rsidR="00670795" w:rsidRPr="003A09AE" w14:paraId="513EB2E9" w14:textId="77777777" w:rsidTr="0074180D">
        <w:tc>
          <w:tcPr>
            <w:tcW w:w="2972" w:type="dxa"/>
          </w:tcPr>
          <w:p w14:paraId="6139788A" w14:textId="31F32F35" w:rsidR="00670795" w:rsidRPr="003A09AE" w:rsidRDefault="00016D3F" w:rsidP="00670795">
            <w:pPr>
              <w:rPr>
                <w:rFonts w:cstheme="minorHAnsi"/>
                <w:sz w:val="20"/>
                <w:szCs w:val="20"/>
                <w:lang w:eastAsia="zh-CN" w:bidi="th-TH"/>
              </w:rPr>
            </w:pPr>
            <w:r w:rsidRPr="00016D3F">
              <w:rPr>
                <w:rFonts w:cstheme="minorHAnsi"/>
                <w:sz w:val="20"/>
                <w:szCs w:val="20"/>
                <w:lang w:eastAsia="zh-CN" w:bidi="th-TH"/>
              </w:rPr>
              <w:t>Wilson NL, Dickinson JI, McLain-</w:t>
            </w:r>
            <w:proofErr w:type="spellStart"/>
            <w:r w:rsidRPr="00016D3F">
              <w:rPr>
                <w:rFonts w:cstheme="minorHAnsi"/>
                <w:sz w:val="20"/>
                <w:szCs w:val="20"/>
                <w:lang w:eastAsia="zh-CN" w:bidi="th-TH"/>
              </w:rPr>
              <w:t>Kark</w:t>
            </w:r>
            <w:proofErr w:type="spellEnd"/>
            <w:r w:rsidRPr="00016D3F">
              <w:rPr>
                <w:rFonts w:cstheme="minorHAnsi"/>
                <w:sz w:val="20"/>
                <w:szCs w:val="20"/>
                <w:lang w:eastAsia="zh-CN" w:bidi="th-TH"/>
              </w:rPr>
              <w:t xml:space="preserve"> J, et al. (1995) The effects of visual barriers on exiting </w:t>
            </w:r>
            <w:proofErr w:type="spellStart"/>
            <w:r w:rsidRPr="00016D3F">
              <w:rPr>
                <w:rFonts w:cstheme="minorHAnsi"/>
                <w:sz w:val="20"/>
                <w:szCs w:val="20"/>
                <w:lang w:eastAsia="zh-CN" w:bidi="th-TH"/>
              </w:rPr>
              <w:t>behavior</w:t>
            </w:r>
            <w:proofErr w:type="spellEnd"/>
            <w:r w:rsidRPr="00016D3F">
              <w:rPr>
                <w:rFonts w:cstheme="minorHAnsi"/>
                <w:sz w:val="20"/>
                <w:szCs w:val="20"/>
                <w:lang w:eastAsia="zh-CN" w:bidi="th-TH"/>
              </w:rPr>
              <w:t xml:space="preserve"> in a dementia care unit. Gerontologist, Vol.35, No.1, pp.127-31.</w:t>
            </w:r>
          </w:p>
        </w:tc>
        <w:tc>
          <w:tcPr>
            <w:tcW w:w="3686" w:type="dxa"/>
          </w:tcPr>
          <w:p w14:paraId="74D23181" w14:textId="33E5BAB0" w:rsidR="00670795" w:rsidRPr="003A09AE" w:rsidRDefault="006B704A" w:rsidP="006B704A">
            <w:pPr>
              <w:spacing w:before="40" w:after="40"/>
              <w:rPr>
                <w:rFonts w:cstheme="minorHAnsi"/>
                <w:sz w:val="20"/>
                <w:szCs w:val="20"/>
                <w:lang w:eastAsia="zh-CN" w:bidi="th-TH"/>
              </w:rPr>
            </w:pPr>
            <w:r w:rsidRPr="003A09AE">
              <w:rPr>
                <w:rFonts w:cstheme="minorHAnsi"/>
                <w:sz w:val="20"/>
                <w:szCs w:val="20"/>
                <w:lang w:eastAsia="zh-CN" w:bidi="th-TH"/>
              </w:rPr>
              <w:t xml:space="preserve">Experimental study aiming to reduce exiting </w:t>
            </w:r>
            <w:r w:rsidR="00271E81">
              <w:rPr>
                <w:rFonts w:cstheme="minorHAnsi"/>
                <w:sz w:val="20"/>
                <w:szCs w:val="20"/>
                <w:lang w:eastAsia="zh-CN" w:bidi="th-TH"/>
              </w:rPr>
              <w:t>attempts among</w:t>
            </w:r>
            <w:r w:rsidRPr="003A09AE">
              <w:rPr>
                <w:rFonts w:cstheme="minorHAnsi"/>
                <w:sz w:val="20"/>
                <w:szCs w:val="20"/>
                <w:lang w:eastAsia="zh-CN" w:bidi="th-TH"/>
              </w:rPr>
              <w:t xml:space="preserve"> RACF residents who have dementia. The intervention</w:t>
            </w:r>
            <w:r w:rsidR="00271E81">
              <w:rPr>
                <w:rFonts w:cstheme="minorHAnsi"/>
                <w:sz w:val="20"/>
                <w:szCs w:val="20"/>
                <w:lang w:eastAsia="zh-CN" w:bidi="th-TH"/>
              </w:rPr>
              <w:t>s tested</w:t>
            </w:r>
            <w:r w:rsidRPr="003A09AE">
              <w:rPr>
                <w:rFonts w:cstheme="minorHAnsi"/>
                <w:sz w:val="20"/>
                <w:szCs w:val="20"/>
                <w:lang w:eastAsia="zh-CN" w:bidi="th-TH"/>
              </w:rPr>
              <w:t xml:space="preserve"> manipulated light through </w:t>
            </w:r>
            <w:r w:rsidR="00ED701D" w:rsidRPr="003A09AE">
              <w:rPr>
                <w:rFonts w:cstheme="minorHAnsi"/>
                <w:sz w:val="20"/>
                <w:szCs w:val="20"/>
                <w:lang w:eastAsia="zh-CN" w:bidi="th-TH"/>
              </w:rPr>
              <w:t>using a window blind, a cloth barrier and a combination of both.</w:t>
            </w:r>
          </w:p>
        </w:tc>
        <w:tc>
          <w:tcPr>
            <w:tcW w:w="4536" w:type="dxa"/>
          </w:tcPr>
          <w:p w14:paraId="2B3A2306" w14:textId="2C300349" w:rsidR="00ED701D" w:rsidRPr="003A09AE" w:rsidRDefault="00ED701D" w:rsidP="00ED701D">
            <w:pPr>
              <w:pStyle w:val="Bulletstable"/>
              <w:rPr>
                <w:rFonts w:cstheme="minorHAnsi"/>
                <w:szCs w:val="20"/>
              </w:rPr>
            </w:pPr>
            <w:r w:rsidRPr="003A09AE">
              <w:rPr>
                <w:rFonts w:cstheme="minorHAnsi"/>
                <w:szCs w:val="20"/>
              </w:rPr>
              <w:t>The cloth barrier alone was the most effective intervention, resulting in a 95% reduction in exiting attempts compared with baseline data.</w:t>
            </w:r>
          </w:p>
          <w:p w14:paraId="0FE9CE62" w14:textId="77777777" w:rsidR="00ED701D" w:rsidRPr="003A09AE" w:rsidRDefault="00ED701D" w:rsidP="00ED701D">
            <w:pPr>
              <w:pStyle w:val="Bulletstable"/>
              <w:rPr>
                <w:rFonts w:cstheme="minorHAnsi"/>
                <w:szCs w:val="20"/>
              </w:rPr>
            </w:pPr>
            <w:r w:rsidRPr="003A09AE">
              <w:rPr>
                <w:rFonts w:cstheme="minorHAnsi"/>
                <w:szCs w:val="20"/>
              </w:rPr>
              <w:t>Combined window blind and cloth barrier resulted in an 88% reduction in exiting attempts.</w:t>
            </w:r>
          </w:p>
          <w:p w14:paraId="3EC206DE" w14:textId="428BE45B" w:rsidR="00ED701D" w:rsidRPr="003A09AE" w:rsidRDefault="00ED701D" w:rsidP="00ED701D">
            <w:pPr>
              <w:pStyle w:val="Bulletstable"/>
              <w:rPr>
                <w:rFonts w:cstheme="minorHAnsi"/>
                <w:szCs w:val="20"/>
              </w:rPr>
            </w:pPr>
            <w:r w:rsidRPr="003A09AE">
              <w:rPr>
                <w:rFonts w:cstheme="minorHAnsi"/>
                <w:szCs w:val="20"/>
              </w:rPr>
              <w:t>Closed blind alone resulted in a 44% reduction in exiting attempts.</w:t>
            </w:r>
          </w:p>
        </w:tc>
        <w:tc>
          <w:tcPr>
            <w:tcW w:w="3479" w:type="dxa"/>
          </w:tcPr>
          <w:p w14:paraId="3794F3B6" w14:textId="1B5907E8" w:rsidR="00670795" w:rsidRPr="003A09AE" w:rsidRDefault="00ED701D" w:rsidP="00E5624C">
            <w:pPr>
              <w:pStyle w:val="Bulletstable"/>
              <w:rPr>
                <w:rFonts w:cstheme="minorHAnsi"/>
                <w:szCs w:val="20"/>
              </w:rPr>
            </w:pPr>
            <w:r w:rsidRPr="003A09AE">
              <w:rPr>
                <w:rFonts w:cstheme="minorHAnsi"/>
                <w:szCs w:val="20"/>
              </w:rPr>
              <w:t>Use barriers that camouflage exits to reduce exiting behaviour.</w:t>
            </w:r>
            <w:r w:rsidR="002D63CE">
              <w:rPr>
                <w:rFonts w:cstheme="minorHAnsi"/>
                <w:szCs w:val="20"/>
              </w:rPr>
              <w:t xml:space="preserve"> </w:t>
            </w:r>
            <w:r w:rsidR="002D63CE">
              <w:rPr>
                <w:rFonts w:cstheme="minorHAnsi"/>
                <w:b/>
                <w:bCs/>
                <w:szCs w:val="20"/>
              </w:rPr>
              <w:t>[2.2]</w:t>
            </w:r>
          </w:p>
          <w:p w14:paraId="348E46CB" w14:textId="701ACD2A" w:rsidR="00ED701D" w:rsidRPr="003A09AE" w:rsidRDefault="00ED701D" w:rsidP="00016D3F">
            <w:pPr>
              <w:pStyle w:val="Bulletstable"/>
              <w:numPr>
                <w:ilvl w:val="0"/>
                <w:numId w:val="0"/>
              </w:numPr>
              <w:rPr>
                <w:rFonts w:cstheme="minorHAnsi"/>
                <w:szCs w:val="20"/>
              </w:rPr>
            </w:pPr>
          </w:p>
        </w:tc>
      </w:tr>
      <w:tr w:rsidR="00E12C01" w:rsidRPr="003A09AE" w14:paraId="47707872" w14:textId="77777777" w:rsidTr="0074180D">
        <w:tc>
          <w:tcPr>
            <w:tcW w:w="2972" w:type="dxa"/>
          </w:tcPr>
          <w:p w14:paraId="4DAF0ECF" w14:textId="3070E1C7" w:rsidR="00E12C01" w:rsidRPr="003A09AE" w:rsidRDefault="00016D3F" w:rsidP="008C7DBD">
            <w:pPr>
              <w:rPr>
                <w:rFonts w:cstheme="minorHAnsi"/>
                <w:sz w:val="20"/>
                <w:szCs w:val="20"/>
                <w:lang w:eastAsia="zh-CN" w:bidi="th-TH"/>
              </w:rPr>
            </w:pPr>
            <w:r w:rsidRPr="00016D3F">
              <w:rPr>
                <w:rFonts w:cstheme="minorHAnsi"/>
                <w:sz w:val="20"/>
                <w:szCs w:val="20"/>
                <w:lang w:eastAsia="zh-CN" w:bidi="th-TH"/>
              </w:rPr>
              <w:t>Wood W, Harris S, Snider M, et al. (2005) Activity situations on an Alzheimer’s disease special care unit and resident environmental interaction, time use, and affect. American Journal of Alzheimer’s Disease and Other Dementias, Vol.20, No.2, pp.105-18.</w:t>
            </w:r>
          </w:p>
        </w:tc>
        <w:tc>
          <w:tcPr>
            <w:tcW w:w="3686" w:type="dxa"/>
          </w:tcPr>
          <w:p w14:paraId="4FD7F663" w14:textId="4C01ECFC" w:rsidR="00E12C01" w:rsidRPr="003A09AE" w:rsidRDefault="000523A7" w:rsidP="00A6099F">
            <w:pPr>
              <w:spacing w:before="40" w:after="40"/>
              <w:rPr>
                <w:rFonts w:cstheme="minorHAnsi"/>
                <w:sz w:val="20"/>
                <w:szCs w:val="20"/>
                <w:lang w:eastAsia="zh-CN" w:bidi="th-TH"/>
              </w:rPr>
            </w:pPr>
            <w:r>
              <w:rPr>
                <w:rFonts w:cstheme="minorHAnsi"/>
                <w:sz w:val="20"/>
                <w:szCs w:val="20"/>
                <w:lang w:eastAsia="zh-CN" w:bidi="th-TH"/>
              </w:rPr>
              <w:t xml:space="preserve">The aim of this US-based study was to investigate the relationship between routine activities in a </w:t>
            </w:r>
            <w:r w:rsidR="00B944DB">
              <w:rPr>
                <w:rFonts w:cstheme="minorHAnsi"/>
                <w:sz w:val="20"/>
                <w:szCs w:val="20"/>
                <w:lang w:eastAsia="zh-CN" w:bidi="th-TH"/>
              </w:rPr>
              <w:t xml:space="preserve">special </w:t>
            </w:r>
            <w:r>
              <w:rPr>
                <w:rFonts w:cstheme="minorHAnsi"/>
                <w:sz w:val="20"/>
                <w:szCs w:val="20"/>
                <w:lang w:eastAsia="zh-CN" w:bidi="th-TH"/>
              </w:rPr>
              <w:t xml:space="preserve">dementia care unit with the daily activities and interactions of seven residents. Researchers recorded the behaviours of study participants every 10 minutes for 12 hours each day during the study. </w:t>
            </w:r>
          </w:p>
        </w:tc>
        <w:tc>
          <w:tcPr>
            <w:tcW w:w="4536" w:type="dxa"/>
          </w:tcPr>
          <w:p w14:paraId="2B140FFA" w14:textId="73D63460" w:rsidR="000523A7" w:rsidRPr="00016D3F" w:rsidRDefault="000523A7" w:rsidP="00016D3F">
            <w:pPr>
              <w:pStyle w:val="Bulletstable"/>
              <w:rPr>
                <w:rFonts w:cstheme="minorHAnsi"/>
                <w:szCs w:val="20"/>
              </w:rPr>
            </w:pPr>
            <w:r>
              <w:rPr>
                <w:rFonts w:cstheme="minorHAnsi"/>
                <w:szCs w:val="20"/>
              </w:rPr>
              <w:t xml:space="preserve">Residents were </w:t>
            </w:r>
            <w:r w:rsidR="002D63CE">
              <w:rPr>
                <w:rFonts w:cstheme="minorHAnsi"/>
                <w:szCs w:val="20"/>
              </w:rPr>
              <w:t xml:space="preserve">observed to not be engaged </w:t>
            </w:r>
            <w:r>
              <w:rPr>
                <w:rFonts w:cstheme="minorHAnsi"/>
                <w:szCs w:val="20"/>
              </w:rPr>
              <w:t>social</w:t>
            </w:r>
            <w:r w:rsidR="002D63CE">
              <w:rPr>
                <w:rFonts w:cstheme="minorHAnsi"/>
                <w:szCs w:val="20"/>
              </w:rPr>
              <w:t>ly</w:t>
            </w:r>
            <w:r>
              <w:rPr>
                <w:rFonts w:cstheme="minorHAnsi"/>
                <w:szCs w:val="20"/>
              </w:rPr>
              <w:t xml:space="preserve"> for</w:t>
            </w:r>
            <w:r w:rsidR="002D63CE">
              <w:rPr>
                <w:rFonts w:cstheme="minorHAnsi"/>
                <w:szCs w:val="20"/>
              </w:rPr>
              <w:t xml:space="preserve"> an average of</w:t>
            </w:r>
            <w:r>
              <w:rPr>
                <w:rFonts w:cstheme="minorHAnsi"/>
                <w:szCs w:val="20"/>
              </w:rPr>
              <w:t xml:space="preserve"> 10.5 hours of each 12-hour period.</w:t>
            </w:r>
          </w:p>
        </w:tc>
        <w:tc>
          <w:tcPr>
            <w:tcW w:w="3479" w:type="dxa"/>
          </w:tcPr>
          <w:p w14:paraId="3BB5C5C2" w14:textId="0CD91DFD" w:rsidR="00E12C01" w:rsidRPr="00016D3F" w:rsidRDefault="00B944DB" w:rsidP="00016D3F">
            <w:pPr>
              <w:pStyle w:val="Bulletstable"/>
              <w:rPr>
                <w:rFonts w:cstheme="minorHAnsi"/>
                <w:szCs w:val="20"/>
              </w:rPr>
            </w:pPr>
            <w:r>
              <w:rPr>
                <w:rFonts w:cstheme="minorHAnsi"/>
                <w:szCs w:val="20"/>
              </w:rPr>
              <w:t>A homelike and personalised environment alone is not enough to stimulate engagement and activity among RACF residents who have dementia, direct engagement strategies are needed.</w:t>
            </w:r>
            <w:r w:rsidR="002D63CE">
              <w:rPr>
                <w:rFonts w:cstheme="minorHAnsi"/>
                <w:szCs w:val="20"/>
              </w:rPr>
              <w:t xml:space="preserve"> </w:t>
            </w:r>
            <w:r w:rsidR="002D63CE">
              <w:rPr>
                <w:rFonts w:cstheme="minorHAnsi"/>
                <w:b/>
                <w:bCs/>
                <w:szCs w:val="20"/>
              </w:rPr>
              <w:t>[2]</w:t>
            </w:r>
          </w:p>
        </w:tc>
      </w:tr>
      <w:tr w:rsidR="00670795" w:rsidRPr="003A09AE" w14:paraId="7DDE3E07" w14:textId="77777777" w:rsidTr="0074180D">
        <w:tc>
          <w:tcPr>
            <w:tcW w:w="2972" w:type="dxa"/>
          </w:tcPr>
          <w:p w14:paraId="5E679FC9" w14:textId="15298433" w:rsidR="00670795" w:rsidRPr="003A09AE" w:rsidRDefault="001417FF" w:rsidP="00670795">
            <w:pPr>
              <w:rPr>
                <w:rFonts w:cstheme="minorHAnsi"/>
                <w:sz w:val="20"/>
                <w:szCs w:val="20"/>
                <w:lang w:eastAsia="zh-CN" w:bidi="th-TH"/>
              </w:rPr>
            </w:pPr>
            <w:r w:rsidRPr="001417FF">
              <w:rPr>
                <w:rFonts w:cstheme="minorHAnsi"/>
                <w:sz w:val="20"/>
                <w:szCs w:val="20"/>
                <w:lang w:eastAsia="zh-CN" w:bidi="th-TH"/>
              </w:rPr>
              <w:t xml:space="preserve">Wright F and Weller RB (2015) Risks and benefits of UV radiation in older people: More of a friend than a foe? </w:t>
            </w:r>
            <w:proofErr w:type="spellStart"/>
            <w:r w:rsidRPr="001417FF">
              <w:rPr>
                <w:rFonts w:cstheme="minorHAnsi"/>
                <w:sz w:val="20"/>
                <w:szCs w:val="20"/>
                <w:lang w:eastAsia="zh-CN" w:bidi="th-TH"/>
              </w:rPr>
              <w:t>Maturitas</w:t>
            </w:r>
            <w:proofErr w:type="spellEnd"/>
            <w:r w:rsidRPr="001417FF">
              <w:rPr>
                <w:rFonts w:cstheme="minorHAnsi"/>
                <w:sz w:val="20"/>
                <w:szCs w:val="20"/>
                <w:lang w:eastAsia="zh-CN" w:bidi="th-TH"/>
              </w:rPr>
              <w:t>, Vol.81, No.4, pp.425-31.</w:t>
            </w:r>
          </w:p>
        </w:tc>
        <w:tc>
          <w:tcPr>
            <w:tcW w:w="3686" w:type="dxa"/>
          </w:tcPr>
          <w:p w14:paraId="4869CA52" w14:textId="2585E124" w:rsidR="00670795" w:rsidRPr="003A09AE" w:rsidRDefault="00794CCF" w:rsidP="00A6099F">
            <w:pPr>
              <w:spacing w:before="40" w:after="40"/>
              <w:rPr>
                <w:rFonts w:cstheme="minorHAnsi"/>
                <w:sz w:val="20"/>
                <w:szCs w:val="20"/>
                <w:lang w:eastAsia="zh-CN" w:bidi="th-TH"/>
              </w:rPr>
            </w:pPr>
            <w:r w:rsidRPr="003A09AE">
              <w:rPr>
                <w:rFonts w:cstheme="minorHAnsi"/>
                <w:sz w:val="20"/>
                <w:szCs w:val="20"/>
                <w:lang w:eastAsia="zh-CN" w:bidi="th-TH"/>
              </w:rPr>
              <w:t xml:space="preserve">Review of literature on the harms and benefits of UV exposure in older adults. </w:t>
            </w:r>
          </w:p>
        </w:tc>
        <w:tc>
          <w:tcPr>
            <w:tcW w:w="4536" w:type="dxa"/>
          </w:tcPr>
          <w:p w14:paraId="3F25F2FA" w14:textId="77777777" w:rsidR="00670795" w:rsidRPr="003A09AE" w:rsidRDefault="00E6408D" w:rsidP="00645B44">
            <w:pPr>
              <w:pStyle w:val="Bulletstable"/>
              <w:rPr>
                <w:rFonts w:cstheme="minorHAnsi"/>
                <w:szCs w:val="20"/>
              </w:rPr>
            </w:pPr>
            <w:r w:rsidRPr="003A09AE">
              <w:rPr>
                <w:rFonts w:cstheme="minorHAnsi"/>
                <w:szCs w:val="20"/>
              </w:rPr>
              <w:t xml:space="preserve">Sun avoidance is harmful to older people. </w:t>
            </w:r>
          </w:p>
          <w:p w14:paraId="7B814ECE" w14:textId="77777777" w:rsidR="00E6408D" w:rsidRPr="003A09AE" w:rsidRDefault="00E6408D" w:rsidP="00645B44">
            <w:pPr>
              <w:pStyle w:val="Bulletstable"/>
              <w:rPr>
                <w:rFonts w:cstheme="minorHAnsi"/>
                <w:szCs w:val="20"/>
              </w:rPr>
            </w:pPr>
            <w:r w:rsidRPr="003A09AE">
              <w:rPr>
                <w:rFonts w:cstheme="minorHAnsi"/>
                <w:szCs w:val="20"/>
              </w:rPr>
              <w:t>Lower levels of sun exposure are associated with stroke incidence.</w:t>
            </w:r>
          </w:p>
          <w:p w14:paraId="4EFABE73" w14:textId="77777777" w:rsidR="00E6408D" w:rsidRPr="003A09AE" w:rsidRDefault="00E6408D" w:rsidP="00E6408D">
            <w:pPr>
              <w:pStyle w:val="Bulletstable"/>
              <w:rPr>
                <w:rFonts w:cstheme="minorHAnsi"/>
                <w:szCs w:val="20"/>
              </w:rPr>
            </w:pPr>
            <w:r w:rsidRPr="003A09AE">
              <w:rPr>
                <w:rFonts w:cstheme="minorHAnsi"/>
                <w:szCs w:val="20"/>
              </w:rPr>
              <w:t xml:space="preserve">Studies have established independent associations between Vitamin D levels and </w:t>
            </w:r>
            <w:r w:rsidRPr="003A09AE">
              <w:rPr>
                <w:rFonts w:cstheme="minorHAnsi"/>
                <w:szCs w:val="20"/>
              </w:rPr>
              <w:lastRenderedPageBreak/>
              <w:t>muscle weakness, bone density loss, potential for fractures, as well as auto-immune disorders, and some types of cancers.</w:t>
            </w:r>
          </w:p>
          <w:p w14:paraId="39BEF31D" w14:textId="0182AB59" w:rsidR="00744874" w:rsidRPr="003A09AE" w:rsidRDefault="00744874" w:rsidP="00E6408D">
            <w:pPr>
              <w:pStyle w:val="Bulletstable"/>
              <w:rPr>
                <w:rFonts w:cstheme="minorHAnsi"/>
                <w:szCs w:val="20"/>
              </w:rPr>
            </w:pPr>
            <w:r w:rsidRPr="003A09AE">
              <w:rPr>
                <w:rFonts w:cstheme="minorHAnsi"/>
                <w:szCs w:val="20"/>
              </w:rPr>
              <w:t>Sun exposure is linked to melatonin</w:t>
            </w:r>
            <w:r w:rsidR="002D63CE">
              <w:rPr>
                <w:rFonts w:cstheme="minorHAnsi"/>
                <w:szCs w:val="20"/>
              </w:rPr>
              <w:t xml:space="preserve"> production</w:t>
            </w:r>
            <w:r w:rsidRPr="003A09AE">
              <w:rPr>
                <w:rFonts w:cstheme="minorHAnsi"/>
                <w:szCs w:val="20"/>
              </w:rPr>
              <w:t xml:space="preserve"> and serotonin regulation</w:t>
            </w:r>
            <w:r w:rsidR="002D63CE">
              <w:rPr>
                <w:rFonts w:cstheme="minorHAnsi"/>
                <w:szCs w:val="20"/>
              </w:rPr>
              <w:t>,</w:t>
            </w:r>
            <w:r w:rsidRPr="003A09AE">
              <w:rPr>
                <w:rFonts w:cstheme="minorHAnsi"/>
                <w:szCs w:val="20"/>
              </w:rPr>
              <w:t xml:space="preserve"> and positively impacts mental health.</w:t>
            </w:r>
          </w:p>
          <w:p w14:paraId="1D837FA3" w14:textId="18399710" w:rsidR="00903036" w:rsidRPr="003A09AE" w:rsidRDefault="00903036" w:rsidP="00E6408D">
            <w:pPr>
              <w:pStyle w:val="Bulletstable"/>
              <w:rPr>
                <w:rFonts w:cstheme="minorHAnsi"/>
                <w:szCs w:val="20"/>
              </w:rPr>
            </w:pPr>
            <w:r w:rsidRPr="003A09AE">
              <w:rPr>
                <w:rFonts w:cstheme="minorHAnsi"/>
                <w:szCs w:val="20"/>
              </w:rPr>
              <w:t>Nitric oxide, the production of which is stimulated by UVA, may be protective against hypertension and vascular disease.</w:t>
            </w:r>
          </w:p>
        </w:tc>
        <w:tc>
          <w:tcPr>
            <w:tcW w:w="3479" w:type="dxa"/>
          </w:tcPr>
          <w:p w14:paraId="6D38ADBA" w14:textId="794432A0" w:rsidR="00670795" w:rsidRPr="003A09AE" w:rsidRDefault="00794CCF" w:rsidP="00E5624C">
            <w:pPr>
              <w:pStyle w:val="Bulletstable"/>
              <w:rPr>
                <w:rFonts w:cstheme="minorHAnsi"/>
                <w:szCs w:val="20"/>
              </w:rPr>
            </w:pPr>
            <w:r w:rsidRPr="003A09AE">
              <w:rPr>
                <w:rFonts w:cstheme="minorHAnsi"/>
                <w:szCs w:val="20"/>
              </w:rPr>
              <w:lastRenderedPageBreak/>
              <w:t>Benefits and risks associated with UV exposure need to be weighed up.</w:t>
            </w:r>
            <w:r w:rsidR="002D63CE">
              <w:rPr>
                <w:rFonts w:cstheme="minorHAnsi"/>
                <w:szCs w:val="20"/>
              </w:rPr>
              <w:t xml:space="preserve"> </w:t>
            </w:r>
            <w:r w:rsidR="002D63CE">
              <w:rPr>
                <w:rFonts w:cstheme="minorHAnsi"/>
                <w:b/>
                <w:bCs/>
                <w:szCs w:val="20"/>
              </w:rPr>
              <w:t>[3]</w:t>
            </w:r>
          </w:p>
          <w:p w14:paraId="58C44D81" w14:textId="2A2561ED" w:rsidR="00794CCF" w:rsidRPr="003A09AE" w:rsidRDefault="00794CCF" w:rsidP="00E5624C">
            <w:pPr>
              <w:pStyle w:val="Bulletstable"/>
              <w:rPr>
                <w:rFonts w:cstheme="minorHAnsi"/>
                <w:szCs w:val="20"/>
              </w:rPr>
            </w:pPr>
            <w:r w:rsidRPr="003A09AE">
              <w:rPr>
                <w:rFonts w:cstheme="minorHAnsi"/>
                <w:szCs w:val="20"/>
              </w:rPr>
              <w:t xml:space="preserve">Some sun exposure is beneficial to older adults, but the precise </w:t>
            </w:r>
            <w:r w:rsidRPr="003A09AE">
              <w:rPr>
                <w:rFonts w:cstheme="minorHAnsi"/>
                <w:szCs w:val="20"/>
              </w:rPr>
              <w:lastRenderedPageBreak/>
              <w:t>amounts need to factor individual circumstances and biology.</w:t>
            </w:r>
          </w:p>
        </w:tc>
      </w:tr>
      <w:tr w:rsidR="00445DA3" w:rsidRPr="003A09AE" w14:paraId="735E4411" w14:textId="77777777" w:rsidTr="0074180D">
        <w:tc>
          <w:tcPr>
            <w:tcW w:w="2972" w:type="dxa"/>
          </w:tcPr>
          <w:p w14:paraId="599306D0" w14:textId="03CC6F48" w:rsidR="00445DA3" w:rsidRPr="003A09AE" w:rsidRDefault="001417FF" w:rsidP="00BF428B">
            <w:pPr>
              <w:spacing w:before="40" w:after="40"/>
              <w:rPr>
                <w:rFonts w:cstheme="minorHAnsi"/>
                <w:sz w:val="20"/>
                <w:szCs w:val="20"/>
                <w:lang w:eastAsia="zh-CN" w:bidi="th-TH"/>
              </w:rPr>
            </w:pPr>
            <w:r w:rsidRPr="001417FF">
              <w:rPr>
                <w:rFonts w:cstheme="minorHAnsi"/>
                <w:sz w:val="20"/>
                <w:szCs w:val="20"/>
              </w:rPr>
              <w:lastRenderedPageBreak/>
              <w:t>Yang ACH, Lau N and Ho JCF (2020) The role of bedroom privacy in social interaction among elderly residents in nursing homes: An exploratory case study of Hong Kong. Sensors, Vol.20, No.15, pp.4101.</w:t>
            </w:r>
          </w:p>
        </w:tc>
        <w:tc>
          <w:tcPr>
            <w:tcW w:w="3686" w:type="dxa"/>
          </w:tcPr>
          <w:p w14:paraId="67D0BAAE" w14:textId="6D10FCF2" w:rsidR="00445DA3" w:rsidRPr="003A09AE" w:rsidRDefault="00A6099F" w:rsidP="00A6099F">
            <w:pPr>
              <w:spacing w:before="40" w:after="40"/>
              <w:rPr>
                <w:rFonts w:cstheme="minorHAnsi"/>
                <w:sz w:val="20"/>
                <w:szCs w:val="20"/>
                <w:lang w:eastAsia="zh-CN" w:bidi="th-TH"/>
              </w:rPr>
            </w:pPr>
            <w:r w:rsidRPr="003A09AE">
              <w:rPr>
                <w:rFonts w:cstheme="minorHAnsi"/>
                <w:sz w:val="20"/>
                <w:szCs w:val="20"/>
                <w:lang w:eastAsia="zh-CN" w:bidi="th-TH"/>
              </w:rPr>
              <w:t xml:space="preserve">GPS </w:t>
            </w:r>
            <w:r w:rsidR="00445DA3" w:rsidRPr="003A09AE">
              <w:rPr>
                <w:rFonts w:cstheme="minorHAnsi"/>
                <w:sz w:val="20"/>
                <w:szCs w:val="20"/>
                <w:lang w:eastAsia="zh-CN" w:bidi="th-TH"/>
              </w:rPr>
              <w:t xml:space="preserve">data </w:t>
            </w:r>
            <w:r w:rsidRPr="003A09AE">
              <w:rPr>
                <w:rFonts w:cstheme="minorHAnsi"/>
                <w:sz w:val="20"/>
                <w:szCs w:val="20"/>
                <w:lang w:eastAsia="zh-CN" w:bidi="th-TH"/>
              </w:rPr>
              <w:t xml:space="preserve">from </w:t>
            </w:r>
            <w:r w:rsidR="00445DA3" w:rsidRPr="003A09AE">
              <w:rPr>
                <w:rFonts w:cstheme="minorHAnsi"/>
                <w:sz w:val="20"/>
                <w:szCs w:val="20"/>
                <w:lang w:eastAsia="zh-CN" w:bidi="th-TH"/>
              </w:rPr>
              <w:t>50 aged care residents in Hong Kong facilities were examined to assess patterns of social interaction in facilities with 3, 4 and 5 beds per room.</w:t>
            </w:r>
          </w:p>
        </w:tc>
        <w:tc>
          <w:tcPr>
            <w:tcW w:w="4536" w:type="dxa"/>
          </w:tcPr>
          <w:p w14:paraId="21D7046C" w14:textId="0E98A5DF" w:rsidR="00445DA3" w:rsidRPr="003A09AE" w:rsidRDefault="00445DA3" w:rsidP="00645B44">
            <w:pPr>
              <w:pStyle w:val="Bulletstable"/>
              <w:rPr>
                <w:rFonts w:cstheme="minorHAnsi"/>
                <w:szCs w:val="20"/>
                <w:lang w:eastAsia="zh-CN" w:bidi="th-TH"/>
              </w:rPr>
            </w:pPr>
            <w:r w:rsidRPr="003A09AE">
              <w:rPr>
                <w:rFonts w:cstheme="minorHAnsi"/>
                <w:szCs w:val="20"/>
              </w:rPr>
              <w:t>Residents</w:t>
            </w:r>
            <w:r w:rsidR="00E5624C" w:rsidRPr="003A09AE">
              <w:rPr>
                <w:rFonts w:cstheme="minorHAnsi"/>
                <w:szCs w:val="20"/>
              </w:rPr>
              <w:t xml:space="preserve"> who lived</w:t>
            </w:r>
            <w:r w:rsidRPr="003A09AE">
              <w:rPr>
                <w:rFonts w:cstheme="minorHAnsi"/>
                <w:szCs w:val="20"/>
              </w:rPr>
              <w:t xml:space="preserve"> in bedrooms that opened directly onto social space had highe</w:t>
            </w:r>
            <w:r w:rsidR="00E5624C" w:rsidRPr="003A09AE">
              <w:rPr>
                <w:rFonts w:cstheme="minorHAnsi"/>
                <w:szCs w:val="20"/>
              </w:rPr>
              <w:t>r social withdrawal tendencies.</w:t>
            </w:r>
          </w:p>
          <w:p w14:paraId="0CF21385" w14:textId="6BF98609" w:rsidR="00445DA3" w:rsidRPr="003A09AE" w:rsidRDefault="00E5624C" w:rsidP="00E5624C">
            <w:pPr>
              <w:pStyle w:val="Bulletstable"/>
              <w:rPr>
                <w:rFonts w:cstheme="minorHAnsi"/>
                <w:szCs w:val="20"/>
                <w:lang w:eastAsia="zh-CN" w:bidi="th-TH"/>
              </w:rPr>
            </w:pPr>
            <w:r w:rsidRPr="003A09AE">
              <w:rPr>
                <w:rFonts w:cstheme="minorHAnsi"/>
                <w:szCs w:val="20"/>
              </w:rPr>
              <w:t>Residents sought out spaces for small group or paired activities, often using each other’s rooms.</w:t>
            </w:r>
          </w:p>
        </w:tc>
        <w:tc>
          <w:tcPr>
            <w:tcW w:w="3479" w:type="dxa"/>
          </w:tcPr>
          <w:p w14:paraId="4A32C457" w14:textId="3447C611" w:rsidR="00E5624C" w:rsidRPr="003A09AE" w:rsidRDefault="00E5624C" w:rsidP="00E5624C">
            <w:pPr>
              <w:pStyle w:val="Bulletstable"/>
              <w:rPr>
                <w:rFonts w:cstheme="minorHAnsi"/>
                <w:szCs w:val="20"/>
                <w:lang w:eastAsia="zh-CN" w:bidi="th-TH"/>
              </w:rPr>
            </w:pPr>
            <w:r w:rsidRPr="003A09AE">
              <w:rPr>
                <w:rFonts w:cstheme="minorHAnsi"/>
                <w:szCs w:val="20"/>
              </w:rPr>
              <w:t xml:space="preserve">Transitional spaces between bedrooms and common spaces are important. Avoid designs </w:t>
            </w:r>
            <w:r w:rsidR="00A6099F" w:rsidRPr="003A09AE">
              <w:rPr>
                <w:rFonts w:cstheme="minorHAnsi"/>
                <w:szCs w:val="20"/>
              </w:rPr>
              <w:t xml:space="preserve">where </w:t>
            </w:r>
            <w:r w:rsidRPr="003A09AE">
              <w:rPr>
                <w:rFonts w:cstheme="minorHAnsi"/>
                <w:szCs w:val="20"/>
              </w:rPr>
              <w:t>bedrooms open onto public spaces.</w:t>
            </w:r>
            <w:r w:rsidR="002D63CE">
              <w:rPr>
                <w:rFonts w:cstheme="minorHAnsi"/>
                <w:szCs w:val="20"/>
              </w:rPr>
              <w:t xml:space="preserve"> </w:t>
            </w:r>
            <w:r w:rsidR="002D63CE">
              <w:rPr>
                <w:rFonts w:cstheme="minorHAnsi"/>
                <w:b/>
                <w:bCs/>
                <w:szCs w:val="20"/>
              </w:rPr>
              <w:t>[2]</w:t>
            </w:r>
          </w:p>
          <w:p w14:paraId="3DE39CCC" w14:textId="19A58FA1" w:rsidR="00E5624C" w:rsidRPr="003A09AE" w:rsidRDefault="00A6099F" w:rsidP="00645B44">
            <w:pPr>
              <w:pStyle w:val="Bulletstable"/>
              <w:rPr>
                <w:rFonts w:cstheme="minorHAnsi"/>
                <w:szCs w:val="20"/>
                <w:lang w:eastAsia="zh-CN" w:bidi="th-TH"/>
              </w:rPr>
            </w:pPr>
            <w:r w:rsidRPr="003A09AE">
              <w:rPr>
                <w:rFonts w:cstheme="minorHAnsi"/>
                <w:szCs w:val="20"/>
                <w:lang w:eastAsia="zh-CN" w:bidi="th-TH"/>
              </w:rPr>
              <w:t xml:space="preserve">Design </w:t>
            </w:r>
            <w:r w:rsidR="00E5624C" w:rsidRPr="003A09AE">
              <w:rPr>
                <w:rFonts w:cstheme="minorHAnsi"/>
                <w:szCs w:val="20"/>
                <w:lang w:eastAsia="zh-CN" w:bidi="th-TH"/>
              </w:rPr>
              <w:t>special purpose rooms for small group activities.</w:t>
            </w:r>
            <w:r w:rsidR="002D63CE">
              <w:rPr>
                <w:rFonts w:cstheme="minorHAnsi"/>
                <w:szCs w:val="20"/>
                <w:lang w:eastAsia="zh-CN" w:bidi="th-TH"/>
              </w:rPr>
              <w:t xml:space="preserve"> </w:t>
            </w:r>
          </w:p>
        </w:tc>
      </w:tr>
      <w:tr w:rsidR="00445DA3" w:rsidRPr="003A09AE" w14:paraId="6E52D501" w14:textId="77777777" w:rsidTr="0074180D">
        <w:tc>
          <w:tcPr>
            <w:tcW w:w="2972" w:type="dxa"/>
          </w:tcPr>
          <w:p w14:paraId="23C14907" w14:textId="5B6F0CD1" w:rsidR="00445DA3" w:rsidRPr="003A09AE" w:rsidRDefault="001417FF" w:rsidP="00137ABB">
            <w:pPr>
              <w:spacing w:before="40" w:after="40"/>
              <w:rPr>
                <w:rFonts w:cstheme="minorHAnsi"/>
                <w:sz w:val="20"/>
                <w:szCs w:val="20"/>
                <w:lang w:eastAsia="zh-CN" w:bidi="th-TH"/>
              </w:rPr>
            </w:pPr>
            <w:r w:rsidRPr="001417FF">
              <w:rPr>
                <w:rFonts w:cstheme="minorHAnsi"/>
                <w:sz w:val="20"/>
                <w:szCs w:val="20"/>
                <w:lang w:eastAsia="zh-CN" w:bidi="th-TH"/>
              </w:rPr>
              <w:t xml:space="preserve">Zeisel J, Silverstein NM, Hyde J, et al. (2003) Environmental correlates to </w:t>
            </w:r>
            <w:proofErr w:type="spellStart"/>
            <w:r w:rsidRPr="001417FF">
              <w:rPr>
                <w:rFonts w:cstheme="minorHAnsi"/>
                <w:sz w:val="20"/>
                <w:szCs w:val="20"/>
                <w:lang w:eastAsia="zh-CN" w:bidi="th-TH"/>
              </w:rPr>
              <w:t>behavioral</w:t>
            </w:r>
            <w:proofErr w:type="spellEnd"/>
            <w:r w:rsidRPr="001417FF">
              <w:rPr>
                <w:rFonts w:cstheme="minorHAnsi"/>
                <w:sz w:val="20"/>
                <w:szCs w:val="20"/>
                <w:lang w:eastAsia="zh-CN" w:bidi="th-TH"/>
              </w:rPr>
              <w:t xml:space="preserve"> health outcomes in Alzheimer’s special care units. Gerontologist, Vol.43, No.5, pp.697-711.</w:t>
            </w:r>
          </w:p>
        </w:tc>
        <w:tc>
          <w:tcPr>
            <w:tcW w:w="3686" w:type="dxa"/>
          </w:tcPr>
          <w:p w14:paraId="19D63F74" w14:textId="7688E93B" w:rsidR="00445DA3" w:rsidRPr="003A09AE" w:rsidRDefault="00271E81" w:rsidP="00E5624C">
            <w:pPr>
              <w:spacing w:before="40" w:after="40"/>
              <w:rPr>
                <w:rFonts w:cstheme="minorHAnsi"/>
                <w:sz w:val="20"/>
                <w:szCs w:val="20"/>
                <w:lang w:eastAsia="zh-CN" w:bidi="th-TH"/>
              </w:rPr>
            </w:pPr>
            <w:r>
              <w:rPr>
                <w:rFonts w:cstheme="minorHAnsi"/>
                <w:sz w:val="20"/>
                <w:szCs w:val="20"/>
                <w:lang w:eastAsia="zh-CN" w:bidi="th-TH"/>
              </w:rPr>
              <w:t>S</w:t>
            </w:r>
            <w:r w:rsidR="00445DA3" w:rsidRPr="003A09AE">
              <w:rPr>
                <w:rFonts w:cstheme="minorHAnsi"/>
                <w:sz w:val="20"/>
                <w:szCs w:val="20"/>
                <w:lang w:eastAsia="zh-CN" w:bidi="th-TH"/>
              </w:rPr>
              <w:t xml:space="preserve">tudy </w:t>
            </w:r>
            <w:r>
              <w:rPr>
                <w:rFonts w:cstheme="minorHAnsi"/>
                <w:sz w:val="20"/>
                <w:szCs w:val="20"/>
                <w:lang w:eastAsia="zh-CN" w:bidi="th-TH"/>
              </w:rPr>
              <w:t xml:space="preserve">assessing </w:t>
            </w:r>
            <w:r w:rsidR="00445DA3" w:rsidRPr="003A09AE">
              <w:rPr>
                <w:rFonts w:cstheme="minorHAnsi"/>
                <w:sz w:val="20"/>
                <w:szCs w:val="20"/>
                <w:lang w:eastAsia="zh-CN" w:bidi="th-TH"/>
              </w:rPr>
              <w:t xml:space="preserve">associations between seven environmental design features and various behavioural health measures. </w:t>
            </w:r>
            <w:r>
              <w:rPr>
                <w:rFonts w:cstheme="minorHAnsi"/>
                <w:sz w:val="20"/>
                <w:szCs w:val="20"/>
                <w:lang w:eastAsia="zh-CN" w:bidi="th-TH"/>
              </w:rPr>
              <w:t xml:space="preserve">Participant characteristics and </w:t>
            </w:r>
            <w:r w:rsidR="00445DA3" w:rsidRPr="003A09AE">
              <w:rPr>
                <w:rFonts w:cstheme="minorHAnsi"/>
                <w:sz w:val="20"/>
                <w:szCs w:val="20"/>
                <w:lang w:eastAsia="zh-CN" w:bidi="th-TH"/>
              </w:rPr>
              <w:t xml:space="preserve">non-environmental potential confounding factors were assessed in the model. Behavioural health measures </w:t>
            </w:r>
            <w:r w:rsidRPr="003A09AE">
              <w:rPr>
                <w:rFonts w:cstheme="minorHAnsi"/>
                <w:sz w:val="20"/>
                <w:szCs w:val="20"/>
                <w:lang w:eastAsia="zh-CN" w:bidi="th-TH"/>
              </w:rPr>
              <w:t>were</w:t>
            </w:r>
            <w:r w:rsidR="00445DA3" w:rsidRPr="003A09AE">
              <w:rPr>
                <w:rFonts w:cstheme="minorHAnsi"/>
                <w:sz w:val="20"/>
                <w:szCs w:val="20"/>
              </w:rPr>
              <w:t xml:space="preserve"> incidence of aggression, agitation, social withdrawal, depression and psychotic problems. </w:t>
            </w:r>
            <w:r>
              <w:rPr>
                <w:rFonts w:cstheme="minorHAnsi"/>
                <w:sz w:val="20"/>
                <w:szCs w:val="20"/>
              </w:rPr>
              <w:t>Participants were</w:t>
            </w:r>
            <w:r w:rsidR="00445DA3" w:rsidRPr="003A09AE">
              <w:rPr>
                <w:rFonts w:cstheme="minorHAnsi"/>
                <w:sz w:val="20"/>
                <w:szCs w:val="20"/>
              </w:rPr>
              <w:t xml:space="preserve"> </w:t>
            </w:r>
            <w:r w:rsidR="00445DA3" w:rsidRPr="003A09AE">
              <w:rPr>
                <w:rFonts w:cstheme="minorHAnsi"/>
                <w:sz w:val="20"/>
                <w:szCs w:val="20"/>
                <w:lang w:eastAsia="zh-CN" w:bidi="th-TH"/>
              </w:rPr>
              <w:t xml:space="preserve">427 residents </w:t>
            </w:r>
            <w:r>
              <w:rPr>
                <w:rFonts w:cstheme="minorHAnsi"/>
                <w:sz w:val="20"/>
                <w:szCs w:val="20"/>
                <w:lang w:eastAsia="zh-CN" w:bidi="th-TH"/>
              </w:rPr>
              <w:t>residing in</w:t>
            </w:r>
            <w:r w:rsidR="00445DA3" w:rsidRPr="003A09AE">
              <w:rPr>
                <w:rFonts w:cstheme="minorHAnsi"/>
                <w:sz w:val="20"/>
                <w:szCs w:val="20"/>
                <w:lang w:eastAsia="zh-CN" w:bidi="th-TH"/>
              </w:rPr>
              <w:t xml:space="preserve"> 15 special care units.</w:t>
            </w:r>
          </w:p>
        </w:tc>
        <w:tc>
          <w:tcPr>
            <w:tcW w:w="4536" w:type="dxa"/>
          </w:tcPr>
          <w:p w14:paraId="4B4CF9D1" w14:textId="7E9A4BA5" w:rsidR="00445DA3" w:rsidRPr="003A09AE" w:rsidRDefault="00445DA3" w:rsidP="003E3242">
            <w:pPr>
              <w:pStyle w:val="Bulletstable"/>
              <w:rPr>
                <w:rFonts w:cstheme="minorHAnsi"/>
                <w:szCs w:val="20"/>
                <w:lang w:eastAsia="zh-CN" w:bidi="th-TH"/>
              </w:rPr>
            </w:pPr>
            <w:r w:rsidRPr="003A09AE">
              <w:rPr>
                <w:rFonts w:cstheme="minorHAnsi"/>
                <w:szCs w:val="20"/>
                <w:lang w:eastAsia="zh-CN" w:bidi="th-TH"/>
              </w:rPr>
              <w:t xml:space="preserve">Residents who had more options for privacy, such as private bedrooms, </w:t>
            </w:r>
            <w:r w:rsidR="00A6099F" w:rsidRPr="003A09AE">
              <w:rPr>
                <w:rFonts w:cstheme="minorHAnsi"/>
                <w:szCs w:val="20"/>
                <w:lang w:eastAsia="zh-CN" w:bidi="th-TH"/>
              </w:rPr>
              <w:t xml:space="preserve">reported </w:t>
            </w:r>
            <w:r w:rsidRPr="003A09AE">
              <w:rPr>
                <w:rFonts w:cstheme="minorHAnsi"/>
                <w:szCs w:val="20"/>
                <w:lang w:eastAsia="zh-CN" w:bidi="th-TH"/>
              </w:rPr>
              <w:t xml:space="preserve">less anxiety and </w:t>
            </w:r>
            <w:r w:rsidR="00E350D5" w:rsidRPr="003A09AE">
              <w:rPr>
                <w:rFonts w:cstheme="minorHAnsi"/>
                <w:szCs w:val="20"/>
                <w:lang w:eastAsia="zh-CN" w:bidi="th-TH"/>
              </w:rPr>
              <w:t>depression,</w:t>
            </w:r>
            <w:r w:rsidRPr="003A09AE">
              <w:rPr>
                <w:rFonts w:cstheme="minorHAnsi"/>
                <w:szCs w:val="20"/>
                <w:lang w:eastAsia="zh-CN" w:bidi="th-TH"/>
              </w:rPr>
              <w:t xml:space="preserve"> </w:t>
            </w:r>
            <w:r w:rsidR="00E350D5" w:rsidRPr="003A09AE">
              <w:rPr>
                <w:rFonts w:cstheme="minorHAnsi"/>
                <w:szCs w:val="20"/>
                <w:lang w:eastAsia="zh-CN" w:bidi="th-TH"/>
              </w:rPr>
              <w:t>and</w:t>
            </w:r>
            <w:r w:rsidRPr="003A09AE">
              <w:rPr>
                <w:rFonts w:cstheme="minorHAnsi"/>
                <w:szCs w:val="20"/>
                <w:lang w:eastAsia="zh-CN" w:bidi="th-TH"/>
              </w:rPr>
              <w:t xml:space="preserve"> less </w:t>
            </w:r>
            <w:r w:rsidR="00A6099F" w:rsidRPr="003A09AE">
              <w:rPr>
                <w:rFonts w:cstheme="minorHAnsi"/>
                <w:szCs w:val="20"/>
                <w:lang w:eastAsia="zh-CN" w:bidi="th-TH"/>
              </w:rPr>
              <w:t xml:space="preserve">psychiatric issues </w:t>
            </w:r>
            <w:r w:rsidRPr="003A09AE">
              <w:rPr>
                <w:rFonts w:cstheme="minorHAnsi"/>
                <w:szCs w:val="20"/>
                <w:lang w:eastAsia="zh-CN" w:bidi="th-TH"/>
              </w:rPr>
              <w:t>problems.</w:t>
            </w:r>
          </w:p>
          <w:p w14:paraId="63189500" w14:textId="27A7EABD" w:rsidR="00445DA3" w:rsidRPr="003A09AE" w:rsidRDefault="00445DA3" w:rsidP="003E3242">
            <w:pPr>
              <w:pStyle w:val="Bulletstable"/>
              <w:rPr>
                <w:rFonts w:cstheme="minorHAnsi"/>
                <w:szCs w:val="20"/>
                <w:lang w:eastAsia="zh-CN" w:bidi="th-TH"/>
              </w:rPr>
            </w:pPr>
            <w:r w:rsidRPr="003A09AE">
              <w:rPr>
                <w:rFonts w:cstheme="minorHAnsi"/>
                <w:szCs w:val="20"/>
                <w:lang w:eastAsia="zh-CN" w:bidi="th-TH"/>
              </w:rPr>
              <w:t xml:space="preserve">Social withdrawal decreased among residents, as the number of residents at a facility increased; and </w:t>
            </w:r>
            <w:r w:rsidR="00E350D5" w:rsidRPr="003A09AE">
              <w:rPr>
                <w:rFonts w:cstheme="minorHAnsi"/>
                <w:szCs w:val="20"/>
                <w:lang w:eastAsia="zh-CN" w:bidi="th-TH"/>
              </w:rPr>
              <w:t>also,</w:t>
            </w:r>
            <w:r w:rsidRPr="003A09AE">
              <w:rPr>
                <w:rFonts w:cstheme="minorHAnsi"/>
                <w:szCs w:val="20"/>
                <w:lang w:eastAsia="zh-CN" w:bidi="th-TH"/>
              </w:rPr>
              <w:t xml:space="preserve"> where the variability of common spaces in a facility increased. </w:t>
            </w:r>
          </w:p>
          <w:p w14:paraId="4119052E" w14:textId="33AC2C71" w:rsidR="00445DA3" w:rsidRPr="003A09AE" w:rsidRDefault="00445DA3" w:rsidP="003E3242">
            <w:pPr>
              <w:pStyle w:val="Bulletstable"/>
              <w:rPr>
                <w:rFonts w:cstheme="minorHAnsi"/>
                <w:szCs w:val="20"/>
                <w:lang w:eastAsia="zh-CN" w:bidi="th-TH"/>
              </w:rPr>
            </w:pPr>
            <w:r w:rsidRPr="003A09AE">
              <w:rPr>
                <w:rFonts w:cstheme="minorHAnsi"/>
                <w:szCs w:val="20"/>
                <w:lang w:eastAsia="zh-CN" w:bidi="th-TH"/>
              </w:rPr>
              <w:t xml:space="preserve">Unobtrusive exit doors that </w:t>
            </w:r>
            <w:r w:rsidR="00E350D5">
              <w:rPr>
                <w:rFonts w:cstheme="minorHAnsi"/>
                <w:szCs w:val="20"/>
                <w:lang w:eastAsia="zh-CN" w:bidi="th-TH"/>
              </w:rPr>
              <w:t>were</w:t>
            </w:r>
            <w:r w:rsidRPr="003A09AE">
              <w:rPr>
                <w:rFonts w:cstheme="minorHAnsi"/>
                <w:szCs w:val="20"/>
                <w:lang w:eastAsia="zh-CN" w:bidi="th-TH"/>
              </w:rPr>
              <w:t xml:space="preserve"> camouflaged by paint or other </w:t>
            </w:r>
            <w:r w:rsidR="00E350D5" w:rsidRPr="003A09AE">
              <w:rPr>
                <w:rFonts w:cstheme="minorHAnsi"/>
                <w:szCs w:val="20"/>
                <w:lang w:eastAsia="zh-CN" w:bidi="th-TH"/>
              </w:rPr>
              <w:t>devices and</w:t>
            </w:r>
            <w:r w:rsidR="00E350D5">
              <w:rPr>
                <w:rFonts w:cstheme="minorHAnsi"/>
                <w:szCs w:val="20"/>
                <w:lang w:eastAsia="zh-CN" w:bidi="th-TH"/>
              </w:rPr>
              <w:t xml:space="preserve"> were </w:t>
            </w:r>
            <w:r w:rsidRPr="003A09AE">
              <w:rPr>
                <w:rFonts w:cstheme="minorHAnsi"/>
                <w:szCs w:val="20"/>
                <w:lang w:eastAsia="zh-CN" w:bidi="th-TH"/>
              </w:rPr>
              <w:t>located along sidewalls helped to reduce resident elopements.</w:t>
            </w:r>
          </w:p>
          <w:p w14:paraId="77E889ED" w14:textId="2634128B" w:rsidR="00445DA3" w:rsidRPr="003A09AE" w:rsidRDefault="00445DA3" w:rsidP="008D14DF">
            <w:pPr>
              <w:pStyle w:val="Bulletstable"/>
              <w:rPr>
                <w:rFonts w:cstheme="minorHAnsi"/>
                <w:szCs w:val="20"/>
                <w:lang w:eastAsia="zh-CN" w:bidi="th-TH"/>
              </w:rPr>
            </w:pPr>
            <w:r w:rsidRPr="003A09AE">
              <w:rPr>
                <w:rFonts w:cstheme="minorHAnsi"/>
                <w:szCs w:val="20"/>
                <w:lang w:eastAsia="zh-CN" w:bidi="th-TH"/>
              </w:rPr>
              <w:t>Depressive symptoms among residents were less common in facilities whose exits were well</w:t>
            </w:r>
            <w:r w:rsidR="00A6099F" w:rsidRPr="003A09AE">
              <w:rPr>
                <w:rFonts w:cstheme="minorHAnsi"/>
                <w:szCs w:val="20"/>
                <w:lang w:eastAsia="zh-CN" w:bidi="th-TH"/>
              </w:rPr>
              <w:t>-</w:t>
            </w:r>
            <w:r w:rsidRPr="003A09AE">
              <w:rPr>
                <w:rFonts w:cstheme="minorHAnsi"/>
                <w:szCs w:val="20"/>
                <w:lang w:eastAsia="zh-CN" w:bidi="th-TH"/>
              </w:rPr>
              <w:t>camouflaged and which had silent electronic locks rather than alarms.</w:t>
            </w:r>
          </w:p>
          <w:p w14:paraId="2F004F98" w14:textId="77777777" w:rsidR="00445DA3" w:rsidRPr="003A09AE" w:rsidRDefault="00445DA3" w:rsidP="008D14DF">
            <w:pPr>
              <w:pStyle w:val="Bulletstable"/>
              <w:rPr>
                <w:rFonts w:cstheme="minorHAnsi"/>
                <w:szCs w:val="20"/>
                <w:lang w:eastAsia="zh-CN" w:bidi="th-TH"/>
              </w:rPr>
            </w:pPr>
            <w:r w:rsidRPr="003A09AE">
              <w:rPr>
                <w:rFonts w:cstheme="minorHAnsi"/>
                <w:szCs w:val="20"/>
                <w:lang w:eastAsia="zh-CN" w:bidi="th-TH"/>
              </w:rPr>
              <w:lastRenderedPageBreak/>
              <w:t xml:space="preserve">Incidence of verbal aggression was correlated with restrictive physical environments. </w:t>
            </w:r>
          </w:p>
          <w:p w14:paraId="39FA55DB" w14:textId="37514CBF" w:rsidR="00445DA3" w:rsidRPr="003A09AE" w:rsidRDefault="00445DA3" w:rsidP="000A2E4B">
            <w:pPr>
              <w:pStyle w:val="Bulletstable"/>
              <w:rPr>
                <w:rFonts w:cstheme="minorHAnsi"/>
                <w:szCs w:val="20"/>
                <w:lang w:eastAsia="zh-CN" w:bidi="th-TH"/>
              </w:rPr>
            </w:pPr>
            <w:r w:rsidRPr="003A09AE">
              <w:rPr>
                <w:rFonts w:cstheme="minorHAnsi"/>
                <w:szCs w:val="20"/>
                <w:lang w:eastAsia="zh-CN" w:bidi="th-TH"/>
              </w:rPr>
              <w:t>Residents who experience</w:t>
            </w:r>
            <w:r w:rsidR="00A6099F" w:rsidRPr="003A09AE">
              <w:rPr>
                <w:rFonts w:cstheme="minorHAnsi"/>
                <w:szCs w:val="20"/>
                <w:lang w:eastAsia="zh-CN" w:bidi="th-TH"/>
              </w:rPr>
              <w:t>d</w:t>
            </w:r>
            <w:r w:rsidRPr="003A09AE">
              <w:rPr>
                <w:rFonts w:cstheme="minorHAnsi"/>
                <w:szCs w:val="20"/>
                <w:lang w:eastAsia="zh-CN" w:bidi="th-TH"/>
              </w:rPr>
              <w:t xml:space="preserve"> greater freedom to move around </w:t>
            </w:r>
            <w:r w:rsidR="00A6099F" w:rsidRPr="003A09AE">
              <w:rPr>
                <w:rFonts w:cstheme="minorHAnsi"/>
                <w:szCs w:val="20"/>
                <w:lang w:eastAsia="zh-CN" w:bidi="th-TH"/>
              </w:rPr>
              <w:t xml:space="preserve">were more </w:t>
            </w:r>
            <w:r w:rsidRPr="003A09AE">
              <w:rPr>
                <w:rFonts w:cstheme="minorHAnsi"/>
                <w:szCs w:val="20"/>
                <w:lang w:eastAsia="zh-CN" w:bidi="th-TH"/>
              </w:rPr>
              <w:t>likely to feel a greater sense of control and empowerment.</w:t>
            </w:r>
          </w:p>
          <w:p w14:paraId="043A8D08" w14:textId="183EEFBB" w:rsidR="00445DA3" w:rsidRPr="003A09AE" w:rsidRDefault="00445DA3" w:rsidP="00A6099F">
            <w:pPr>
              <w:pStyle w:val="Bulletstable"/>
              <w:rPr>
                <w:rFonts w:cstheme="minorHAnsi"/>
                <w:szCs w:val="20"/>
                <w:lang w:eastAsia="zh-CN" w:bidi="th-TH"/>
              </w:rPr>
            </w:pPr>
            <w:r w:rsidRPr="003A09AE">
              <w:rPr>
                <w:rFonts w:cstheme="minorHAnsi"/>
                <w:szCs w:val="20"/>
                <w:lang w:eastAsia="zh-CN" w:bidi="th-TH"/>
              </w:rPr>
              <w:t>More controlled sensory environments (</w:t>
            </w:r>
            <w:r w:rsidR="005479D9">
              <w:rPr>
                <w:rFonts w:cstheme="minorHAnsi"/>
                <w:szCs w:val="20"/>
                <w:lang w:eastAsia="zh-CN" w:bidi="th-TH"/>
              </w:rPr>
              <w:t>e.g.</w:t>
            </w:r>
            <w:r w:rsidRPr="003A09AE">
              <w:rPr>
                <w:rFonts w:cstheme="minorHAnsi"/>
                <w:szCs w:val="20"/>
                <w:lang w:eastAsia="zh-CN" w:bidi="th-TH"/>
              </w:rPr>
              <w:t xml:space="preserve"> moderate level of background noise) were associated with reduced incidences of verbal aggression from residents</w:t>
            </w:r>
            <w:r w:rsidR="00A6099F" w:rsidRPr="003A09AE">
              <w:rPr>
                <w:rFonts w:cstheme="minorHAnsi"/>
                <w:szCs w:val="20"/>
                <w:lang w:eastAsia="zh-CN" w:bidi="th-TH"/>
              </w:rPr>
              <w:t>. P</w:t>
            </w:r>
            <w:r w:rsidRPr="003A09AE">
              <w:rPr>
                <w:rFonts w:cstheme="minorHAnsi"/>
                <w:szCs w:val="20"/>
                <w:lang w:eastAsia="zh-CN" w:bidi="th-TH"/>
              </w:rPr>
              <w:t xml:space="preserve">revalence of </w:t>
            </w:r>
            <w:r w:rsidR="00A6099F" w:rsidRPr="003A09AE">
              <w:rPr>
                <w:rFonts w:cstheme="minorHAnsi"/>
                <w:szCs w:val="20"/>
                <w:lang w:eastAsia="zh-CN" w:bidi="th-TH"/>
              </w:rPr>
              <w:t xml:space="preserve">psychosocial issues </w:t>
            </w:r>
            <w:r w:rsidRPr="003A09AE">
              <w:rPr>
                <w:rFonts w:cstheme="minorHAnsi"/>
                <w:szCs w:val="20"/>
                <w:lang w:eastAsia="zh-CN" w:bidi="th-TH"/>
              </w:rPr>
              <w:t>was also less</w:t>
            </w:r>
            <w:r w:rsidR="00A6099F" w:rsidRPr="003A09AE">
              <w:rPr>
                <w:rFonts w:cstheme="minorHAnsi"/>
                <w:szCs w:val="20"/>
                <w:lang w:eastAsia="zh-CN" w:bidi="th-TH"/>
              </w:rPr>
              <w:t xml:space="preserve"> in controlled sensory environments</w:t>
            </w:r>
            <w:r w:rsidRPr="003A09AE">
              <w:rPr>
                <w:rFonts w:cstheme="minorHAnsi"/>
                <w:szCs w:val="20"/>
                <w:lang w:eastAsia="zh-CN" w:bidi="th-TH"/>
              </w:rPr>
              <w:t>.</w:t>
            </w:r>
          </w:p>
        </w:tc>
        <w:tc>
          <w:tcPr>
            <w:tcW w:w="3479" w:type="dxa"/>
          </w:tcPr>
          <w:p w14:paraId="55411CC2" w14:textId="47B9A64D" w:rsidR="00445DA3" w:rsidRPr="003A09AE" w:rsidRDefault="00445DA3" w:rsidP="0031405E">
            <w:pPr>
              <w:pStyle w:val="Bulletstable"/>
              <w:rPr>
                <w:rFonts w:cstheme="minorHAnsi"/>
                <w:szCs w:val="20"/>
                <w:lang w:eastAsia="zh-CN" w:bidi="th-TH"/>
              </w:rPr>
            </w:pPr>
            <w:r w:rsidRPr="003A09AE">
              <w:rPr>
                <w:rFonts w:cstheme="minorHAnsi"/>
                <w:szCs w:val="20"/>
                <w:lang w:eastAsia="zh-CN" w:bidi="th-TH"/>
              </w:rPr>
              <w:lastRenderedPageBreak/>
              <w:t>Design to preserve resident privacy alongside lively and varied common spaces.</w:t>
            </w:r>
            <w:r w:rsidR="00E350D5">
              <w:rPr>
                <w:rFonts w:cstheme="minorHAnsi"/>
                <w:szCs w:val="20"/>
                <w:lang w:eastAsia="zh-CN" w:bidi="th-TH"/>
              </w:rPr>
              <w:t xml:space="preserve"> </w:t>
            </w:r>
            <w:r w:rsidR="00E350D5">
              <w:rPr>
                <w:rFonts w:cstheme="minorHAnsi"/>
                <w:b/>
                <w:bCs/>
                <w:szCs w:val="20"/>
                <w:lang w:eastAsia="zh-CN" w:bidi="th-TH"/>
              </w:rPr>
              <w:t>[2]</w:t>
            </w:r>
          </w:p>
          <w:p w14:paraId="3DF928CD" w14:textId="0E59EFFF" w:rsidR="00445DA3" w:rsidRPr="003A09AE" w:rsidRDefault="00445DA3" w:rsidP="0031405E">
            <w:pPr>
              <w:pStyle w:val="Bulletstable"/>
              <w:rPr>
                <w:rFonts w:cstheme="minorHAnsi"/>
                <w:szCs w:val="20"/>
                <w:lang w:eastAsia="zh-CN" w:bidi="th-TH"/>
              </w:rPr>
            </w:pPr>
            <w:r w:rsidRPr="003A09AE">
              <w:rPr>
                <w:rFonts w:cstheme="minorHAnsi"/>
                <w:szCs w:val="20"/>
                <w:lang w:eastAsia="zh-CN" w:bidi="th-TH"/>
              </w:rPr>
              <w:t>Make exits unobtrusive or camouflaged and with silent alarms.</w:t>
            </w:r>
            <w:r w:rsidR="00E350D5">
              <w:rPr>
                <w:rFonts w:cstheme="minorHAnsi"/>
                <w:szCs w:val="20"/>
                <w:lang w:eastAsia="zh-CN" w:bidi="th-TH"/>
              </w:rPr>
              <w:t xml:space="preserve"> </w:t>
            </w:r>
            <w:r w:rsidR="00E350D5">
              <w:rPr>
                <w:rFonts w:cstheme="minorHAnsi"/>
                <w:b/>
                <w:bCs/>
                <w:szCs w:val="20"/>
                <w:lang w:eastAsia="zh-CN" w:bidi="th-TH"/>
              </w:rPr>
              <w:t>[2.2]</w:t>
            </w:r>
          </w:p>
          <w:p w14:paraId="1A9F10A6" w14:textId="36F10BF9" w:rsidR="00445DA3" w:rsidRPr="003A09AE" w:rsidRDefault="00445DA3" w:rsidP="000A2E4B">
            <w:pPr>
              <w:pStyle w:val="Bulletstable"/>
              <w:rPr>
                <w:rFonts w:cstheme="minorHAnsi"/>
                <w:szCs w:val="20"/>
                <w:lang w:eastAsia="zh-CN" w:bidi="th-TH"/>
              </w:rPr>
            </w:pPr>
            <w:r w:rsidRPr="003A09AE">
              <w:rPr>
                <w:rFonts w:cstheme="minorHAnsi"/>
                <w:szCs w:val="20"/>
                <w:lang w:eastAsia="zh-CN" w:bidi="th-TH"/>
              </w:rPr>
              <w:t>Outdoor areas should be accessible, safe and secure.</w:t>
            </w:r>
            <w:r w:rsidR="00E350D5">
              <w:rPr>
                <w:rFonts w:cstheme="minorHAnsi"/>
                <w:szCs w:val="20"/>
                <w:lang w:eastAsia="zh-CN" w:bidi="th-TH"/>
              </w:rPr>
              <w:t xml:space="preserve"> </w:t>
            </w:r>
            <w:r w:rsidR="00E350D5">
              <w:rPr>
                <w:rFonts w:cstheme="minorHAnsi"/>
                <w:b/>
                <w:bCs/>
                <w:szCs w:val="20"/>
                <w:lang w:eastAsia="zh-CN" w:bidi="th-TH"/>
              </w:rPr>
              <w:t>[3]</w:t>
            </w:r>
          </w:p>
          <w:p w14:paraId="634E716A" w14:textId="1DEF647D" w:rsidR="00445DA3" w:rsidRPr="003A09AE" w:rsidRDefault="00445DA3">
            <w:pPr>
              <w:pStyle w:val="Bulletstable"/>
              <w:rPr>
                <w:rFonts w:cstheme="minorHAnsi"/>
                <w:szCs w:val="20"/>
                <w:lang w:eastAsia="zh-CN" w:bidi="th-TH"/>
              </w:rPr>
            </w:pPr>
            <w:r w:rsidRPr="003A09AE">
              <w:rPr>
                <w:rFonts w:cstheme="minorHAnsi"/>
                <w:szCs w:val="20"/>
                <w:lang w:eastAsia="zh-CN" w:bidi="th-TH"/>
              </w:rPr>
              <w:t>Sensory input should be meaningful and familiar, and unnecessary noise reduced</w:t>
            </w:r>
            <w:r w:rsidR="00E350D5">
              <w:rPr>
                <w:rFonts w:cstheme="minorHAnsi"/>
                <w:szCs w:val="20"/>
                <w:lang w:eastAsia="zh-CN" w:bidi="th-TH"/>
              </w:rPr>
              <w:t xml:space="preserve">. </w:t>
            </w:r>
            <w:r w:rsidR="00E350D5">
              <w:rPr>
                <w:rFonts w:cstheme="minorHAnsi"/>
                <w:b/>
                <w:bCs/>
                <w:szCs w:val="20"/>
                <w:lang w:eastAsia="zh-CN" w:bidi="th-TH"/>
              </w:rPr>
              <w:t>[1]</w:t>
            </w:r>
          </w:p>
        </w:tc>
      </w:tr>
      <w:tr w:rsidR="00775A64" w:rsidRPr="003A09AE" w14:paraId="6BD9626F" w14:textId="77777777" w:rsidTr="0074180D">
        <w:tc>
          <w:tcPr>
            <w:tcW w:w="2972" w:type="dxa"/>
          </w:tcPr>
          <w:p w14:paraId="07EE942E" w14:textId="5F065149" w:rsidR="00775A64" w:rsidRPr="003A09AE" w:rsidRDefault="001417FF" w:rsidP="00670795">
            <w:pPr>
              <w:rPr>
                <w:rFonts w:cstheme="minorHAnsi"/>
                <w:sz w:val="20"/>
                <w:szCs w:val="20"/>
                <w:lang w:eastAsia="zh-CN" w:bidi="th-TH"/>
              </w:rPr>
            </w:pPr>
            <w:r w:rsidRPr="001417FF">
              <w:rPr>
                <w:rFonts w:cstheme="minorHAnsi"/>
                <w:sz w:val="20"/>
                <w:szCs w:val="20"/>
                <w:lang w:eastAsia="zh-CN" w:bidi="th-TH"/>
              </w:rPr>
              <w:t>Zhu X, Lee H, Sang H, et al. (2022) Nursing home design and COVID-19: Implications for guidelines and regulation. Journal of the American Medical Directors Association, Vol.23, No.2, pp.272-9.</w:t>
            </w:r>
          </w:p>
        </w:tc>
        <w:tc>
          <w:tcPr>
            <w:tcW w:w="3686" w:type="dxa"/>
          </w:tcPr>
          <w:p w14:paraId="66B75404" w14:textId="6DBBEEDD" w:rsidR="00775A64" w:rsidRPr="003A09AE" w:rsidRDefault="00FA7FE1" w:rsidP="007A2A59">
            <w:pPr>
              <w:spacing w:before="40" w:after="40"/>
              <w:rPr>
                <w:rFonts w:cstheme="minorHAnsi"/>
                <w:sz w:val="20"/>
                <w:szCs w:val="20"/>
                <w:lang w:eastAsia="zh-CN" w:bidi="th-TH"/>
              </w:rPr>
            </w:pPr>
            <w:r>
              <w:rPr>
                <w:rFonts w:cstheme="minorHAnsi"/>
                <w:sz w:val="20"/>
                <w:szCs w:val="20"/>
                <w:lang w:eastAsia="zh-CN" w:bidi="th-TH"/>
              </w:rPr>
              <w:t>Investigation of the association between nursing home characteristics and COVID-19 incidence and related mortality among residents. The final sample involved 7</w:t>
            </w:r>
            <w:r w:rsidR="00CE5FA1">
              <w:rPr>
                <w:rFonts w:cstheme="minorHAnsi"/>
                <w:sz w:val="20"/>
                <w:szCs w:val="20"/>
                <w:lang w:eastAsia="zh-CN" w:bidi="th-TH"/>
              </w:rPr>
              <w:t>,</w:t>
            </w:r>
            <w:r>
              <w:rPr>
                <w:rFonts w:cstheme="minorHAnsi"/>
                <w:sz w:val="20"/>
                <w:szCs w:val="20"/>
                <w:lang w:eastAsia="zh-CN" w:bidi="th-TH"/>
              </w:rPr>
              <w:t xml:space="preserve">785 RACFs, that is, over half of all Medicare providers in the USA. </w:t>
            </w:r>
          </w:p>
        </w:tc>
        <w:tc>
          <w:tcPr>
            <w:tcW w:w="4536" w:type="dxa"/>
          </w:tcPr>
          <w:p w14:paraId="21E7EBCF" w14:textId="65B2FACE" w:rsidR="00775A64" w:rsidRDefault="00E350D5" w:rsidP="003E3242">
            <w:pPr>
              <w:pStyle w:val="Bulletstable"/>
              <w:rPr>
                <w:rFonts w:cstheme="minorHAnsi"/>
                <w:szCs w:val="20"/>
                <w:lang w:eastAsia="zh-CN" w:bidi="th-TH"/>
              </w:rPr>
            </w:pPr>
            <w:r>
              <w:rPr>
                <w:rFonts w:cstheme="minorHAnsi"/>
                <w:szCs w:val="20"/>
                <w:lang w:eastAsia="zh-CN" w:bidi="th-TH"/>
              </w:rPr>
              <w:t>G</w:t>
            </w:r>
            <w:r w:rsidR="00FA7FE1">
              <w:rPr>
                <w:rFonts w:cstheme="minorHAnsi"/>
                <w:szCs w:val="20"/>
                <w:lang w:eastAsia="zh-CN" w:bidi="th-TH"/>
              </w:rPr>
              <w:t xml:space="preserve">reater number of private bedrooms, larger bedrooms, </w:t>
            </w:r>
            <w:r w:rsidR="005479D9">
              <w:rPr>
                <w:rFonts w:cstheme="minorHAnsi"/>
                <w:szCs w:val="20"/>
                <w:lang w:eastAsia="zh-CN" w:bidi="th-TH"/>
              </w:rPr>
              <w:t xml:space="preserve">and </w:t>
            </w:r>
            <w:r w:rsidR="00FA7FE1">
              <w:rPr>
                <w:rFonts w:cstheme="minorHAnsi"/>
                <w:szCs w:val="20"/>
                <w:lang w:eastAsia="zh-CN" w:bidi="th-TH"/>
              </w:rPr>
              <w:t>access to ventilators</w:t>
            </w:r>
            <w:r>
              <w:rPr>
                <w:rFonts w:cstheme="minorHAnsi"/>
                <w:szCs w:val="20"/>
                <w:lang w:eastAsia="zh-CN" w:bidi="th-TH"/>
              </w:rPr>
              <w:t xml:space="preserve"> were each associated with reduced COVID-19 incidence, resident deaths and spread of infection.</w:t>
            </w:r>
          </w:p>
          <w:p w14:paraId="12B85E43" w14:textId="77777777" w:rsidR="00FA7FE1" w:rsidRDefault="00FA7FE1" w:rsidP="003E3242">
            <w:pPr>
              <w:pStyle w:val="Bulletstable"/>
              <w:rPr>
                <w:rFonts w:cstheme="minorHAnsi"/>
                <w:szCs w:val="20"/>
                <w:lang w:eastAsia="zh-CN" w:bidi="th-TH"/>
              </w:rPr>
            </w:pPr>
            <w:r>
              <w:rPr>
                <w:rFonts w:cstheme="minorHAnsi"/>
                <w:szCs w:val="20"/>
                <w:lang w:eastAsia="zh-CN" w:bidi="th-TH"/>
              </w:rPr>
              <w:t>Increased number of certified beds was associated with reduced resident COVID-19 cases and deaths.</w:t>
            </w:r>
          </w:p>
          <w:p w14:paraId="221F1D35" w14:textId="389DB8B9" w:rsidR="00FA7FE1" w:rsidRPr="003A09AE" w:rsidRDefault="00FA7FE1" w:rsidP="003E3242">
            <w:pPr>
              <w:pStyle w:val="Bulletstable"/>
              <w:rPr>
                <w:rFonts w:cstheme="minorHAnsi"/>
                <w:szCs w:val="20"/>
                <w:lang w:eastAsia="zh-CN" w:bidi="th-TH"/>
              </w:rPr>
            </w:pPr>
            <w:r>
              <w:rPr>
                <w:rFonts w:cstheme="minorHAnsi"/>
                <w:szCs w:val="20"/>
                <w:lang w:eastAsia="zh-CN" w:bidi="th-TH"/>
              </w:rPr>
              <w:t>COVID-19 is less transmissible in conditions where cases among staff are controlled.</w:t>
            </w:r>
          </w:p>
        </w:tc>
        <w:tc>
          <w:tcPr>
            <w:tcW w:w="3479" w:type="dxa"/>
          </w:tcPr>
          <w:p w14:paraId="1EB0487B" w14:textId="4ADCB7CC" w:rsidR="00775A64" w:rsidRPr="003A09AE" w:rsidRDefault="00FA7FE1" w:rsidP="008B5D9B">
            <w:pPr>
              <w:pStyle w:val="Bulletstable"/>
              <w:rPr>
                <w:rFonts w:cstheme="minorHAnsi"/>
                <w:szCs w:val="20"/>
                <w:lang w:eastAsia="zh-CN" w:bidi="th-TH"/>
              </w:rPr>
            </w:pPr>
            <w:r>
              <w:rPr>
                <w:rFonts w:cstheme="minorHAnsi"/>
                <w:szCs w:val="20"/>
                <w:lang w:eastAsia="zh-CN" w:bidi="th-TH"/>
              </w:rPr>
              <w:t>Increase private rooms and living areas in RACF</w:t>
            </w:r>
            <w:r w:rsidR="00CE5FA1">
              <w:rPr>
                <w:rFonts w:cstheme="minorHAnsi"/>
                <w:szCs w:val="20"/>
                <w:lang w:eastAsia="zh-CN" w:bidi="th-TH"/>
              </w:rPr>
              <w:t>s</w:t>
            </w:r>
            <w:r>
              <w:rPr>
                <w:rFonts w:cstheme="minorHAnsi"/>
                <w:szCs w:val="20"/>
                <w:lang w:eastAsia="zh-CN" w:bidi="th-TH"/>
              </w:rPr>
              <w:t xml:space="preserve"> to reduce transmissibility of COVID-19 and other infections.</w:t>
            </w:r>
            <w:r w:rsidR="00E350D5">
              <w:rPr>
                <w:rFonts w:cstheme="minorHAnsi"/>
                <w:szCs w:val="20"/>
                <w:lang w:eastAsia="zh-CN" w:bidi="th-TH"/>
              </w:rPr>
              <w:t xml:space="preserve"> </w:t>
            </w:r>
            <w:r w:rsidR="00E350D5">
              <w:rPr>
                <w:rFonts w:cstheme="minorHAnsi"/>
                <w:b/>
                <w:bCs/>
                <w:szCs w:val="20"/>
                <w:lang w:eastAsia="zh-CN" w:bidi="th-TH"/>
              </w:rPr>
              <w:t>[2]</w:t>
            </w:r>
          </w:p>
        </w:tc>
      </w:tr>
      <w:tr w:rsidR="00670795" w:rsidRPr="003A09AE" w14:paraId="6A96F766" w14:textId="77777777" w:rsidTr="0074180D">
        <w:tc>
          <w:tcPr>
            <w:tcW w:w="2972" w:type="dxa"/>
          </w:tcPr>
          <w:p w14:paraId="15E767FE" w14:textId="0A6439D0" w:rsidR="00670795" w:rsidRPr="003A09AE" w:rsidRDefault="001417FF" w:rsidP="00670795">
            <w:pPr>
              <w:rPr>
                <w:rFonts w:cstheme="minorHAnsi"/>
                <w:sz w:val="20"/>
                <w:szCs w:val="20"/>
                <w:lang w:eastAsia="zh-CN" w:bidi="th-TH"/>
              </w:rPr>
            </w:pPr>
            <w:proofErr w:type="spellStart"/>
            <w:r w:rsidRPr="001417FF">
              <w:rPr>
                <w:rFonts w:cstheme="minorHAnsi"/>
                <w:sz w:val="20"/>
                <w:szCs w:val="20"/>
                <w:lang w:eastAsia="zh-CN" w:bidi="th-TH"/>
              </w:rPr>
              <w:t>Zieschang</w:t>
            </w:r>
            <w:proofErr w:type="spellEnd"/>
            <w:r w:rsidRPr="001417FF">
              <w:rPr>
                <w:rFonts w:cstheme="minorHAnsi"/>
                <w:sz w:val="20"/>
                <w:szCs w:val="20"/>
                <w:lang w:eastAsia="zh-CN" w:bidi="th-TH"/>
              </w:rPr>
              <w:t xml:space="preserve"> T, </w:t>
            </w:r>
            <w:proofErr w:type="spellStart"/>
            <w:r w:rsidRPr="001417FF">
              <w:rPr>
                <w:rFonts w:cstheme="minorHAnsi"/>
                <w:sz w:val="20"/>
                <w:szCs w:val="20"/>
                <w:lang w:eastAsia="zh-CN" w:bidi="th-TH"/>
              </w:rPr>
              <w:t>Dutzi</w:t>
            </w:r>
            <w:proofErr w:type="spellEnd"/>
            <w:r w:rsidRPr="001417FF">
              <w:rPr>
                <w:rFonts w:cstheme="minorHAnsi"/>
                <w:sz w:val="20"/>
                <w:szCs w:val="20"/>
                <w:lang w:eastAsia="zh-CN" w:bidi="th-TH"/>
              </w:rPr>
              <w:t xml:space="preserve"> I, Muller E, et al. (2010) Improving care for patients with dementia hospitalized for acute somatic illness in a specialized care unit: a feasibility study. International Psychogeriatrics, Vol.22, No.1, pp.139-46.</w:t>
            </w:r>
          </w:p>
        </w:tc>
        <w:tc>
          <w:tcPr>
            <w:tcW w:w="3686" w:type="dxa"/>
          </w:tcPr>
          <w:p w14:paraId="698D4719" w14:textId="178A27DF" w:rsidR="00670795" w:rsidRPr="003A09AE" w:rsidRDefault="00D2154D" w:rsidP="007A2A59">
            <w:pPr>
              <w:spacing w:before="40" w:after="40"/>
              <w:rPr>
                <w:rFonts w:cstheme="minorHAnsi"/>
                <w:sz w:val="20"/>
                <w:szCs w:val="20"/>
                <w:lang w:eastAsia="zh-CN" w:bidi="th-TH"/>
              </w:rPr>
            </w:pPr>
            <w:r w:rsidRPr="003A09AE">
              <w:rPr>
                <w:rFonts w:cstheme="minorHAnsi"/>
                <w:sz w:val="20"/>
                <w:szCs w:val="20"/>
                <w:lang w:eastAsia="zh-CN" w:bidi="th-TH"/>
              </w:rPr>
              <w:t xml:space="preserve">Evaluation of a </w:t>
            </w:r>
            <w:r w:rsidR="00EA780A" w:rsidRPr="003A09AE">
              <w:rPr>
                <w:rFonts w:cstheme="minorHAnsi"/>
                <w:sz w:val="20"/>
                <w:szCs w:val="20"/>
                <w:lang w:eastAsia="zh-CN" w:bidi="th-TH"/>
              </w:rPr>
              <w:t>dementia s</w:t>
            </w:r>
            <w:r w:rsidRPr="003A09AE">
              <w:rPr>
                <w:rFonts w:cstheme="minorHAnsi"/>
                <w:sz w:val="20"/>
                <w:szCs w:val="20"/>
                <w:lang w:eastAsia="zh-CN" w:bidi="th-TH"/>
              </w:rPr>
              <w:t xml:space="preserve">pecial </w:t>
            </w:r>
            <w:r w:rsidR="00EA780A" w:rsidRPr="003A09AE">
              <w:rPr>
                <w:rFonts w:cstheme="minorHAnsi"/>
                <w:sz w:val="20"/>
                <w:szCs w:val="20"/>
                <w:lang w:eastAsia="zh-CN" w:bidi="th-TH"/>
              </w:rPr>
              <w:t>c</w:t>
            </w:r>
            <w:r w:rsidRPr="003A09AE">
              <w:rPr>
                <w:rFonts w:cstheme="minorHAnsi"/>
                <w:sz w:val="20"/>
                <w:szCs w:val="20"/>
                <w:lang w:eastAsia="zh-CN" w:bidi="th-TH"/>
              </w:rPr>
              <w:t xml:space="preserve">are </w:t>
            </w:r>
            <w:r w:rsidR="00EA780A" w:rsidRPr="003A09AE">
              <w:rPr>
                <w:rFonts w:cstheme="minorHAnsi"/>
                <w:sz w:val="20"/>
                <w:szCs w:val="20"/>
                <w:lang w:eastAsia="zh-CN" w:bidi="th-TH"/>
              </w:rPr>
              <w:t>u</w:t>
            </w:r>
            <w:r w:rsidRPr="003A09AE">
              <w:rPr>
                <w:rFonts w:cstheme="minorHAnsi"/>
                <w:sz w:val="20"/>
                <w:szCs w:val="20"/>
                <w:lang w:eastAsia="zh-CN" w:bidi="th-TH"/>
              </w:rPr>
              <w:t xml:space="preserve">nit in </w:t>
            </w:r>
            <w:r w:rsidR="00EA780A" w:rsidRPr="003A09AE">
              <w:rPr>
                <w:rFonts w:cstheme="minorHAnsi"/>
                <w:sz w:val="20"/>
                <w:szCs w:val="20"/>
                <w:lang w:eastAsia="zh-CN" w:bidi="th-TH"/>
              </w:rPr>
              <w:t xml:space="preserve">a hospital in </w:t>
            </w:r>
            <w:r w:rsidRPr="003A09AE">
              <w:rPr>
                <w:rFonts w:cstheme="minorHAnsi"/>
                <w:sz w:val="20"/>
                <w:szCs w:val="20"/>
                <w:lang w:eastAsia="zh-CN" w:bidi="th-TH"/>
              </w:rPr>
              <w:t xml:space="preserve">Germany. </w:t>
            </w:r>
            <w:r w:rsidR="00BD2AA0" w:rsidRPr="003A09AE">
              <w:rPr>
                <w:rFonts w:cstheme="minorHAnsi"/>
                <w:sz w:val="20"/>
                <w:szCs w:val="20"/>
                <w:lang w:eastAsia="zh-CN" w:bidi="th-TH"/>
              </w:rPr>
              <w:t>The unit was designed on a domestic scale</w:t>
            </w:r>
            <w:r w:rsidR="007A2A59" w:rsidRPr="003A09AE">
              <w:rPr>
                <w:rFonts w:cstheme="minorHAnsi"/>
                <w:sz w:val="20"/>
                <w:szCs w:val="20"/>
                <w:lang w:eastAsia="zh-CN" w:bidi="th-TH"/>
              </w:rPr>
              <w:t>, with no restrictions on resident movement</w:t>
            </w:r>
            <w:r w:rsidR="00BD2AA0" w:rsidRPr="003A09AE">
              <w:rPr>
                <w:rFonts w:cstheme="minorHAnsi"/>
                <w:sz w:val="20"/>
                <w:szCs w:val="20"/>
                <w:lang w:eastAsia="zh-CN" w:bidi="th-TH"/>
              </w:rPr>
              <w:t xml:space="preserve"> and </w:t>
            </w:r>
            <w:r w:rsidR="007A2A59" w:rsidRPr="003A09AE">
              <w:rPr>
                <w:rFonts w:cstheme="minorHAnsi"/>
                <w:sz w:val="20"/>
                <w:szCs w:val="20"/>
                <w:lang w:eastAsia="zh-CN" w:bidi="th-TH"/>
              </w:rPr>
              <w:t>m</w:t>
            </w:r>
            <w:r w:rsidR="00BD2AA0" w:rsidRPr="003A09AE">
              <w:rPr>
                <w:rFonts w:cstheme="minorHAnsi"/>
                <w:sz w:val="20"/>
                <w:szCs w:val="20"/>
                <w:lang w:eastAsia="zh-CN" w:bidi="th-TH"/>
              </w:rPr>
              <w:t xml:space="preserve">ore activities for residents. </w:t>
            </w:r>
            <w:r w:rsidR="00271E81">
              <w:rPr>
                <w:rFonts w:cstheme="minorHAnsi"/>
                <w:sz w:val="20"/>
                <w:szCs w:val="20"/>
                <w:lang w:eastAsia="zh-CN" w:bidi="th-TH"/>
              </w:rPr>
              <w:t xml:space="preserve">Participants were 332 patients. Measures used were the </w:t>
            </w:r>
            <w:r w:rsidR="00EA780A" w:rsidRPr="003A09AE">
              <w:rPr>
                <w:rFonts w:cstheme="minorHAnsi"/>
                <w:sz w:val="20"/>
                <w:szCs w:val="20"/>
                <w:lang w:eastAsia="zh-CN" w:bidi="th-TH"/>
              </w:rPr>
              <w:t>Barthel Index</w:t>
            </w:r>
            <w:r w:rsidR="00271E81">
              <w:rPr>
                <w:rFonts w:cstheme="minorHAnsi"/>
                <w:sz w:val="20"/>
                <w:szCs w:val="20"/>
                <w:lang w:eastAsia="zh-CN" w:bidi="th-TH"/>
              </w:rPr>
              <w:t xml:space="preserve"> (for activities of daily living)</w:t>
            </w:r>
            <w:r w:rsidRPr="003A09AE">
              <w:rPr>
                <w:rFonts w:cstheme="minorHAnsi"/>
                <w:sz w:val="20"/>
                <w:szCs w:val="20"/>
                <w:lang w:eastAsia="zh-CN" w:bidi="th-TH"/>
              </w:rPr>
              <w:t>,</w:t>
            </w:r>
            <w:r w:rsidR="005479D9">
              <w:rPr>
                <w:rFonts w:cstheme="minorHAnsi"/>
                <w:sz w:val="20"/>
                <w:szCs w:val="20"/>
                <w:lang w:eastAsia="zh-CN" w:bidi="th-TH"/>
              </w:rPr>
              <w:t xml:space="preserve"> mobility and behaviour indexes</w:t>
            </w:r>
            <w:r w:rsidRPr="003A09AE">
              <w:rPr>
                <w:rFonts w:cstheme="minorHAnsi"/>
                <w:sz w:val="20"/>
                <w:szCs w:val="20"/>
                <w:lang w:eastAsia="zh-CN" w:bidi="th-TH"/>
              </w:rPr>
              <w:t>.</w:t>
            </w:r>
            <w:r w:rsidR="00BD2AA0" w:rsidRPr="003A09AE">
              <w:rPr>
                <w:rFonts w:cstheme="minorHAnsi"/>
                <w:sz w:val="20"/>
                <w:szCs w:val="20"/>
                <w:lang w:eastAsia="zh-CN" w:bidi="th-TH"/>
              </w:rPr>
              <w:t xml:space="preserve"> Mean length of stay in hospital was the cost effectiveness variable of interest. </w:t>
            </w:r>
          </w:p>
        </w:tc>
        <w:tc>
          <w:tcPr>
            <w:tcW w:w="4536" w:type="dxa"/>
          </w:tcPr>
          <w:p w14:paraId="4780B764" w14:textId="2F24F021" w:rsidR="00BD2AA0" w:rsidRPr="003A09AE" w:rsidRDefault="00493284" w:rsidP="003E3242">
            <w:pPr>
              <w:pStyle w:val="Bulletstable"/>
              <w:rPr>
                <w:rFonts w:cstheme="minorHAnsi"/>
                <w:szCs w:val="20"/>
                <w:lang w:eastAsia="zh-CN" w:bidi="th-TH"/>
              </w:rPr>
            </w:pPr>
            <w:r w:rsidRPr="003A09AE">
              <w:rPr>
                <w:rFonts w:cstheme="minorHAnsi"/>
                <w:szCs w:val="20"/>
                <w:lang w:eastAsia="zh-CN" w:bidi="th-TH"/>
              </w:rPr>
              <w:t>No difference was observed in length of hospital stay among patients admitted to the Special Care Unit compared with the regular rehabilitation unit.</w:t>
            </w:r>
          </w:p>
          <w:p w14:paraId="602EFEB9" w14:textId="7F970265" w:rsidR="00670795" w:rsidRDefault="00EA780A" w:rsidP="003E3242">
            <w:pPr>
              <w:pStyle w:val="Bulletstable"/>
              <w:rPr>
                <w:rFonts w:cstheme="minorHAnsi"/>
                <w:szCs w:val="20"/>
                <w:lang w:eastAsia="zh-CN" w:bidi="th-TH"/>
              </w:rPr>
            </w:pPr>
            <w:r w:rsidRPr="003A09AE">
              <w:rPr>
                <w:rFonts w:cstheme="minorHAnsi"/>
                <w:szCs w:val="20"/>
                <w:lang w:eastAsia="zh-CN" w:bidi="th-TH"/>
              </w:rPr>
              <w:t>The maintenance of residents’ abilities to perform daily activities was better in the special care facility, compared with other patients.</w:t>
            </w:r>
          </w:p>
          <w:p w14:paraId="6BED8363" w14:textId="7636FCFB" w:rsidR="00EA780A" w:rsidRPr="00E350D5" w:rsidRDefault="00E350D5" w:rsidP="00E350D5">
            <w:pPr>
              <w:pStyle w:val="Bulletstable"/>
              <w:rPr>
                <w:rFonts w:cstheme="minorHAnsi"/>
                <w:szCs w:val="20"/>
                <w:lang w:eastAsia="zh-CN" w:bidi="th-TH"/>
              </w:rPr>
            </w:pPr>
            <w:r>
              <w:rPr>
                <w:rFonts w:cstheme="minorHAnsi"/>
                <w:szCs w:val="20"/>
                <w:lang w:eastAsia="zh-CN" w:bidi="th-TH"/>
              </w:rPr>
              <w:t>Significant reductions in wandering, aggression and agitation were reported.</w:t>
            </w:r>
          </w:p>
        </w:tc>
        <w:tc>
          <w:tcPr>
            <w:tcW w:w="3479" w:type="dxa"/>
          </w:tcPr>
          <w:p w14:paraId="26E45F92" w14:textId="2C794623" w:rsidR="00670795" w:rsidRPr="003A09AE" w:rsidRDefault="008B5D9B" w:rsidP="008B5D9B">
            <w:pPr>
              <w:pStyle w:val="Bulletstable"/>
              <w:rPr>
                <w:rFonts w:cstheme="minorHAnsi"/>
                <w:szCs w:val="20"/>
                <w:lang w:eastAsia="zh-CN" w:bidi="th-TH"/>
              </w:rPr>
            </w:pPr>
            <w:r w:rsidRPr="003A09AE">
              <w:rPr>
                <w:rFonts w:cstheme="minorHAnsi"/>
                <w:szCs w:val="20"/>
                <w:lang w:eastAsia="zh-CN" w:bidi="th-TH"/>
              </w:rPr>
              <w:t>Design pathways and thoroughfares to provide unrestricted movement to residents.</w:t>
            </w:r>
            <w:r w:rsidR="00E350D5">
              <w:rPr>
                <w:rFonts w:cstheme="minorHAnsi"/>
                <w:szCs w:val="20"/>
                <w:lang w:eastAsia="zh-CN" w:bidi="th-TH"/>
              </w:rPr>
              <w:t xml:space="preserve"> </w:t>
            </w:r>
            <w:r w:rsidR="00E350D5">
              <w:rPr>
                <w:rFonts w:cstheme="minorHAnsi"/>
                <w:b/>
                <w:bCs/>
                <w:szCs w:val="20"/>
                <w:lang w:eastAsia="zh-CN" w:bidi="th-TH"/>
              </w:rPr>
              <w:t>[1.7</w:t>
            </w:r>
            <w:r w:rsidR="00536014">
              <w:rPr>
                <w:rFonts w:cstheme="minorHAnsi"/>
                <w:b/>
                <w:bCs/>
                <w:szCs w:val="20"/>
                <w:lang w:eastAsia="zh-CN" w:bidi="th-TH"/>
              </w:rPr>
              <w:t>, 2.2</w:t>
            </w:r>
            <w:r w:rsidR="00E350D5">
              <w:rPr>
                <w:rFonts w:cstheme="minorHAnsi"/>
                <w:b/>
                <w:bCs/>
                <w:szCs w:val="20"/>
                <w:lang w:eastAsia="zh-CN" w:bidi="th-TH"/>
              </w:rPr>
              <w:t>]</w:t>
            </w:r>
          </w:p>
          <w:p w14:paraId="1BDF410E" w14:textId="624FD6C3" w:rsidR="008B5D9B" w:rsidRPr="003A09AE" w:rsidRDefault="008B5D9B" w:rsidP="008B5D9B">
            <w:pPr>
              <w:pStyle w:val="Bulletstable"/>
              <w:rPr>
                <w:rFonts w:cstheme="minorHAnsi"/>
                <w:szCs w:val="20"/>
                <w:lang w:eastAsia="zh-CN" w:bidi="th-TH"/>
              </w:rPr>
            </w:pPr>
            <w:r w:rsidRPr="003A09AE">
              <w:rPr>
                <w:rFonts w:cstheme="minorHAnsi"/>
                <w:szCs w:val="20"/>
                <w:lang w:eastAsia="zh-CN" w:bidi="th-TH"/>
              </w:rPr>
              <w:t>Engage residents in daily activities to support maintenance of functional abilities.</w:t>
            </w:r>
            <w:r w:rsidR="00E350D5">
              <w:rPr>
                <w:rFonts w:cstheme="minorHAnsi"/>
                <w:szCs w:val="20"/>
                <w:lang w:eastAsia="zh-CN" w:bidi="th-TH"/>
              </w:rPr>
              <w:t xml:space="preserve"> </w:t>
            </w:r>
            <w:r w:rsidR="00E350D5">
              <w:rPr>
                <w:rFonts w:cstheme="minorHAnsi"/>
                <w:b/>
                <w:bCs/>
                <w:szCs w:val="20"/>
                <w:lang w:eastAsia="zh-CN" w:bidi="th-TH"/>
              </w:rPr>
              <w:t>[2, 4.2]</w:t>
            </w:r>
          </w:p>
          <w:p w14:paraId="11D67018" w14:textId="3E728C68" w:rsidR="008B5D9B" w:rsidRPr="003A09AE" w:rsidRDefault="008B5D9B" w:rsidP="008B5D9B">
            <w:pPr>
              <w:pStyle w:val="Bulletstable"/>
              <w:rPr>
                <w:rFonts w:cstheme="minorHAnsi"/>
                <w:szCs w:val="20"/>
                <w:lang w:eastAsia="zh-CN" w:bidi="th-TH"/>
              </w:rPr>
            </w:pPr>
            <w:r w:rsidRPr="003A09AE">
              <w:rPr>
                <w:rFonts w:cstheme="minorHAnsi"/>
                <w:szCs w:val="20"/>
                <w:lang w:eastAsia="zh-CN" w:bidi="th-TH"/>
              </w:rPr>
              <w:t>Employ design interventions to reduce the need for ad hoc psychotropic medications and restraints.</w:t>
            </w:r>
          </w:p>
        </w:tc>
      </w:tr>
      <w:tr w:rsidR="00670795" w:rsidRPr="003A09AE" w14:paraId="60351803" w14:textId="77777777" w:rsidTr="0074180D">
        <w:tc>
          <w:tcPr>
            <w:tcW w:w="2972" w:type="dxa"/>
          </w:tcPr>
          <w:p w14:paraId="6521630D" w14:textId="7CD273C1" w:rsidR="00670795" w:rsidRPr="003A09AE" w:rsidRDefault="001417FF" w:rsidP="00670795">
            <w:pPr>
              <w:rPr>
                <w:rFonts w:cstheme="minorHAnsi"/>
                <w:sz w:val="20"/>
                <w:szCs w:val="20"/>
                <w:lang w:eastAsia="zh-CN" w:bidi="th-TH"/>
              </w:rPr>
            </w:pPr>
            <w:r w:rsidRPr="001417FF">
              <w:rPr>
                <w:rFonts w:cstheme="minorHAnsi"/>
                <w:sz w:val="20"/>
                <w:szCs w:val="20"/>
                <w:lang w:eastAsia="zh-CN" w:bidi="th-TH"/>
              </w:rPr>
              <w:t xml:space="preserve">Zimmerman S, Bowers BJ, Cohen LW, et al. (2016) New evidence </w:t>
            </w:r>
            <w:r w:rsidRPr="001417FF">
              <w:rPr>
                <w:rFonts w:cstheme="minorHAnsi"/>
                <w:sz w:val="20"/>
                <w:szCs w:val="20"/>
                <w:lang w:eastAsia="zh-CN" w:bidi="th-TH"/>
              </w:rPr>
              <w:lastRenderedPageBreak/>
              <w:t>on the Green House model of nursing home care: Synthesis of findings and implications for policy, practice, and research. Health Services Research, Vol.51, pp.475-96.</w:t>
            </w:r>
          </w:p>
        </w:tc>
        <w:tc>
          <w:tcPr>
            <w:tcW w:w="3686" w:type="dxa"/>
          </w:tcPr>
          <w:p w14:paraId="4CE1D937" w14:textId="333A6EF1" w:rsidR="00670795" w:rsidRPr="003A09AE" w:rsidRDefault="000E47EC" w:rsidP="00E5624C">
            <w:pPr>
              <w:spacing w:before="40" w:after="40"/>
              <w:rPr>
                <w:rFonts w:cstheme="minorHAnsi"/>
                <w:sz w:val="20"/>
                <w:szCs w:val="20"/>
                <w:lang w:eastAsia="zh-CN" w:bidi="th-TH"/>
              </w:rPr>
            </w:pPr>
            <w:r w:rsidRPr="003A09AE">
              <w:rPr>
                <w:rFonts w:cstheme="minorHAnsi"/>
                <w:sz w:val="20"/>
                <w:szCs w:val="20"/>
                <w:lang w:eastAsia="zh-CN" w:bidi="th-TH"/>
              </w:rPr>
              <w:lastRenderedPageBreak/>
              <w:t xml:space="preserve">Report on the findings of the THRIVE Research Collaborative, which aimed to </w:t>
            </w:r>
            <w:r w:rsidRPr="003A09AE">
              <w:rPr>
                <w:rFonts w:cstheme="minorHAnsi"/>
                <w:sz w:val="20"/>
                <w:szCs w:val="20"/>
                <w:lang w:eastAsia="zh-CN" w:bidi="th-TH"/>
              </w:rPr>
              <w:lastRenderedPageBreak/>
              <w:t>generate a sizable database on 28 Green House models of aged care in the US.</w:t>
            </w:r>
          </w:p>
        </w:tc>
        <w:tc>
          <w:tcPr>
            <w:tcW w:w="4536" w:type="dxa"/>
          </w:tcPr>
          <w:p w14:paraId="3CF61721" w14:textId="77777777" w:rsidR="00670795" w:rsidRPr="003A09AE" w:rsidRDefault="009D6FF3" w:rsidP="003E3242">
            <w:pPr>
              <w:pStyle w:val="Bulletstable"/>
              <w:rPr>
                <w:rFonts w:cstheme="minorHAnsi"/>
                <w:szCs w:val="20"/>
                <w:lang w:eastAsia="zh-CN" w:bidi="th-TH"/>
              </w:rPr>
            </w:pPr>
            <w:r w:rsidRPr="003A09AE">
              <w:rPr>
                <w:rFonts w:cstheme="minorHAnsi"/>
                <w:szCs w:val="20"/>
                <w:lang w:eastAsia="zh-CN" w:bidi="th-TH"/>
              </w:rPr>
              <w:lastRenderedPageBreak/>
              <w:t>Implementation of the Green House model was found to be inconsistent across the study sites.</w:t>
            </w:r>
          </w:p>
          <w:p w14:paraId="0F56F79D" w14:textId="6DF0BE71" w:rsidR="009D6FF3" w:rsidRPr="003A09AE" w:rsidRDefault="009D6FF3" w:rsidP="003E3242">
            <w:pPr>
              <w:pStyle w:val="Bulletstable"/>
              <w:rPr>
                <w:rFonts w:cstheme="minorHAnsi"/>
                <w:szCs w:val="20"/>
                <w:lang w:eastAsia="zh-CN" w:bidi="th-TH"/>
              </w:rPr>
            </w:pPr>
            <w:r w:rsidRPr="003A09AE">
              <w:rPr>
                <w:rFonts w:cstheme="minorHAnsi"/>
                <w:szCs w:val="20"/>
                <w:lang w:eastAsia="zh-CN" w:bidi="th-TH"/>
              </w:rPr>
              <w:lastRenderedPageBreak/>
              <w:t xml:space="preserve">The model appears to reduce hospitalisations, three measures of </w:t>
            </w:r>
            <w:r w:rsidR="00EF2433" w:rsidRPr="003A09AE">
              <w:rPr>
                <w:rFonts w:cstheme="minorHAnsi"/>
                <w:szCs w:val="20"/>
                <w:lang w:eastAsia="zh-CN" w:bidi="th-TH"/>
              </w:rPr>
              <w:t>poor-quality</w:t>
            </w:r>
            <w:r w:rsidRPr="003A09AE">
              <w:rPr>
                <w:rFonts w:cstheme="minorHAnsi"/>
                <w:szCs w:val="20"/>
                <w:lang w:eastAsia="zh-CN" w:bidi="th-TH"/>
              </w:rPr>
              <w:t xml:space="preserve"> care and hospice expenditure.</w:t>
            </w:r>
          </w:p>
        </w:tc>
        <w:tc>
          <w:tcPr>
            <w:tcW w:w="3479" w:type="dxa"/>
          </w:tcPr>
          <w:p w14:paraId="3192A84E" w14:textId="315DE434" w:rsidR="00670795" w:rsidRPr="003A09AE" w:rsidRDefault="009D6FF3" w:rsidP="0031405E">
            <w:pPr>
              <w:pStyle w:val="Bulletstable"/>
              <w:rPr>
                <w:rFonts w:cstheme="minorHAnsi"/>
                <w:szCs w:val="20"/>
                <w:lang w:eastAsia="zh-CN" w:bidi="th-TH"/>
              </w:rPr>
            </w:pPr>
            <w:r w:rsidRPr="003A09AE">
              <w:rPr>
                <w:rFonts w:cstheme="minorHAnsi"/>
                <w:szCs w:val="20"/>
                <w:lang w:eastAsia="zh-CN" w:bidi="th-TH"/>
              </w:rPr>
              <w:lastRenderedPageBreak/>
              <w:t xml:space="preserve">Identify which elements of </w:t>
            </w:r>
            <w:r w:rsidR="00D46CC1">
              <w:rPr>
                <w:rFonts w:cstheme="minorHAnsi"/>
                <w:szCs w:val="20"/>
                <w:lang w:eastAsia="zh-CN" w:bidi="th-TH"/>
              </w:rPr>
              <w:t>Green House</w:t>
            </w:r>
            <w:r w:rsidR="00D46CC1" w:rsidRPr="003A09AE">
              <w:rPr>
                <w:rFonts w:cstheme="minorHAnsi"/>
                <w:szCs w:val="20"/>
                <w:lang w:eastAsia="zh-CN" w:bidi="th-TH"/>
              </w:rPr>
              <w:t xml:space="preserve"> </w:t>
            </w:r>
            <w:r w:rsidRPr="003A09AE">
              <w:rPr>
                <w:rFonts w:cstheme="minorHAnsi"/>
                <w:szCs w:val="20"/>
                <w:lang w:eastAsia="zh-CN" w:bidi="th-TH"/>
              </w:rPr>
              <w:t xml:space="preserve">design </w:t>
            </w:r>
            <w:r w:rsidR="00D46CC1">
              <w:rPr>
                <w:rFonts w:cstheme="minorHAnsi"/>
                <w:szCs w:val="20"/>
                <w:lang w:eastAsia="zh-CN" w:bidi="th-TH"/>
              </w:rPr>
              <w:t>can</w:t>
            </w:r>
            <w:r w:rsidRPr="003A09AE">
              <w:rPr>
                <w:rFonts w:cstheme="minorHAnsi"/>
                <w:szCs w:val="20"/>
                <w:lang w:eastAsia="zh-CN" w:bidi="th-TH"/>
              </w:rPr>
              <w:t xml:space="preserve"> be employed </w:t>
            </w:r>
            <w:r w:rsidRPr="003A09AE">
              <w:rPr>
                <w:rFonts w:cstheme="minorHAnsi"/>
                <w:szCs w:val="20"/>
                <w:lang w:eastAsia="zh-CN" w:bidi="th-TH"/>
              </w:rPr>
              <w:lastRenderedPageBreak/>
              <w:t>consistently, and which are best tailored to each RACF.</w:t>
            </w:r>
            <w:r w:rsidR="00D46CC1">
              <w:rPr>
                <w:rFonts w:cstheme="minorHAnsi"/>
                <w:szCs w:val="20"/>
                <w:lang w:eastAsia="zh-CN" w:bidi="th-TH"/>
              </w:rPr>
              <w:t xml:space="preserve"> </w:t>
            </w:r>
            <w:r w:rsidR="00D46CC1">
              <w:rPr>
                <w:rFonts w:cstheme="minorHAnsi"/>
                <w:b/>
                <w:bCs/>
                <w:szCs w:val="20"/>
                <w:lang w:eastAsia="zh-CN" w:bidi="th-TH"/>
              </w:rPr>
              <w:t>[2]</w:t>
            </w:r>
          </w:p>
          <w:p w14:paraId="40E9EC65" w14:textId="77777777" w:rsidR="009D6FF3" w:rsidRPr="003A09AE" w:rsidRDefault="009D6FF3" w:rsidP="0031405E">
            <w:pPr>
              <w:pStyle w:val="Bulletstable"/>
              <w:rPr>
                <w:rFonts w:cstheme="minorHAnsi"/>
                <w:szCs w:val="20"/>
                <w:lang w:eastAsia="zh-CN" w:bidi="th-TH"/>
              </w:rPr>
            </w:pPr>
            <w:r w:rsidRPr="003A09AE">
              <w:rPr>
                <w:rFonts w:cstheme="minorHAnsi"/>
                <w:szCs w:val="20"/>
                <w:lang w:eastAsia="zh-CN" w:bidi="th-TH"/>
              </w:rPr>
              <w:t>Do not assume that the Green House model itself guarantees high quality resident care.</w:t>
            </w:r>
          </w:p>
          <w:p w14:paraId="19FBEDBF" w14:textId="339E7FCA" w:rsidR="009D6FF3" w:rsidRPr="003A09AE" w:rsidRDefault="009D6FF3" w:rsidP="0031405E">
            <w:pPr>
              <w:pStyle w:val="Bulletstable"/>
              <w:rPr>
                <w:rFonts w:cstheme="minorHAnsi"/>
                <w:szCs w:val="20"/>
                <w:lang w:eastAsia="zh-CN" w:bidi="th-TH"/>
              </w:rPr>
            </w:pPr>
            <w:r w:rsidRPr="003A09AE">
              <w:rPr>
                <w:rFonts w:cstheme="minorHAnsi"/>
                <w:szCs w:val="20"/>
                <w:lang w:eastAsia="zh-CN" w:bidi="th-TH"/>
              </w:rPr>
              <w:t xml:space="preserve">Promote equity and ensure that financial barriers do not determine who can and cannot access smaller, </w:t>
            </w:r>
            <w:r w:rsidR="00EF2433" w:rsidRPr="003A09AE">
              <w:rPr>
                <w:rFonts w:cstheme="minorHAnsi"/>
                <w:szCs w:val="20"/>
                <w:lang w:eastAsia="zh-CN" w:bidi="th-TH"/>
              </w:rPr>
              <w:t>domestic models</w:t>
            </w:r>
            <w:r w:rsidRPr="003A09AE">
              <w:rPr>
                <w:rFonts w:cstheme="minorHAnsi"/>
                <w:szCs w:val="20"/>
                <w:lang w:eastAsia="zh-CN" w:bidi="th-TH"/>
              </w:rPr>
              <w:t xml:space="preserve"> of RACF</w:t>
            </w:r>
            <w:r w:rsidR="00CE5FA1">
              <w:rPr>
                <w:rFonts w:cstheme="minorHAnsi"/>
                <w:szCs w:val="20"/>
                <w:lang w:eastAsia="zh-CN" w:bidi="th-TH"/>
              </w:rPr>
              <w:t>s</w:t>
            </w:r>
            <w:r w:rsidRPr="003A09AE">
              <w:rPr>
                <w:rFonts w:cstheme="minorHAnsi"/>
                <w:szCs w:val="20"/>
                <w:lang w:eastAsia="zh-CN" w:bidi="th-TH"/>
              </w:rPr>
              <w:t>.</w:t>
            </w:r>
          </w:p>
          <w:p w14:paraId="1665F357" w14:textId="2D7427EA" w:rsidR="00760DE0" w:rsidRPr="003A09AE" w:rsidRDefault="00760DE0" w:rsidP="0031405E">
            <w:pPr>
              <w:pStyle w:val="Bulletstable"/>
              <w:rPr>
                <w:rFonts w:cstheme="minorHAnsi"/>
                <w:szCs w:val="20"/>
                <w:lang w:eastAsia="zh-CN" w:bidi="th-TH"/>
              </w:rPr>
            </w:pPr>
            <w:r w:rsidRPr="003A09AE">
              <w:rPr>
                <w:rFonts w:cstheme="minorHAnsi"/>
                <w:szCs w:val="20"/>
                <w:lang w:eastAsia="zh-CN" w:bidi="th-TH"/>
              </w:rPr>
              <w:t>Cultivate resident control</w:t>
            </w:r>
            <w:r w:rsidR="005479D9">
              <w:rPr>
                <w:rFonts w:cstheme="minorHAnsi"/>
                <w:szCs w:val="20"/>
                <w:lang w:eastAsia="zh-CN" w:bidi="th-TH"/>
              </w:rPr>
              <w:t>.</w:t>
            </w:r>
          </w:p>
        </w:tc>
      </w:tr>
      <w:tr w:rsidR="008B5D9B" w:rsidRPr="003A09AE" w14:paraId="17F7C707" w14:textId="77777777" w:rsidTr="0074180D">
        <w:tc>
          <w:tcPr>
            <w:tcW w:w="2972" w:type="dxa"/>
          </w:tcPr>
          <w:p w14:paraId="6877DF49" w14:textId="58AF5337" w:rsidR="008B5D9B" w:rsidRPr="003A09AE" w:rsidRDefault="001417FF" w:rsidP="00670795">
            <w:pPr>
              <w:rPr>
                <w:rFonts w:cstheme="minorHAnsi"/>
                <w:sz w:val="20"/>
                <w:szCs w:val="20"/>
                <w:highlight w:val="yellow"/>
              </w:rPr>
            </w:pPr>
            <w:r w:rsidRPr="001417FF">
              <w:rPr>
                <w:rFonts w:cstheme="minorHAnsi"/>
                <w:sz w:val="20"/>
                <w:szCs w:val="20"/>
                <w:lang w:eastAsia="zh-CN" w:bidi="th-TH"/>
              </w:rPr>
              <w:lastRenderedPageBreak/>
              <w:t xml:space="preserve">Zimmerman S, </w:t>
            </w:r>
            <w:proofErr w:type="spellStart"/>
            <w:r w:rsidRPr="001417FF">
              <w:rPr>
                <w:rFonts w:cstheme="minorHAnsi"/>
                <w:sz w:val="20"/>
                <w:szCs w:val="20"/>
                <w:lang w:eastAsia="zh-CN" w:bidi="th-TH"/>
              </w:rPr>
              <w:t>Dumond</w:t>
            </w:r>
            <w:proofErr w:type="spellEnd"/>
            <w:r w:rsidRPr="001417FF">
              <w:rPr>
                <w:rFonts w:cstheme="minorHAnsi"/>
                <w:sz w:val="20"/>
                <w:szCs w:val="20"/>
                <w:lang w:eastAsia="zh-CN" w:bidi="th-TH"/>
              </w:rPr>
              <w:t xml:space="preserve">-Stryker C, Tandan M, et al. (2021) </w:t>
            </w:r>
            <w:proofErr w:type="spellStart"/>
            <w:r w:rsidRPr="001417FF">
              <w:rPr>
                <w:rFonts w:cstheme="minorHAnsi"/>
                <w:sz w:val="20"/>
                <w:szCs w:val="20"/>
                <w:lang w:eastAsia="zh-CN" w:bidi="th-TH"/>
              </w:rPr>
              <w:t>Nontraditional</w:t>
            </w:r>
            <w:proofErr w:type="spellEnd"/>
            <w:r w:rsidRPr="001417FF">
              <w:rPr>
                <w:rFonts w:cstheme="minorHAnsi"/>
                <w:sz w:val="20"/>
                <w:szCs w:val="20"/>
                <w:lang w:eastAsia="zh-CN" w:bidi="th-TH"/>
              </w:rPr>
              <w:t xml:space="preserve"> small house nursing homes have fewer COVID-19 cases and deaths. Journal of the American Medical Directors Association, Vol.22, No.3, pp.489-93.</w:t>
            </w:r>
          </w:p>
        </w:tc>
        <w:tc>
          <w:tcPr>
            <w:tcW w:w="3686" w:type="dxa"/>
          </w:tcPr>
          <w:p w14:paraId="59BDF405" w14:textId="710BBF89" w:rsidR="008B5D9B" w:rsidRPr="003A09AE" w:rsidRDefault="000775ED" w:rsidP="0061399E">
            <w:pPr>
              <w:spacing w:before="40" w:after="40"/>
              <w:rPr>
                <w:rFonts w:cstheme="minorHAnsi"/>
                <w:sz w:val="20"/>
                <w:szCs w:val="20"/>
                <w:lang w:eastAsia="zh-CN" w:bidi="th-TH"/>
              </w:rPr>
            </w:pPr>
            <w:r w:rsidRPr="003A09AE">
              <w:rPr>
                <w:rFonts w:cstheme="minorHAnsi"/>
                <w:sz w:val="20"/>
                <w:szCs w:val="20"/>
                <w:lang w:eastAsia="zh-CN" w:bidi="th-TH"/>
              </w:rPr>
              <w:t xml:space="preserve">Cohort study undertaken with 43 Green Home facilities </w:t>
            </w:r>
            <w:r w:rsidR="0061399E" w:rsidRPr="003A09AE">
              <w:rPr>
                <w:rFonts w:cstheme="minorHAnsi"/>
                <w:sz w:val="20"/>
                <w:szCs w:val="20"/>
                <w:lang w:eastAsia="zh-CN" w:bidi="th-TH"/>
              </w:rPr>
              <w:t xml:space="preserve">and 177 traditional (large) nursing homes </w:t>
            </w:r>
            <w:r w:rsidRPr="003A09AE">
              <w:rPr>
                <w:rFonts w:cstheme="minorHAnsi"/>
                <w:sz w:val="20"/>
                <w:szCs w:val="20"/>
                <w:lang w:eastAsia="zh-CN" w:bidi="th-TH"/>
              </w:rPr>
              <w:t>in the USA to compare rates of COVID-19 infection</w:t>
            </w:r>
            <w:r w:rsidR="0061399E" w:rsidRPr="003A09AE">
              <w:rPr>
                <w:rFonts w:cstheme="minorHAnsi"/>
                <w:sz w:val="20"/>
                <w:szCs w:val="20"/>
                <w:lang w:eastAsia="zh-CN" w:bidi="th-TH"/>
              </w:rPr>
              <w:t>s.</w:t>
            </w:r>
          </w:p>
        </w:tc>
        <w:tc>
          <w:tcPr>
            <w:tcW w:w="4536" w:type="dxa"/>
          </w:tcPr>
          <w:p w14:paraId="6747515C" w14:textId="2C01597A" w:rsidR="008B5D9B" w:rsidRPr="003A09AE" w:rsidRDefault="002D2BFC" w:rsidP="003E3242">
            <w:pPr>
              <w:pStyle w:val="Bulletstable"/>
              <w:rPr>
                <w:rFonts w:cstheme="minorHAnsi"/>
                <w:szCs w:val="20"/>
                <w:lang w:eastAsia="zh-CN" w:bidi="th-TH"/>
              </w:rPr>
            </w:pPr>
            <w:r w:rsidRPr="003A09AE">
              <w:rPr>
                <w:rFonts w:cstheme="minorHAnsi"/>
                <w:szCs w:val="20"/>
                <w:lang w:eastAsia="zh-CN" w:bidi="th-TH"/>
              </w:rPr>
              <w:t>COVID-19 cases, related hospital admissions, re-admissions and mortality were all lower among residents of Green Houses compared with residents of traditional RACF</w:t>
            </w:r>
            <w:r w:rsidR="00CE5FA1">
              <w:rPr>
                <w:rFonts w:cstheme="minorHAnsi"/>
                <w:szCs w:val="20"/>
                <w:lang w:eastAsia="zh-CN" w:bidi="th-TH"/>
              </w:rPr>
              <w:t>s</w:t>
            </w:r>
            <w:r w:rsidRPr="003A09AE">
              <w:rPr>
                <w:rFonts w:cstheme="minorHAnsi"/>
                <w:szCs w:val="20"/>
                <w:lang w:eastAsia="zh-CN" w:bidi="th-TH"/>
              </w:rPr>
              <w:t xml:space="preserve">. </w:t>
            </w:r>
          </w:p>
        </w:tc>
        <w:tc>
          <w:tcPr>
            <w:tcW w:w="3479" w:type="dxa"/>
          </w:tcPr>
          <w:p w14:paraId="360925B1" w14:textId="03C53EBD" w:rsidR="008B5D9B" w:rsidRPr="003A09AE" w:rsidRDefault="0061399E" w:rsidP="0031405E">
            <w:pPr>
              <w:pStyle w:val="Bulletstable"/>
              <w:rPr>
                <w:rFonts w:cstheme="minorHAnsi"/>
                <w:szCs w:val="20"/>
                <w:lang w:eastAsia="zh-CN" w:bidi="th-TH"/>
              </w:rPr>
            </w:pPr>
            <w:r w:rsidRPr="003A09AE">
              <w:rPr>
                <w:rFonts w:cstheme="minorHAnsi"/>
                <w:szCs w:val="20"/>
                <w:lang w:eastAsia="zh-CN" w:bidi="th-TH"/>
              </w:rPr>
              <w:t>Small-scale facilities are recommended as an infection control measure.</w:t>
            </w:r>
            <w:r w:rsidR="00D46CC1">
              <w:rPr>
                <w:rFonts w:cstheme="minorHAnsi"/>
                <w:szCs w:val="20"/>
                <w:lang w:eastAsia="zh-CN" w:bidi="th-TH"/>
              </w:rPr>
              <w:t xml:space="preserve"> </w:t>
            </w:r>
            <w:r w:rsidR="00D46CC1">
              <w:rPr>
                <w:rFonts w:cstheme="minorHAnsi"/>
                <w:b/>
                <w:bCs/>
                <w:szCs w:val="20"/>
                <w:lang w:eastAsia="zh-CN" w:bidi="th-TH"/>
              </w:rPr>
              <w:t>[2]</w:t>
            </w:r>
          </w:p>
        </w:tc>
      </w:tr>
      <w:tr w:rsidR="00670795" w:rsidRPr="003A09AE" w14:paraId="01CF6D11" w14:textId="77777777" w:rsidTr="0074180D">
        <w:tc>
          <w:tcPr>
            <w:tcW w:w="2972" w:type="dxa"/>
          </w:tcPr>
          <w:p w14:paraId="5762C740" w14:textId="5B55FF09" w:rsidR="00670795" w:rsidRPr="003A09AE" w:rsidRDefault="001417FF" w:rsidP="00670795">
            <w:pPr>
              <w:rPr>
                <w:rFonts w:cstheme="minorHAnsi"/>
                <w:sz w:val="20"/>
                <w:szCs w:val="20"/>
                <w:lang w:eastAsia="zh-CN" w:bidi="th-TH"/>
              </w:rPr>
            </w:pPr>
            <w:proofErr w:type="spellStart"/>
            <w:r w:rsidRPr="001417FF">
              <w:rPr>
                <w:rFonts w:cstheme="minorHAnsi"/>
                <w:sz w:val="20"/>
                <w:szCs w:val="20"/>
                <w:lang w:eastAsia="zh-CN" w:bidi="th-TH"/>
              </w:rPr>
              <w:t>Zuidema</w:t>
            </w:r>
            <w:proofErr w:type="spellEnd"/>
            <w:r w:rsidRPr="001417FF">
              <w:rPr>
                <w:rFonts w:cstheme="minorHAnsi"/>
                <w:sz w:val="20"/>
                <w:szCs w:val="20"/>
                <w:lang w:eastAsia="zh-CN" w:bidi="th-TH"/>
              </w:rPr>
              <w:t xml:space="preserve"> SU, de </w:t>
            </w:r>
            <w:proofErr w:type="spellStart"/>
            <w:r w:rsidRPr="001417FF">
              <w:rPr>
                <w:rFonts w:cstheme="minorHAnsi"/>
                <w:sz w:val="20"/>
                <w:szCs w:val="20"/>
                <w:lang w:eastAsia="zh-CN" w:bidi="th-TH"/>
              </w:rPr>
              <w:t>Jonghe</w:t>
            </w:r>
            <w:proofErr w:type="spellEnd"/>
            <w:r w:rsidRPr="001417FF">
              <w:rPr>
                <w:rFonts w:cstheme="minorHAnsi"/>
                <w:sz w:val="20"/>
                <w:szCs w:val="20"/>
                <w:lang w:eastAsia="zh-CN" w:bidi="th-TH"/>
              </w:rPr>
              <w:t xml:space="preserve"> JF, </w:t>
            </w:r>
            <w:proofErr w:type="spellStart"/>
            <w:r w:rsidRPr="001417FF">
              <w:rPr>
                <w:rFonts w:cstheme="minorHAnsi"/>
                <w:sz w:val="20"/>
                <w:szCs w:val="20"/>
                <w:lang w:eastAsia="zh-CN" w:bidi="th-TH"/>
              </w:rPr>
              <w:t>Verhey</w:t>
            </w:r>
            <w:proofErr w:type="spellEnd"/>
            <w:r w:rsidRPr="001417FF">
              <w:rPr>
                <w:rFonts w:cstheme="minorHAnsi"/>
                <w:sz w:val="20"/>
                <w:szCs w:val="20"/>
                <w:lang w:eastAsia="zh-CN" w:bidi="th-TH"/>
              </w:rPr>
              <w:t xml:space="preserve"> FR, et al. (2010) Environmental correlates of neuropsychiatric symptoms in nursing home patients with dementia. International Journal of Geriatric Psychiatry, Vol.25, No.1, pp.14-22.</w:t>
            </w:r>
          </w:p>
        </w:tc>
        <w:tc>
          <w:tcPr>
            <w:tcW w:w="3686" w:type="dxa"/>
          </w:tcPr>
          <w:p w14:paraId="0382CCBA" w14:textId="07C3A1F4" w:rsidR="00670795" w:rsidRPr="003A09AE" w:rsidRDefault="00760DE0" w:rsidP="00760DE0">
            <w:pPr>
              <w:spacing w:before="40" w:after="40"/>
              <w:rPr>
                <w:rFonts w:cstheme="minorHAnsi"/>
                <w:sz w:val="20"/>
                <w:szCs w:val="20"/>
                <w:lang w:eastAsia="zh-CN" w:bidi="th-TH"/>
              </w:rPr>
            </w:pPr>
            <w:r w:rsidRPr="003A09AE">
              <w:rPr>
                <w:rFonts w:cstheme="minorHAnsi"/>
                <w:sz w:val="20"/>
                <w:szCs w:val="20"/>
                <w:lang w:eastAsia="zh-CN" w:bidi="th-TH"/>
              </w:rPr>
              <w:t xml:space="preserve">Cross-sectional cohort study to examine the hypothesis that environmental features in Special Care Units in Dutch nursing homes are associated with the prevalence and determinants of dementia symptoms. </w:t>
            </w:r>
          </w:p>
        </w:tc>
        <w:tc>
          <w:tcPr>
            <w:tcW w:w="4536" w:type="dxa"/>
          </w:tcPr>
          <w:p w14:paraId="77AA41D9" w14:textId="77777777" w:rsidR="009C6698" w:rsidRPr="003A09AE" w:rsidRDefault="009C6698" w:rsidP="003E3242">
            <w:pPr>
              <w:pStyle w:val="Bulletstable"/>
              <w:rPr>
                <w:rFonts w:cstheme="minorHAnsi"/>
                <w:szCs w:val="20"/>
                <w:lang w:eastAsia="zh-CN" w:bidi="th-TH"/>
              </w:rPr>
            </w:pPr>
            <w:r w:rsidRPr="003A09AE">
              <w:rPr>
                <w:rFonts w:cstheme="minorHAnsi"/>
                <w:szCs w:val="20"/>
                <w:lang w:eastAsia="zh-CN" w:bidi="th-TH"/>
              </w:rPr>
              <w:t>Environmental variables played a very small role in explaining the overall relationship between the prevalence and determinants of dementia symptoms.</w:t>
            </w:r>
          </w:p>
          <w:p w14:paraId="1C0415AC" w14:textId="58420442" w:rsidR="009C6698" w:rsidRPr="003A09AE" w:rsidRDefault="009C6698" w:rsidP="003E3242">
            <w:pPr>
              <w:pStyle w:val="Bulletstable"/>
              <w:rPr>
                <w:rFonts w:cstheme="minorHAnsi"/>
                <w:szCs w:val="20"/>
                <w:lang w:eastAsia="zh-CN" w:bidi="th-TH"/>
              </w:rPr>
            </w:pPr>
            <w:r w:rsidRPr="003A09AE">
              <w:rPr>
                <w:rFonts w:cstheme="minorHAnsi"/>
                <w:szCs w:val="20"/>
                <w:lang w:eastAsia="zh-CN" w:bidi="th-TH"/>
              </w:rPr>
              <w:t xml:space="preserve">Agitation was primarily explained by factors at the patient level. </w:t>
            </w:r>
          </w:p>
          <w:p w14:paraId="6D3D45B5" w14:textId="392DADB0" w:rsidR="00670795" w:rsidRPr="003A09AE" w:rsidRDefault="00760DE0" w:rsidP="003E3242">
            <w:pPr>
              <w:pStyle w:val="Bulletstable"/>
              <w:rPr>
                <w:rFonts w:cstheme="minorHAnsi"/>
                <w:szCs w:val="20"/>
                <w:lang w:eastAsia="zh-CN" w:bidi="th-TH"/>
              </w:rPr>
            </w:pPr>
            <w:r w:rsidRPr="003A09AE">
              <w:rPr>
                <w:rFonts w:cstheme="minorHAnsi"/>
                <w:szCs w:val="20"/>
                <w:lang w:eastAsia="zh-CN" w:bidi="th-TH"/>
              </w:rPr>
              <w:t>“</w:t>
            </w:r>
            <w:r w:rsidRPr="003A09AE">
              <w:rPr>
                <w:rFonts w:cstheme="minorHAnsi"/>
                <w:szCs w:val="20"/>
              </w:rPr>
              <w:t>The number of patients per unit or per living room, the presence of a walking circuit, staff/patient ratio or the time spent on direct patient care were not associated with neuropsychiatric symptoms” (</w:t>
            </w:r>
            <w:r w:rsidR="00EF2433">
              <w:rPr>
                <w:rFonts w:cstheme="minorHAnsi"/>
                <w:szCs w:val="20"/>
              </w:rPr>
              <w:t>p</w:t>
            </w:r>
            <w:r w:rsidRPr="003A09AE">
              <w:rPr>
                <w:rFonts w:cstheme="minorHAnsi"/>
                <w:szCs w:val="20"/>
              </w:rPr>
              <w:t>25).</w:t>
            </w:r>
          </w:p>
          <w:p w14:paraId="4BF4B351" w14:textId="70A9E6B0" w:rsidR="00760DE0" w:rsidRPr="003A09AE" w:rsidRDefault="00760DE0" w:rsidP="003E3242">
            <w:pPr>
              <w:pStyle w:val="Bulletstable"/>
              <w:rPr>
                <w:rFonts w:cstheme="minorHAnsi"/>
                <w:szCs w:val="20"/>
                <w:lang w:eastAsia="zh-CN" w:bidi="th-TH"/>
              </w:rPr>
            </w:pPr>
            <w:r w:rsidRPr="003A09AE">
              <w:rPr>
                <w:rFonts w:cstheme="minorHAnsi"/>
                <w:szCs w:val="20"/>
              </w:rPr>
              <w:t>Apathy occurred less among Speci</w:t>
            </w:r>
            <w:r w:rsidR="009C6698" w:rsidRPr="003A09AE">
              <w:rPr>
                <w:rFonts w:cstheme="minorHAnsi"/>
                <w:szCs w:val="20"/>
              </w:rPr>
              <w:t>al Care Units compared with traditional nursing homes.</w:t>
            </w:r>
          </w:p>
        </w:tc>
        <w:tc>
          <w:tcPr>
            <w:tcW w:w="3479" w:type="dxa"/>
          </w:tcPr>
          <w:p w14:paraId="52868E8B" w14:textId="45CA706D" w:rsidR="00670795" w:rsidRPr="003A09AE" w:rsidRDefault="009C6698" w:rsidP="0031405E">
            <w:pPr>
              <w:pStyle w:val="Bulletstable"/>
              <w:rPr>
                <w:rFonts w:cstheme="minorHAnsi"/>
                <w:szCs w:val="20"/>
                <w:lang w:eastAsia="zh-CN" w:bidi="th-TH"/>
              </w:rPr>
            </w:pPr>
            <w:r w:rsidRPr="003A09AE">
              <w:rPr>
                <w:rFonts w:cstheme="minorHAnsi"/>
                <w:szCs w:val="20"/>
                <w:lang w:eastAsia="zh-CN" w:bidi="th-TH"/>
              </w:rPr>
              <w:t>Environmental design should support interactions and activities between staff and residents.</w:t>
            </w:r>
            <w:r w:rsidR="007262A9">
              <w:rPr>
                <w:rFonts w:cstheme="minorHAnsi"/>
                <w:szCs w:val="20"/>
                <w:lang w:eastAsia="zh-CN" w:bidi="th-TH"/>
              </w:rPr>
              <w:t xml:space="preserve"> </w:t>
            </w:r>
            <w:r w:rsidR="007262A9">
              <w:rPr>
                <w:rFonts w:cstheme="minorHAnsi"/>
                <w:b/>
                <w:bCs/>
                <w:szCs w:val="20"/>
                <w:lang w:eastAsia="zh-CN" w:bidi="th-TH"/>
              </w:rPr>
              <w:t>[2]</w:t>
            </w:r>
          </w:p>
          <w:p w14:paraId="059009AA" w14:textId="7DB662F2" w:rsidR="00A049B5" w:rsidRPr="005479D9" w:rsidRDefault="007472ED" w:rsidP="005479D9">
            <w:pPr>
              <w:pStyle w:val="Bulletstable"/>
              <w:rPr>
                <w:rFonts w:cstheme="minorHAnsi"/>
                <w:szCs w:val="20"/>
                <w:lang w:eastAsia="zh-CN" w:bidi="th-TH"/>
              </w:rPr>
            </w:pPr>
            <w:r w:rsidRPr="003A09AE">
              <w:rPr>
                <w:rFonts w:cstheme="minorHAnsi"/>
                <w:szCs w:val="20"/>
                <w:lang w:eastAsia="zh-CN" w:bidi="th-TH"/>
              </w:rPr>
              <w:t>More evidence is needed to</w:t>
            </w:r>
            <w:r w:rsidR="00A049B5" w:rsidRPr="003A09AE">
              <w:rPr>
                <w:rFonts w:cstheme="minorHAnsi"/>
                <w:szCs w:val="20"/>
                <w:lang w:eastAsia="zh-CN" w:bidi="th-TH"/>
              </w:rPr>
              <w:t xml:space="preserve"> support the alleged neuropsychiatric benefits of </w:t>
            </w:r>
            <w:r w:rsidR="00EF2433" w:rsidRPr="003A09AE">
              <w:rPr>
                <w:rFonts w:cstheme="minorHAnsi"/>
                <w:szCs w:val="20"/>
                <w:lang w:eastAsia="zh-CN" w:bidi="th-TH"/>
              </w:rPr>
              <w:t>small unit</w:t>
            </w:r>
            <w:r w:rsidR="00A049B5" w:rsidRPr="003A09AE">
              <w:rPr>
                <w:rFonts w:cstheme="minorHAnsi"/>
                <w:szCs w:val="20"/>
                <w:lang w:eastAsia="zh-CN" w:bidi="th-TH"/>
              </w:rPr>
              <w:t xml:space="preserve"> living arrangements.</w:t>
            </w:r>
          </w:p>
        </w:tc>
      </w:tr>
      <w:bookmarkEnd w:id="3"/>
    </w:tbl>
    <w:p w14:paraId="6ACD8BBF" w14:textId="4FCAE60F" w:rsidR="007B03BA" w:rsidRPr="00B00A23" w:rsidRDefault="007B03BA" w:rsidP="00953578">
      <w:pPr>
        <w:rPr>
          <w:rFonts w:cstheme="minorHAnsi"/>
          <w:sz w:val="20"/>
          <w:szCs w:val="20"/>
          <w:lang w:eastAsia="zh-CN" w:bidi="th-TH"/>
        </w:rPr>
      </w:pPr>
    </w:p>
    <w:sectPr w:rsidR="007B03BA" w:rsidRPr="00B00A23" w:rsidSect="00953578">
      <w:headerReference w:type="even" r:id="rId24"/>
      <w:headerReference w:type="default" r:id="rId25"/>
      <w:footerReference w:type="default" r:id="rId26"/>
      <w:headerReference w:type="first" r:id="rId27"/>
      <w:pgSz w:w="16838" w:h="11906" w:orient="landscape"/>
      <w:pgMar w:top="1077" w:right="1134"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6B83" w14:textId="77777777" w:rsidR="008F4C29" w:rsidRDefault="008F4C29" w:rsidP="00625E8D">
      <w:r>
        <w:separator/>
      </w:r>
    </w:p>
  </w:endnote>
  <w:endnote w:type="continuationSeparator" w:id="0">
    <w:p w14:paraId="107DCEE5" w14:textId="77777777" w:rsidR="008F4C29" w:rsidRDefault="008F4C29" w:rsidP="0062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7EA8" w14:textId="77777777" w:rsidR="00113A87" w:rsidRPr="00D62E18" w:rsidRDefault="00113A87" w:rsidP="00113A87">
    <w:pPr>
      <w:pStyle w:val="Footer"/>
      <w:rPr>
        <w:szCs w:val="16"/>
      </w:rPr>
    </w:pPr>
  </w:p>
  <w:p w14:paraId="1C50B8B8" w14:textId="77777777" w:rsidR="00113A87" w:rsidRPr="00642CEF" w:rsidRDefault="00113A87" w:rsidP="00113A87">
    <w:pPr>
      <w:pStyle w:val="Footer"/>
      <w:pBdr>
        <w:top w:val="single" w:sz="4" w:space="1" w:color="auto"/>
      </w:pBdr>
      <w:tabs>
        <w:tab w:val="right" w:pos="9214"/>
      </w:tabs>
      <w:rPr>
        <w:sz w:val="8"/>
        <w:szCs w:val="8"/>
      </w:rPr>
    </w:pPr>
  </w:p>
  <w:p w14:paraId="0E2241A2" w14:textId="4ECB9FF4" w:rsidR="008F4C29" w:rsidRPr="00113A87" w:rsidRDefault="00113A87" w:rsidP="00113A87">
    <w:pPr>
      <w:pStyle w:val="Footer"/>
      <w:tabs>
        <w:tab w:val="right" w:pos="9214"/>
      </w:tabs>
      <w:rPr>
        <w:sz w:val="18"/>
        <w:szCs w:val="18"/>
      </w:rPr>
    </w:pPr>
    <w:r w:rsidRPr="007840B5">
      <w:rPr>
        <w:sz w:val="18"/>
        <w:szCs w:val="18"/>
      </w:rPr>
      <w:t>Final report on the development of the draft National Aged Care Design Principles and Guideline</w:t>
    </w:r>
    <w:r>
      <w:rPr>
        <w:sz w:val="18"/>
        <w:szCs w:val="18"/>
      </w:rPr>
      <w:t>s: Evidence Review</w:t>
    </w:r>
    <w:r>
      <w:rPr>
        <w:sz w:val="18"/>
        <w:szCs w:val="18"/>
      </w:rPr>
      <w:tab/>
    </w:r>
    <w:r w:rsidRPr="007840B5">
      <w:rPr>
        <w:sz w:val="18"/>
        <w:szCs w:val="18"/>
      </w:rPr>
      <w:tab/>
      <w:t xml:space="preserve">Page </w:t>
    </w:r>
    <w:r w:rsidRPr="007840B5">
      <w:rPr>
        <w:sz w:val="18"/>
        <w:szCs w:val="18"/>
      </w:rPr>
      <w:fldChar w:fldCharType="begin"/>
    </w:r>
    <w:r w:rsidRPr="007840B5">
      <w:rPr>
        <w:sz w:val="18"/>
        <w:szCs w:val="18"/>
      </w:rPr>
      <w:instrText xml:space="preserve"> PAGE   \* MERGEFORMAT </w:instrText>
    </w:r>
    <w:r w:rsidRPr="007840B5">
      <w:rPr>
        <w:sz w:val="18"/>
        <w:szCs w:val="18"/>
      </w:rPr>
      <w:fldChar w:fldCharType="separate"/>
    </w:r>
    <w:r>
      <w:rPr>
        <w:sz w:val="18"/>
        <w:szCs w:val="18"/>
      </w:rPr>
      <w:t>1</w:t>
    </w:r>
    <w:r w:rsidRPr="007840B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0C6B" w14:textId="77777777" w:rsidR="00113A87" w:rsidRPr="00D62E18" w:rsidRDefault="00113A87" w:rsidP="00113A87">
    <w:pPr>
      <w:pStyle w:val="Footer"/>
      <w:rPr>
        <w:szCs w:val="16"/>
      </w:rPr>
    </w:pPr>
  </w:p>
  <w:p w14:paraId="653F6E83" w14:textId="77777777" w:rsidR="00113A87" w:rsidRPr="00642CEF" w:rsidRDefault="00113A87" w:rsidP="00113A87">
    <w:pPr>
      <w:pStyle w:val="Footer"/>
      <w:pBdr>
        <w:top w:val="single" w:sz="4" w:space="1" w:color="auto"/>
      </w:pBdr>
      <w:tabs>
        <w:tab w:val="right" w:pos="9214"/>
      </w:tabs>
      <w:rPr>
        <w:sz w:val="8"/>
        <w:szCs w:val="8"/>
      </w:rPr>
    </w:pPr>
  </w:p>
  <w:p w14:paraId="7BDAF24F" w14:textId="154A8715" w:rsidR="008F4C29" w:rsidRPr="00113A87" w:rsidRDefault="00113A87" w:rsidP="00113A87">
    <w:pPr>
      <w:pStyle w:val="Footer"/>
      <w:tabs>
        <w:tab w:val="right" w:pos="9214"/>
      </w:tabs>
      <w:rPr>
        <w:sz w:val="18"/>
        <w:szCs w:val="18"/>
      </w:rPr>
    </w:pPr>
    <w:r w:rsidRPr="007840B5">
      <w:rPr>
        <w:sz w:val="18"/>
        <w:szCs w:val="18"/>
      </w:rPr>
      <w:t>Final report on the development of the draft National Aged Care Design Principles and Guideline</w:t>
    </w:r>
    <w:r>
      <w:rPr>
        <w:sz w:val="18"/>
        <w:szCs w:val="18"/>
      </w:rPr>
      <w:t>s: Evidence Review</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840B5">
      <w:rPr>
        <w:sz w:val="18"/>
        <w:szCs w:val="18"/>
      </w:rPr>
      <w:tab/>
      <w:t xml:space="preserve">Page </w:t>
    </w:r>
    <w:r w:rsidRPr="007840B5">
      <w:rPr>
        <w:sz w:val="18"/>
        <w:szCs w:val="18"/>
      </w:rPr>
      <w:fldChar w:fldCharType="begin"/>
    </w:r>
    <w:r w:rsidRPr="007840B5">
      <w:rPr>
        <w:sz w:val="18"/>
        <w:szCs w:val="18"/>
      </w:rPr>
      <w:instrText xml:space="preserve"> PAGE   \* MERGEFORMAT </w:instrText>
    </w:r>
    <w:r w:rsidRPr="007840B5">
      <w:rPr>
        <w:sz w:val="18"/>
        <w:szCs w:val="18"/>
      </w:rPr>
      <w:fldChar w:fldCharType="separate"/>
    </w:r>
    <w:r>
      <w:rPr>
        <w:sz w:val="18"/>
        <w:szCs w:val="18"/>
      </w:rPr>
      <w:t>1</w:t>
    </w:r>
    <w:r w:rsidRPr="007840B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42F0" w14:textId="77777777" w:rsidR="008F4C29" w:rsidRDefault="008F4C29" w:rsidP="00625E8D">
      <w:r>
        <w:separator/>
      </w:r>
    </w:p>
  </w:footnote>
  <w:footnote w:type="continuationSeparator" w:id="0">
    <w:p w14:paraId="4E9DF121" w14:textId="77777777" w:rsidR="008F4C29" w:rsidRDefault="008F4C29" w:rsidP="00625E8D">
      <w:r>
        <w:continuationSeparator/>
      </w:r>
    </w:p>
  </w:footnote>
  <w:footnote w:id="1">
    <w:p w14:paraId="40479F71" w14:textId="3AC11D5F" w:rsidR="008F4C29" w:rsidRDefault="008F4C29">
      <w:pPr>
        <w:pStyle w:val="FootnoteText"/>
      </w:pPr>
      <w:r>
        <w:rPr>
          <w:rStyle w:val="FootnoteReference"/>
        </w:rPr>
        <w:footnoteRef/>
      </w:r>
      <w:r w:rsidRPr="00447C57">
        <w:rPr>
          <w:sz w:val="18"/>
          <w:szCs w:val="18"/>
        </w:rPr>
        <w:t xml:space="preserve"> </w:t>
      </w:r>
      <w:r w:rsidR="0029643D" w:rsidRPr="0029643D">
        <w:rPr>
          <w:sz w:val="18"/>
          <w:szCs w:val="18"/>
        </w:rPr>
        <w:t xml:space="preserve">Morris D, Thompson C, Rowe R, Westera A, Loggie C, Grootemaat P, Fildes D, Seemann N, Fuggle L and Gordon R (2023) </w:t>
      </w:r>
      <w:r w:rsidR="000671BA">
        <w:rPr>
          <w:sz w:val="18"/>
          <w:szCs w:val="18"/>
        </w:rPr>
        <w:t xml:space="preserve">Final report on the development of the draft </w:t>
      </w:r>
      <w:r w:rsidR="0029643D" w:rsidRPr="0029643D">
        <w:rPr>
          <w:sz w:val="18"/>
          <w:szCs w:val="18"/>
        </w:rPr>
        <w:t>National Aged Care Design Principles and Guidelines: Stakeholder Consultation Report. Wollongong, NSW: Centre for Health Service Development, Australian Health Services Research Institute, University of Wollongong.</w:t>
      </w:r>
    </w:p>
  </w:footnote>
  <w:footnote w:id="2">
    <w:p w14:paraId="4D4A05AD" w14:textId="77777777" w:rsidR="008F4C29" w:rsidRPr="00336A09" w:rsidRDefault="008F4C29" w:rsidP="005A6E37">
      <w:pPr>
        <w:pStyle w:val="FootnoteText"/>
        <w:rPr>
          <w:sz w:val="18"/>
          <w:szCs w:val="18"/>
        </w:rPr>
      </w:pPr>
      <w:r w:rsidRPr="00336A09">
        <w:rPr>
          <w:rStyle w:val="FootnoteReference"/>
          <w:sz w:val="18"/>
          <w:szCs w:val="18"/>
        </w:rPr>
        <w:footnoteRef/>
      </w:r>
      <w:r w:rsidRPr="00336A09">
        <w:rPr>
          <w:sz w:val="18"/>
          <w:szCs w:val="18"/>
        </w:rPr>
        <w:t xml:space="preserve"> Younas A and Ali P (2021) Five tips for developing useful literature summary tables for writing review articles. Evidence-Based Nursing</w:t>
      </w:r>
      <w:r>
        <w:rPr>
          <w:sz w:val="18"/>
          <w:szCs w:val="18"/>
        </w:rPr>
        <w:t>.</w:t>
      </w:r>
      <w:r w:rsidRPr="00336A09">
        <w:rPr>
          <w:sz w:val="18"/>
          <w:szCs w:val="18"/>
        </w:rPr>
        <w:t xml:space="preserve"> Vol. 24, No.2, pp.32-34.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DC36" w14:textId="66638653" w:rsidR="008F4C29" w:rsidRDefault="008F4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EC5C" w14:textId="76212FB4" w:rsidR="00691FA3" w:rsidRDefault="008F4C29" w:rsidP="00691FA3">
    <w:pPr>
      <w:pStyle w:val="Header"/>
      <w:jc w:val="right"/>
    </w:pPr>
    <w:r>
      <w:rPr>
        <w:noProof/>
      </w:rPr>
      <w:drawing>
        <wp:inline distT="0" distB="0" distL="0" distR="0" wp14:anchorId="6DA07E99" wp14:editId="2DDDA15F">
          <wp:extent cx="1054735" cy="3721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054735" cy="372110"/>
                  </a:xfrm>
                  <a:prstGeom prst="rect">
                    <a:avLst/>
                  </a:prstGeom>
                  <a:noFill/>
                </pic:spPr>
              </pic:pic>
            </a:graphicData>
          </a:graphic>
        </wp:inline>
      </w:drawing>
    </w:r>
  </w:p>
  <w:p w14:paraId="660845DC" w14:textId="77777777" w:rsidR="00691FA3" w:rsidRPr="00D62E18" w:rsidRDefault="00691FA3" w:rsidP="00691FA3">
    <w:pPr>
      <w:pStyle w:val="Footer"/>
      <w:rPr>
        <w:sz w:val="6"/>
        <w:szCs w:val="6"/>
      </w:rPr>
    </w:pPr>
  </w:p>
  <w:p w14:paraId="666CEADA" w14:textId="77777777" w:rsidR="00691FA3" w:rsidRPr="00691FA3" w:rsidRDefault="00691FA3" w:rsidP="00691FA3">
    <w:pPr>
      <w:pStyle w:val="Footer"/>
      <w:pBdr>
        <w:top w:val="single" w:sz="4" w:space="1" w:color="auto"/>
      </w:pBdr>
      <w:tabs>
        <w:tab w:val="right" w:pos="9214"/>
      </w:tabs>
      <w:rPr>
        <w:b w:val="0"/>
        <w:bCs/>
        <w:i w:val="0"/>
        <w:i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E82E" w14:textId="7BA43A75" w:rsidR="008F4C29" w:rsidRDefault="008F4C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2A10" w14:textId="135CDBE0" w:rsidR="008F4C29" w:rsidRDefault="008F4C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A121" w14:textId="77777777" w:rsidR="00691FA3" w:rsidRDefault="00691FA3" w:rsidP="00691FA3">
    <w:pPr>
      <w:pStyle w:val="Header"/>
      <w:jc w:val="right"/>
    </w:pPr>
    <w:r>
      <w:rPr>
        <w:noProof/>
      </w:rPr>
      <w:drawing>
        <wp:inline distT="0" distB="0" distL="0" distR="0" wp14:anchorId="3A4AF2DF" wp14:editId="68542B41">
          <wp:extent cx="1054735" cy="3721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054735" cy="372110"/>
                  </a:xfrm>
                  <a:prstGeom prst="rect">
                    <a:avLst/>
                  </a:prstGeom>
                  <a:noFill/>
                </pic:spPr>
              </pic:pic>
            </a:graphicData>
          </a:graphic>
        </wp:inline>
      </w:drawing>
    </w:r>
  </w:p>
  <w:p w14:paraId="687F69F2" w14:textId="77777777" w:rsidR="00691FA3" w:rsidRPr="00D62E18" w:rsidRDefault="00691FA3" w:rsidP="00691FA3">
    <w:pPr>
      <w:pStyle w:val="Footer"/>
      <w:rPr>
        <w:sz w:val="6"/>
        <w:szCs w:val="6"/>
      </w:rPr>
    </w:pPr>
  </w:p>
  <w:p w14:paraId="7B104599" w14:textId="77777777" w:rsidR="00691FA3" w:rsidRPr="00691FA3" w:rsidRDefault="00691FA3" w:rsidP="00691FA3">
    <w:pPr>
      <w:pStyle w:val="Footer"/>
      <w:pBdr>
        <w:top w:val="single" w:sz="4" w:space="1" w:color="auto"/>
      </w:pBdr>
      <w:tabs>
        <w:tab w:val="right" w:pos="9214"/>
      </w:tabs>
      <w:rPr>
        <w:b w:val="0"/>
        <w:bCs/>
        <w:i w:val="0"/>
        <w:iCs/>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D7EF" w14:textId="0E7E039A" w:rsidR="008F4C29" w:rsidRDefault="008F4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7A1856"/>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BEE6418"/>
    <w:multiLevelType w:val="multilevel"/>
    <w:tmpl w:val="123493D2"/>
    <w:lvl w:ilvl="0">
      <w:start w:val="1"/>
      <w:numFmt w:val="decimal"/>
      <w:pStyle w:val="Heading1A"/>
      <w:lvlText w:val="C%1"/>
      <w:lvlJc w:val="left"/>
      <w:pPr>
        <w:tabs>
          <w:tab w:val="num" w:pos="924"/>
        </w:tabs>
        <w:ind w:left="924" w:hanging="924"/>
      </w:pPr>
    </w:lvl>
    <w:lvl w:ilvl="1">
      <w:start w:val="1"/>
      <w:numFmt w:val="decimal"/>
      <w:pStyle w:val="PFNumLevel2"/>
      <w:lvlText w:val="B%1.%2"/>
      <w:lvlJc w:val="left"/>
      <w:pPr>
        <w:tabs>
          <w:tab w:val="num" w:pos="924"/>
        </w:tabs>
        <w:ind w:left="924" w:hanging="924"/>
      </w:pPr>
    </w:lvl>
    <w:lvl w:ilvl="2">
      <w:start w:val="1"/>
      <w:numFmt w:val="decimal"/>
      <w:pStyle w:val="PFNumLevel3"/>
      <w:lvlText w:val="%1.%2.%3"/>
      <w:lvlJc w:val="left"/>
      <w:pPr>
        <w:tabs>
          <w:tab w:val="num" w:pos="1848"/>
        </w:tabs>
        <w:ind w:left="1848" w:hanging="924"/>
      </w:pPr>
    </w:lvl>
    <w:lvl w:ilvl="3">
      <w:start w:val="1"/>
      <w:numFmt w:val="lowerLetter"/>
      <w:pStyle w:val="PFNumLevel4"/>
      <w:lvlText w:val="(%4)"/>
      <w:lvlJc w:val="left"/>
      <w:pPr>
        <w:tabs>
          <w:tab w:val="num" w:pos="2773"/>
        </w:tabs>
        <w:ind w:left="2773" w:hanging="925"/>
      </w:pPr>
    </w:lvl>
    <w:lvl w:ilvl="4">
      <w:start w:val="1"/>
      <w:numFmt w:val="lowerLetter"/>
      <w:pStyle w:val="PFNumLevel5"/>
      <w:lvlText w:val="(%5)"/>
      <w:lvlJc w:val="left"/>
      <w:pPr>
        <w:tabs>
          <w:tab w:val="num" w:pos="1848"/>
        </w:tabs>
        <w:ind w:left="1848" w:hanging="924"/>
      </w:pPr>
    </w:lvl>
    <w:lvl w:ilvl="5">
      <w:start w:val="1"/>
      <w:numFmt w:val="lowerRoman"/>
      <w:lvlRestart w:val="4"/>
      <w:pStyle w:val="PFNumLevel6"/>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2" w15:restartNumberingAfterBreak="0">
    <w:nsid w:val="0E6D23DD"/>
    <w:multiLevelType w:val="hybridMultilevel"/>
    <w:tmpl w:val="0A96885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C5F04"/>
    <w:multiLevelType w:val="hybridMultilevel"/>
    <w:tmpl w:val="DAF236E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C279EB"/>
    <w:multiLevelType w:val="hybridMultilevel"/>
    <w:tmpl w:val="01BAB97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F91B3F"/>
    <w:multiLevelType w:val="hybridMultilevel"/>
    <w:tmpl w:val="D7CAFE4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9173F5"/>
    <w:multiLevelType w:val="hybridMultilevel"/>
    <w:tmpl w:val="36CCA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FA387C"/>
    <w:multiLevelType w:val="hybridMultilevel"/>
    <w:tmpl w:val="9C1EC100"/>
    <w:lvl w:ilvl="0" w:tplc="D4D44D2A">
      <w:start w:val="1"/>
      <w:numFmt w:val="bullet"/>
      <w:pStyle w:val="Bulletstable"/>
      <w:lvlText w:val=""/>
      <w:lvlJc w:val="left"/>
      <w:pPr>
        <w:ind w:left="360" w:hanging="360"/>
      </w:pPr>
      <w:rPr>
        <w:rFonts w:ascii="Wingdings" w:hAnsi="Wingdings" w:hint="default"/>
        <w:sz w:val="20"/>
        <w:szCs w:val="20"/>
      </w:rPr>
    </w:lvl>
    <w:lvl w:ilvl="1" w:tplc="5C7EBC94">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261331"/>
    <w:multiLevelType w:val="multilevel"/>
    <w:tmpl w:val="8D4E6E04"/>
    <w:lvl w:ilvl="0">
      <w:start w:val="1"/>
      <w:numFmt w:val="decimal"/>
      <w:pStyle w:val="Heading1"/>
      <w:lvlText w:val="%1"/>
      <w:lvlJc w:val="left"/>
      <w:pPr>
        <w:ind w:left="1566" w:hanging="432"/>
      </w:pPr>
      <w:rPr>
        <w:specVanish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45"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4297254"/>
    <w:multiLevelType w:val="hybridMultilevel"/>
    <w:tmpl w:val="A68494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020061"/>
    <w:multiLevelType w:val="hybridMultilevel"/>
    <w:tmpl w:val="4BD6C2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0A5CF4"/>
    <w:multiLevelType w:val="hybridMultilevel"/>
    <w:tmpl w:val="66F67E8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C60F9F"/>
    <w:multiLevelType w:val="hybridMultilevel"/>
    <w:tmpl w:val="E07EE9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33D75"/>
    <w:multiLevelType w:val="hybridMultilevel"/>
    <w:tmpl w:val="D3E244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6033B3"/>
    <w:multiLevelType w:val="singleLevel"/>
    <w:tmpl w:val="9716B962"/>
    <w:lvl w:ilvl="0">
      <w:start w:val="1"/>
      <w:numFmt w:val="bullet"/>
      <w:pStyle w:val="Plainbullets"/>
      <w:lvlText w:val=""/>
      <w:lvlJc w:val="left"/>
      <w:pPr>
        <w:tabs>
          <w:tab w:val="num" w:pos="360"/>
        </w:tabs>
        <w:ind w:left="360" w:hanging="360"/>
      </w:pPr>
      <w:rPr>
        <w:rFonts w:ascii="Wingdings" w:hAnsi="Wingdings" w:hint="default"/>
      </w:rPr>
    </w:lvl>
  </w:abstractNum>
  <w:abstractNum w:abstractNumId="1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42EA53C6"/>
    <w:multiLevelType w:val="hybridMultilevel"/>
    <w:tmpl w:val="16D06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F60BA3"/>
    <w:multiLevelType w:val="hybridMultilevel"/>
    <w:tmpl w:val="43E65B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D5084E"/>
    <w:multiLevelType w:val="hybridMultilevel"/>
    <w:tmpl w:val="AD38C0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DB543F"/>
    <w:multiLevelType w:val="hybridMultilevel"/>
    <w:tmpl w:val="5FA0D2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3601E8"/>
    <w:multiLevelType w:val="singleLevel"/>
    <w:tmpl w:val="B048381A"/>
    <w:lvl w:ilvl="0">
      <w:start w:val="1"/>
      <w:numFmt w:val="bullet"/>
      <w:pStyle w:val="bullets"/>
      <w:lvlText w:val=""/>
      <w:lvlJc w:val="left"/>
      <w:pPr>
        <w:tabs>
          <w:tab w:val="num" w:pos="360"/>
        </w:tabs>
        <w:ind w:left="360" w:hanging="360"/>
      </w:pPr>
      <w:rPr>
        <w:rFonts w:ascii="Wingdings" w:hAnsi="Wingdings" w:hint="default"/>
      </w:rPr>
    </w:lvl>
  </w:abstractNum>
  <w:abstractNum w:abstractNumId="21" w15:restartNumberingAfterBreak="0">
    <w:nsid w:val="54BA1E5A"/>
    <w:multiLevelType w:val="multilevel"/>
    <w:tmpl w:val="FA40F4D4"/>
    <w:styleLink w:val="ZZBullets"/>
    <w:lvl w:ilvl="0">
      <w:start w:val="1"/>
      <w:numFmt w:val="decimal"/>
      <w:lvlText w:val="%1."/>
      <w:lvlJc w:val="left"/>
      <w:pPr>
        <w:ind w:left="284" w:hanging="284"/>
      </w:pPr>
      <w:rPr>
        <w:rFonts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67F0D97"/>
    <w:multiLevelType w:val="hybridMultilevel"/>
    <w:tmpl w:val="0CF8C0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E70862"/>
    <w:multiLevelType w:val="hybridMultilevel"/>
    <w:tmpl w:val="B09851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FA695F"/>
    <w:multiLevelType w:val="hybridMultilevel"/>
    <w:tmpl w:val="6DAA99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395C65"/>
    <w:multiLevelType w:val="hybridMultilevel"/>
    <w:tmpl w:val="CE3662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3E058D"/>
    <w:multiLevelType w:val="hybridMultilevel"/>
    <w:tmpl w:val="56DA5980"/>
    <w:lvl w:ilvl="0" w:tplc="021C6A8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412458"/>
    <w:multiLevelType w:val="hybridMultilevel"/>
    <w:tmpl w:val="D598E80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281197"/>
    <w:multiLevelType w:val="multilevel"/>
    <w:tmpl w:val="FA40F4D4"/>
    <w:numStyleLink w:val="ZZBullets"/>
  </w:abstractNum>
  <w:abstractNum w:abstractNumId="29" w15:restartNumberingAfterBreak="0">
    <w:nsid w:val="6D786BD3"/>
    <w:multiLevelType w:val="hybridMultilevel"/>
    <w:tmpl w:val="805A78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1107E1"/>
    <w:multiLevelType w:val="hybridMultilevel"/>
    <w:tmpl w:val="886ADA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A16600"/>
    <w:multiLevelType w:val="hybridMultilevel"/>
    <w:tmpl w:val="9788C4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8933515">
    <w:abstractNumId w:val="7"/>
  </w:num>
  <w:num w:numId="2" w16cid:durableId="48967812">
    <w:abstractNumId w:val="8"/>
  </w:num>
  <w:num w:numId="3" w16cid:durableId="1059399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127897">
    <w:abstractNumId w:val="0"/>
  </w:num>
  <w:num w:numId="5" w16cid:durableId="1635595800">
    <w:abstractNumId w:val="14"/>
  </w:num>
  <w:num w:numId="6" w16cid:durableId="1545026329">
    <w:abstractNumId w:val="21"/>
  </w:num>
  <w:num w:numId="7" w16cid:durableId="1075666796">
    <w:abstractNumId w:val="15"/>
  </w:num>
  <w:num w:numId="8" w16cid:durableId="1209220889">
    <w:abstractNumId w:val="20"/>
  </w:num>
  <w:num w:numId="9" w16cid:durableId="181163203">
    <w:abstractNumId w:val="28"/>
  </w:num>
  <w:num w:numId="10" w16cid:durableId="1237210383">
    <w:abstractNumId w:val="7"/>
  </w:num>
  <w:num w:numId="11" w16cid:durableId="1980458689">
    <w:abstractNumId w:val="7"/>
  </w:num>
  <w:num w:numId="12" w16cid:durableId="515079123">
    <w:abstractNumId w:val="7"/>
  </w:num>
  <w:num w:numId="13" w16cid:durableId="2055807235">
    <w:abstractNumId w:val="7"/>
  </w:num>
  <w:num w:numId="14" w16cid:durableId="2073582209">
    <w:abstractNumId w:val="7"/>
  </w:num>
  <w:num w:numId="15" w16cid:durableId="52386459">
    <w:abstractNumId w:val="7"/>
  </w:num>
  <w:num w:numId="16" w16cid:durableId="2020811558">
    <w:abstractNumId w:val="6"/>
  </w:num>
  <w:num w:numId="17" w16cid:durableId="312415542">
    <w:abstractNumId w:val="19"/>
  </w:num>
  <w:num w:numId="18" w16cid:durableId="1227181644">
    <w:abstractNumId w:val="16"/>
  </w:num>
  <w:num w:numId="19" w16cid:durableId="1145004305">
    <w:abstractNumId w:val="7"/>
  </w:num>
  <w:num w:numId="20" w16cid:durableId="1522933447">
    <w:abstractNumId w:val="7"/>
  </w:num>
  <w:num w:numId="21" w16cid:durableId="661546206">
    <w:abstractNumId w:val="30"/>
  </w:num>
  <w:num w:numId="22" w16cid:durableId="1868905281">
    <w:abstractNumId w:val="11"/>
  </w:num>
  <w:num w:numId="23" w16cid:durableId="70351338">
    <w:abstractNumId w:val="3"/>
  </w:num>
  <w:num w:numId="24" w16cid:durableId="1590650030">
    <w:abstractNumId w:val="13"/>
  </w:num>
  <w:num w:numId="25" w16cid:durableId="1110277387">
    <w:abstractNumId w:val="24"/>
  </w:num>
  <w:num w:numId="26" w16cid:durableId="479929122">
    <w:abstractNumId w:val="7"/>
  </w:num>
  <w:num w:numId="27" w16cid:durableId="907961236">
    <w:abstractNumId w:val="10"/>
  </w:num>
  <w:num w:numId="28" w16cid:durableId="2041587688">
    <w:abstractNumId w:val="7"/>
  </w:num>
  <w:num w:numId="29" w16cid:durableId="274798665">
    <w:abstractNumId w:val="25"/>
  </w:num>
  <w:num w:numId="30" w16cid:durableId="93213475">
    <w:abstractNumId w:val="17"/>
  </w:num>
  <w:num w:numId="31" w16cid:durableId="1819881473">
    <w:abstractNumId w:val="22"/>
  </w:num>
  <w:num w:numId="32" w16cid:durableId="1192378094">
    <w:abstractNumId w:val="7"/>
  </w:num>
  <w:num w:numId="33" w16cid:durableId="1244074183">
    <w:abstractNumId w:val="9"/>
  </w:num>
  <w:num w:numId="34" w16cid:durableId="276569604">
    <w:abstractNumId w:val="4"/>
  </w:num>
  <w:num w:numId="35" w16cid:durableId="426388834">
    <w:abstractNumId w:val="12"/>
  </w:num>
  <w:num w:numId="36" w16cid:durableId="1901742133">
    <w:abstractNumId w:val="7"/>
  </w:num>
  <w:num w:numId="37" w16cid:durableId="487284480">
    <w:abstractNumId w:val="7"/>
  </w:num>
  <w:num w:numId="38" w16cid:durableId="22902226">
    <w:abstractNumId w:val="7"/>
  </w:num>
  <w:num w:numId="39" w16cid:durableId="1359503018">
    <w:abstractNumId w:val="26"/>
  </w:num>
  <w:num w:numId="40" w16cid:durableId="1446339863">
    <w:abstractNumId w:val="27"/>
  </w:num>
  <w:num w:numId="41" w16cid:durableId="347372058">
    <w:abstractNumId w:val="29"/>
  </w:num>
  <w:num w:numId="42" w16cid:durableId="199977793">
    <w:abstractNumId w:val="23"/>
  </w:num>
  <w:num w:numId="43" w16cid:durableId="1923023933">
    <w:abstractNumId w:val="31"/>
  </w:num>
  <w:num w:numId="44" w16cid:durableId="1025129727">
    <w:abstractNumId w:val="5"/>
  </w:num>
  <w:num w:numId="45" w16cid:durableId="522868882">
    <w:abstractNumId w:val="18"/>
  </w:num>
  <w:num w:numId="46" w16cid:durableId="350254848">
    <w:abstractNumId w:val="7"/>
  </w:num>
  <w:num w:numId="47" w16cid:durableId="92422040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7&lt;/FontSize&gt;&lt;ReflistTitle&gt;&lt;/ReflistTitle&gt;&lt;StartingRefnum&gt;1&lt;/StartingRefnum&gt;&lt;FirstLineIndent&gt;0&lt;/FirstLineIndent&gt;&lt;HangingIndent&gt;569&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B46BA"/>
    <w:rsid w:val="00000C40"/>
    <w:rsid w:val="00000D1B"/>
    <w:rsid w:val="00000E36"/>
    <w:rsid w:val="000013EC"/>
    <w:rsid w:val="000015C0"/>
    <w:rsid w:val="00001C7E"/>
    <w:rsid w:val="000021B4"/>
    <w:rsid w:val="00002643"/>
    <w:rsid w:val="0000266C"/>
    <w:rsid w:val="00002C62"/>
    <w:rsid w:val="0000320C"/>
    <w:rsid w:val="00003A18"/>
    <w:rsid w:val="00003AA7"/>
    <w:rsid w:val="00003CA6"/>
    <w:rsid w:val="00004272"/>
    <w:rsid w:val="000047CF"/>
    <w:rsid w:val="00004F04"/>
    <w:rsid w:val="000050C4"/>
    <w:rsid w:val="00005C35"/>
    <w:rsid w:val="00005F03"/>
    <w:rsid w:val="00005F8C"/>
    <w:rsid w:val="0000641F"/>
    <w:rsid w:val="000064BC"/>
    <w:rsid w:val="00006761"/>
    <w:rsid w:val="000069C3"/>
    <w:rsid w:val="00006FE0"/>
    <w:rsid w:val="00007DB4"/>
    <w:rsid w:val="00010171"/>
    <w:rsid w:val="00011093"/>
    <w:rsid w:val="000113E9"/>
    <w:rsid w:val="00011745"/>
    <w:rsid w:val="00011864"/>
    <w:rsid w:val="000118E6"/>
    <w:rsid w:val="000119D0"/>
    <w:rsid w:val="000122CB"/>
    <w:rsid w:val="000129C6"/>
    <w:rsid w:val="000134F3"/>
    <w:rsid w:val="00013AAF"/>
    <w:rsid w:val="00013AD8"/>
    <w:rsid w:val="0001451E"/>
    <w:rsid w:val="00014D4B"/>
    <w:rsid w:val="0001554B"/>
    <w:rsid w:val="0001566D"/>
    <w:rsid w:val="00015A77"/>
    <w:rsid w:val="00015FF1"/>
    <w:rsid w:val="000165FB"/>
    <w:rsid w:val="00016B90"/>
    <w:rsid w:val="00016D3F"/>
    <w:rsid w:val="00016D50"/>
    <w:rsid w:val="000174B8"/>
    <w:rsid w:val="00020BB0"/>
    <w:rsid w:val="00021043"/>
    <w:rsid w:val="00021784"/>
    <w:rsid w:val="00021811"/>
    <w:rsid w:val="000218E6"/>
    <w:rsid w:val="00021ADC"/>
    <w:rsid w:val="00021B0C"/>
    <w:rsid w:val="0002292D"/>
    <w:rsid w:val="00022C2A"/>
    <w:rsid w:val="00022F90"/>
    <w:rsid w:val="0002382D"/>
    <w:rsid w:val="00023971"/>
    <w:rsid w:val="00023D93"/>
    <w:rsid w:val="00023E5C"/>
    <w:rsid w:val="0002445A"/>
    <w:rsid w:val="00024C00"/>
    <w:rsid w:val="000251C5"/>
    <w:rsid w:val="0002520E"/>
    <w:rsid w:val="0002546B"/>
    <w:rsid w:val="00025FCA"/>
    <w:rsid w:val="00025FE6"/>
    <w:rsid w:val="0002651B"/>
    <w:rsid w:val="00026775"/>
    <w:rsid w:val="00026B60"/>
    <w:rsid w:val="000274B3"/>
    <w:rsid w:val="00030C0D"/>
    <w:rsid w:val="0003125D"/>
    <w:rsid w:val="00031365"/>
    <w:rsid w:val="00031CF3"/>
    <w:rsid w:val="00031F27"/>
    <w:rsid w:val="000323DC"/>
    <w:rsid w:val="0003261D"/>
    <w:rsid w:val="00032737"/>
    <w:rsid w:val="000329DE"/>
    <w:rsid w:val="00033371"/>
    <w:rsid w:val="000338AD"/>
    <w:rsid w:val="00033A52"/>
    <w:rsid w:val="00033DC9"/>
    <w:rsid w:val="000340C6"/>
    <w:rsid w:val="00034453"/>
    <w:rsid w:val="00034840"/>
    <w:rsid w:val="00035222"/>
    <w:rsid w:val="0003533D"/>
    <w:rsid w:val="00035905"/>
    <w:rsid w:val="00035E9C"/>
    <w:rsid w:val="000361DD"/>
    <w:rsid w:val="00036A01"/>
    <w:rsid w:val="0003751B"/>
    <w:rsid w:val="00037569"/>
    <w:rsid w:val="00040D54"/>
    <w:rsid w:val="00040FBC"/>
    <w:rsid w:val="00041B7D"/>
    <w:rsid w:val="000438BC"/>
    <w:rsid w:val="000441B9"/>
    <w:rsid w:val="00044F67"/>
    <w:rsid w:val="00045034"/>
    <w:rsid w:val="00045319"/>
    <w:rsid w:val="00046282"/>
    <w:rsid w:val="00046301"/>
    <w:rsid w:val="00046759"/>
    <w:rsid w:val="00046EBD"/>
    <w:rsid w:val="000470C9"/>
    <w:rsid w:val="00047389"/>
    <w:rsid w:val="000473C5"/>
    <w:rsid w:val="000477AF"/>
    <w:rsid w:val="0004780C"/>
    <w:rsid w:val="000479E3"/>
    <w:rsid w:val="00050414"/>
    <w:rsid w:val="00050780"/>
    <w:rsid w:val="000508F4"/>
    <w:rsid w:val="00050A03"/>
    <w:rsid w:val="00050C34"/>
    <w:rsid w:val="0005182C"/>
    <w:rsid w:val="00051905"/>
    <w:rsid w:val="000519D7"/>
    <w:rsid w:val="00051DE1"/>
    <w:rsid w:val="000523A7"/>
    <w:rsid w:val="00052C9B"/>
    <w:rsid w:val="000533AE"/>
    <w:rsid w:val="000536DE"/>
    <w:rsid w:val="000539A1"/>
    <w:rsid w:val="00054212"/>
    <w:rsid w:val="0005450F"/>
    <w:rsid w:val="000549DA"/>
    <w:rsid w:val="00054FAB"/>
    <w:rsid w:val="00055891"/>
    <w:rsid w:val="00055F86"/>
    <w:rsid w:val="00056492"/>
    <w:rsid w:val="00056D20"/>
    <w:rsid w:val="00056DA4"/>
    <w:rsid w:val="000572C4"/>
    <w:rsid w:val="00060CC7"/>
    <w:rsid w:val="000610C4"/>
    <w:rsid w:val="00061E5C"/>
    <w:rsid w:val="00061E64"/>
    <w:rsid w:val="000621A3"/>
    <w:rsid w:val="00062314"/>
    <w:rsid w:val="00062FCE"/>
    <w:rsid w:val="00063257"/>
    <w:rsid w:val="00064943"/>
    <w:rsid w:val="00064C9D"/>
    <w:rsid w:val="00064CFE"/>
    <w:rsid w:val="00065012"/>
    <w:rsid w:val="00065248"/>
    <w:rsid w:val="000653F8"/>
    <w:rsid w:val="0006627D"/>
    <w:rsid w:val="00066631"/>
    <w:rsid w:val="0006693D"/>
    <w:rsid w:val="000671BA"/>
    <w:rsid w:val="00067327"/>
    <w:rsid w:val="000675C5"/>
    <w:rsid w:val="000679BB"/>
    <w:rsid w:val="000711D7"/>
    <w:rsid w:val="000712F8"/>
    <w:rsid w:val="0007130D"/>
    <w:rsid w:val="00071362"/>
    <w:rsid w:val="00071601"/>
    <w:rsid w:val="00071726"/>
    <w:rsid w:val="00071E6D"/>
    <w:rsid w:val="00071EDA"/>
    <w:rsid w:val="000723DD"/>
    <w:rsid w:val="000724BE"/>
    <w:rsid w:val="00072E46"/>
    <w:rsid w:val="00072EF3"/>
    <w:rsid w:val="00073542"/>
    <w:rsid w:val="00073C88"/>
    <w:rsid w:val="00073F1C"/>
    <w:rsid w:val="000746F3"/>
    <w:rsid w:val="00074F83"/>
    <w:rsid w:val="000750D0"/>
    <w:rsid w:val="0007574A"/>
    <w:rsid w:val="000757D9"/>
    <w:rsid w:val="000764F8"/>
    <w:rsid w:val="00077044"/>
    <w:rsid w:val="00077180"/>
    <w:rsid w:val="000775ED"/>
    <w:rsid w:val="00077E4F"/>
    <w:rsid w:val="00080B22"/>
    <w:rsid w:val="00080D96"/>
    <w:rsid w:val="00080E63"/>
    <w:rsid w:val="0008118C"/>
    <w:rsid w:val="00081835"/>
    <w:rsid w:val="00082258"/>
    <w:rsid w:val="000825B1"/>
    <w:rsid w:val="00082F63"/>
    <w:rsid w:val="00083070"/>
    <w:rsid w:val="000832B9"/>
    <w:rsid w:val="00083413"/>
    <w:rsid w:val="0008373B"/>
    <w:rsid w:val="0008396E"/>
    <w:rsid w:val="00083D12"/>
    <w:rsid w:val="00084302"/>
    <w:rsid w:val="000847C7"/>
    <w:rsid w:val="00084C93"/>
    <w:rsid w:val="00085634"/>
    <w:rsid w:val="00085A9F"/>
    <w:rsid w:val="0008686F"/>
    <w:rsid w:val="000868E9"/>
    <w:rsid w:val="00086B21"/>
    <w:rsid w:val="000872F5"/>
    <w:rsid w:val="0008745E"/>
    <w:rsid w:val="00087C16"/>
    <w:rsid w:val="00090034"/>
    <w:rsid w:val="0009043A"/>
    <w:rsid w:val="00090890"/>
    <w:rsid w:val="000909A7"/>
    <w:rsid w:val="00090FAE"/>
    <w:rsid w:val="000914F2"/>
    <w:rsid w:val="00091CC3"/>
    <w:rsid w:val="00093188"/>
    <w:rsid w:val="000932F1"/>
    <w:rsid w:val="000936B0"/>
    <w:rsid w:val="00093CA1"/>
    <w:rsid w:val="00093E62"/>
    <w:rsid w:val="00094380"/>
    <w:rsid w:val="00094586"/>
    <w:rsid w:val="00094749"/>
    <w:rsid w:val="00094E2B"/>
    <w:rsid w:val="000960F5"/>
    <w:rsid w:val="000966C8"/>
    <w:rsid w:val="00096790"/>
    <w:rsid w:val="000969D3"/>
    <w:rsid w:val="00096C3F"/>
    <w:rsid w:val="00096DE3"/>
    <w:rsid w:val="0009701D"/>
    <w:rsid w:val="00097316"/>
    <w:rsid w:val="00097BCD"/>
    <w:rsid w:val="000A08CC"/>
    <w:rsid w:val="000A0DBA"/>
    <w:rsid w:val="000A0EAE"/>
    <w:rsid w:val="000A0FD3"/>
    <w:rsid w:val="000A1306"/>
    <w:rsid w:val="000A1A3F"/>
    <w:rsid w:val="000A1C66"/>
    <w:rsid w:val="000A20E3"/>
    <w:rsid w:val="000A2DDF"/>
    <w:rsid w:val="000A2E4B"/>
    <w:rsid w:val="000A2E60"/>
    <w:rsid w:val="000A2E95"/>
    <w:rsid w:val="000A2F6C"/>
    <w:rsid w:val="000A325A"/>
    <w:rsid w:val="000A3526"/>
    <w:rsid w:val="000A45FE"/>
    <w:rsid w:val="000A47E6"/>
    <w:rsid w:val="000A4AC4"/>
    <w:rsid w:val="000A5728"/>
    <w:rsid w:val="000A5995"/>
    <w:rsid w:val="000A6628"/>
    <w:rsid w:val="000A68DD"/>
    <w:rsid w:val="000A79AA"/>
    <w:rsid w:val="000A7B8D"/>
    <w:rsid w:val="000B0120"/>
    <w:rsid w:val="000B08F5"/>
    <w:rsid w:val="000B092F"/>
    <w:rsid w:val="000B0A40"/>
    <w:rsid w:val="000B15E4"/>
    <w:rsid w:val="000B1E7D"/>
    <w:rsid w:val="000B1F22"/>
    <w:rsid w:val="000B21F3"/>
    <w:rsid w:val="000B2259"/>
    <w:rsid w:val="000B261B"/>
    <w:rsid w:val="000B26D7"/>
    <w:rsid w:val="000B34FB"/>
    <w:rsid w:val="000B3D2E"/>
    <w:rsid w:val="000B3F62"/>
    <w:rsid w:val="000B46BA"/>
    <w:rsid w:val="000B473E"/>
    <w:rsid w:val="000B4C93"/>
    <w:rsid w:val="000B5148"/>
    <w:rsid w:val="000B51FC"/>
    <w:rsid w:val="000B55DC"/>
    <w:rsid w:val="000B55ED"/>
    <w:rsid w:val="000B5C2B"/>
    <w:rsid w:val="000B5E16"/>
    <w:rsid w:val="000B67BB"/>
    <w:rsid w:val="000B6A0D"/>
    <w:rsid w:val="000B71BF"/>
    <w:rsid w:val="000B7289"/>
    <w:rsid w:val="000B7335"/>
    <w:rsid w:val="000B79BE"/>
    <w:rsid w:val="000B7B3F"/>
    <w:rsid w:val="000B7D15"/>
    <w:rsid w:val="000B7D5D"/>
    <w:rsid w:val="000C062E"/>
    <w:rsid w:val="000C0675"/>
    <w:rsid w:val="000C0888"/>
    <w:rsid w:val="000C097D"/>
    <w:rsid w:val="000C0B8F"/>
    <w:rsid w:val="000C1130"/>
    <w:rsid w:val="000C1E6F"/>
    <w:rsid w:val="000C263F"/>
    <w:rsid w:val="000C2D32"/>
    <w:rsid w:val="000C2EA5"/>
    <w:rsid w:val="000C2F0D"/>
    <w:rsid w:val="000C30EE"/>
    <w:rsid w:val="000C3326"/>
    <w:rsid w:val="000C366D"/>
    <w:rsid w:val="000C38B7"/>
    <w:rsid w:val="000C4967"/>
    <w:rsid w:val="000C4FA1"/>
    <w:rsid w:val="000C5678"/>
    <w:rsid w:val="000C611F"/>
    <w:rsid w:val="000C6586"/>
    <w:rsid w:val="000C6931"/>
    <w:rsid w:val="000C6F5B"/>
    <w:rsid w:val="000C76C1"/>
    <w:rsid w:val="000C7865"/>
    <w:rsid w:val="000C7A0A"/>
    <w:rsid w:val="000C7A23"/>
    <w:rsid w:val="000D0BF7"/>
    <w:rsid w:val="000D0E7A"/>
    <w:rsid w:val="000D1E20"/>
    <w:rsid w:val="000D2B7E"/>
    <w:rsid w:val="000D3828"/>
    <w:rsid w:val="000D38A6"/>
    <w:rsid w:val="000D3AEA"/>
    <w:rsid w:val="000D491B"/>
    <w:rsid w:val="000D52D2"/>
    <w:rsid w:val="000D5B4C"/>
    <w:rsid w:val="000D5B7C"/>
    <w:rsid w:val="000D5CFF"/>
    <w:rsid w:val="000D5E15"/>
    <w:rsid w:val="000D6206"/>
    <w:rsid w:val="000D6E82"/>
    <w:rsid w:val="000D70BB"/>
    <w:rsid w:val="000D750A"/>
    <w:rsid w:val="000D7A39"/>
    <w:rsid w:val="000D7CEA"/>
    <w:rsid w:val="000E01FA"/>
    <w:rsid w:val="000E02DA"/>
    <w:rsid w:val="000E030B"/>
    <w:rsid w:val="000E0595"/>
    <w:rsid w:val="000E0B6B"/>
    <w:rsid w:val="000E0CCA"/>
    <w:rsid w:val="000E0EE9"/>
    <w:rsid w:val="000E15DB"/>
    <w:rsid w:val="000E186E"/>
    <w:rsid w:val="000E1ADA"/>
    <w:rsid w:val="000E2218"/>
    <w:rsid w:val="000E3017"/>
    <w:rsid w:val="000E3369"/>
    <w:rsid w:val="000E3C43"/>
    <w:rsid w:val="000E430C"/>
    <w:rsid w:val="000E4519"/>
    <w:rsid w:val="000E47BA"/>
    <w:rsid w:val="000E47EC"/>
    <w:rsid w:val="000E5332"/>
    <w:rsid w:val="000E53CD"/>
    <w:rsid w:val="000E5471"/>
    <w:rsid w:val="000E547E"/>
    <w:rsid w:val="000E6856"/>
    <w:rsid w:val="000E68AE"/>
    <w:rsid w:val="000E6EA2"/>
    <w:rsid w:val="000E6F29"/>
    <w:rsid w:val="000E71F5"/>
    <w:rsid w:val="000E79CB"/>
    <w:rsid w:val="000E7E27"/>
    <w:rsid w:val="000E7F2E"/>
    <w:rsid w:val="000F0BE2"/>
    <w:rsid w:val="000F0C53"/>
    <w:rsid w:val="000F132B"/>
    <w:rsid w:val="000F1BD8"/>
    <w:rsid w:val="000F1BEB"/>
    <w:rsid w:val="000F1C54"/>
    <w:rsid w:val="000F34F5"/>
    <w:rsid w:val="000F37C0"/>
    <w:rsid w:val="000F54ED"/>
    <w:rsid w:val="000F6289"/>
    <w:rsid w:val="000F633D"/>
    <w:rsid w:val="000F6DE0"/>
    <w:rsid w:val="000F6E70"/>
    <w:rsid w:val="000F7461"/>
    <w:rsid w:val="000F7740"/>
    <w:rsid w:val="000F7EDC"/>
    <w:rsid w:val="000F7F94"/>
    <w:rsid w:val="001002A3"/>
    <w:rsid w:val="00100878"/>
    <w:rsid w:val="00100EB9"/>
    <w:rsid w:val="00101079"/>
    <w:rsid w:val="00101ABA"/>
    <w:rsid w:val="00101D55"/>
    <w:rsid w:val="001020A6"/>
    <w:rsid w:val="001022DE"/>
    <w:rsid w:val="00102973"/>
    <w:rsid w:val="00103241"/>
    <w:rsid w:val="00103ADC"/>
    <w:rsid w:val="00103FE1"/>
    <w:rsid w:val="00103FEA"/>
    <w:rsid w:val="00104088"/>
    <w:rsid w:val="00104B5E"/>
    <w:rsid w:val="00105449"/>
    <w:rsid w:val="00105642"/>
    <w:rsid w:val="00105F76"/>
    <w:rsid w:val="001060FE"/>
    <w:rsid w:val="001068CA"/>
    <w:rsid w:val="001071E0"/>
    <w:rsid w:val="00107728"/>
    <w:rsid w:val="00107836"/>
    <w:rsid w:val="00107A15"/>
    <w:rsid w:val="00107AC5"/>
    <w:rsid w:val="00110415"/>
    <w:rsid w:val="0011059C"/>
    <w:rsid w:val="001107BB"/>
    <w:rsid w:val="00110A4E"/>
    <w:rsid w:val="00110EE7"/>
    <w:rsid w:val="00111296"/>
    <w:rsid w:val="0011168C"/>
    <w:rsid w:val="001118F5"/>
    <w:rsid w:val="00111C1D"/>
    <w:rsid w:val="00111E14"/>
    <w:rsid w:val="00111F3A"/>
    <w:rsid w:val="00112138"/>
    <w:rsid w:val="00112367"/>
    <w:rsid w:val="0011358E"/>
    <w:rsid w:val="00113A87"/>
    <w:rsid w:val="00113BE1"/>
    <w:rsid w:val="00114152"/>
    <w:rsid w:val="00114956"/>
    <w:rsid w:val="00114C84"/>
    <w:rsid w:val="00115334"/>
    <w:rsid w:val="0011559E"/>
    <w:rsid w:val="00115629"/>
    <w:rsid w:val="00115AEC"/>
    <w:rsid w:val="00115F37"/>
    <w:rsid w:val="0011662C"/>
    <w:rsid w:val="00116815"/>
    <w:rsid w:val="00116910"/>
    <w:rsid w:val="00116F09"/>
    <w:rsid w:val="001171A4"/>
    <w:rsid w:val="00117EB1"/>
    <w:rsid w:val="0012014B"/>
    <w:rsid w:val="001205BD"/>
    <w:rsid w:val="001212AA"/>
    <w:rsid w:val="00121E93"/>
    <w:rsid w:val="0012319C"/>
    <w:rsid w:val="0012321D"/>
    <w:rsid w:val="001233DB"/>
    <w:rsid w:val="001237DF"/>
    <w:rsid w:val="001238C4"/>
    <w:rsid w:val="00123ACD"/>
    <w:rsid w:val="00123B5E"/>
    <w:rsid w:val="00123BFB"/>
    <w:rsid w:val="00124039"/>
    <w:rsid w:val="0012412A"/>
    <w:rsid w:val="0012523E"/>
    <w:rsid w:val="0012563B"/>
    <w:rsid w:val="00125681"/>
    <w:rsid w:val="00126213"/>
    <w:rsid w:val="00126256"/>
    <w:rsid w:val="00126D1B"/>
    <w:rsid w:val="00127EA9"/>
    <w:rsid w:val="00127F22"/>
    <w:rsid w:val="0013026D"/>
    <w:rsid w:val="00130304"/>
    <w:rsid w:val="0013114A"/>
    <w:rsid w:val="00131233"/>
    <w:rsid w:val="0013124E"/>
    <w:rsid w:val="00131B70"/>
    <w:rsid w:val="001328C8"/>
    <w:rsid w:val="001329C7"/>
    <w:rsid w:val="00132ABB"/>
    <w:rsid w:val="00132CFA"/>
    <w:rsid w:val="00133EF0"/>
    <w:rsid w:val="0013475E"/>
    <w:rsid w:val="00134793"/>
    <w:rsid w:val="0013496E"/>
    <w:rsid w:val="00134E3C"/>
    <w:rsid w:val="001355ED"/>
    <w:rsid w:val="00136CE9"/>
    <w:rsid w:val="00136D52"/>
    <w:rsid w:val="00136F3C"/>
    <w:rsid w:val="001372C6"/>
    <w:rsid w:val="00137432"/>
    <w:rsid w:val="00137AAF"/>
    <w:rsid w:val="00137ABB"/>
    <w:rsid w:val="00137F41"/>
    <w:rsid w:val="001406E9"/>
    <w:rsid w:val="001407AB"/>
    <w:rsid w:val="00141252"/>
    <w:rsid w:val="001417FF"/>
    <w:rsid w:val="00141C8D"/>
    <w:rsid w:val="00141F58"/>
    <w:rsid w:val="001421EF"/>
    <w:rsid w:val="00142435"/>
    <w:rsid w:val="0014255E"/>
    <w:rsid w:val="0014256F"/>
    <w:rsid w:val="00142643"/>
    <w:rsid w:val="001427CB"/>
    <w:rsid w:val="00142CAB"/>
    <w:rsid w:val="00142E45"/>
    <w:rsid w:val="001436B0"/>
    <w:rsid w:val="001436FA"/>
    <w:rsid w:val="00143A4D"/>
    <w:rsid w:val="00143E38"/>
    <w:rsid w:val="00143FA3"/>
    <w:rsid w:val="001440BC"/>
    <w:rsid w:val="0014439A"/>
    <w:rsid w:val="001445C4"/>
    <w:rsid w:val="00145384"/>
    <w:rsid w:val="00145CEA"/>
    <w:rsid w:val="001460F9"/>
    <w:rsid w:val="001465EC"/>
    <w:rsid w:val="0014696A"/>
    <w:rsid w:val="00146B2B"/>
    <w:rsid w:val="0014715D"/>
    <w:rsid w:val="001500F6"/>
    <w:rsid w:val="0015072D"/>
    <w:rsid w:val="001510DA"/>
    <w:rsid w:val="00151208"/>
    <w:rsid w:val="0015139D"/>
    <w:rsid w:val="0015166C"/>
    <w:rsid w:val="001516F0"/>
    <w:rsid w:val="00151B5A"/>
    <w:rsid w:val="001521B2"/>
    <w:rsid w:val="001522B7"/>
    <w:rsid w:val="001534E6"/>
    <w:rsid w:val="00154051"/>
    <w:rsid w:val="00154C4D"/>
    <w:rsid w:val="00154D46"/>
    <w:rsid w:val="00154ECB"/>
    <w:rsid w:val="00155CB3"/>
    <w:rsid w:val="0015634F"/>
    <w:rsid w:val="0015689C"/>
    <w:rsid w:val="00156E3C"/>
    <w:rsid w:val="001601D9"/>
    <w:rsid w:val="0016039C"/>
    <w:rsid w:val="0016089C"/>
    <w:rsid w:val="00161CD5"/>
    <w:rsid w:val="00162612"/>
    <w:rsid w:val="00162D2A"/>
    <w:rsid w:val="001639A5"/>
    <w:rsid w:val="00163A71"/>
    <w:rsid w:val="0016467A"/>
    <w:rsid w:val="001650F3"/>
    <w:rsid w:val="00165A07"/>
    <w:rsid w:val="00165BB2"/>
    <w:rsid w:val="001662E0"/>
    <w:rsid w:val="00166675"/>
    <w:rsid w:val="00166740"/>
    <w:rsid w:val="001671A7"/>
    <w:rsid w:val="001701A7"/>
    <w:rsid w:val="0017024C"/>
    <w:rsid w:val="001706BD"/>
    <w:rsid w:val="00172031"/>
    <w:rsid w:val="00172306"/>
    <w:rsid w:val="00172556"/>
    <w:rsid w:val="001732B7"/>
    <w:rsid w:val="00173AF2"/>
    <w:rsid w:val="0017458B"/>
    <w:rsid w:val="00174BA4"/>
    <w:rsid w:val="00174BC6"/>
    <w:rsid w:val="00174CC7"/>
    <w:rsid w:val="0017534F"/>
    <w:rsid w:val="001778F8"/>
    <w:rsid w:val="00180233"/>
    <w:rsid w:val="0018039A"/>
    <w:rsid w:val="001806DF"/>
    <w:rsid w:val="00180BB5"/>
    <w:rsid w:val="00180ED6"/>
    <w:rsid w:val="00180F0F"/>
    <w:rsid w:val="00181283"/>
    <w:rsid w:val="00181B4F"/>
    <w:rsid w:val="00181D68"/>
    <w:rsid w:val="00182478"/>
    <w:rsid w:val="00182B1F"/>
    <w:rsid w:val="00183026"/>
    <w:rsid w:val="00183A7E"/>
    <w:rsid w:val="00183FB1"/>
    <w:rsid w:val="00184727"/>
    <w:rsid w:val="00184FB3"/>
    <w:rsid w:val="0018580E"/>
    <w:rsid w:val="00185B13"/>
    <w:rsid w:val="001860A6"/>
    <w:rsid w:val="001861BA"/>
    <w:rsid w:val="00187632"/>
    <w:rsid w:val="0018767C"/>
    <w:rsid w:val="00187B92"/>
    <w:rsid w:val="001906BC"/>
    <w:rsid w:val="00191777"/>
    <w:rsid w:val="00191A09"/>
    <w:rsid w:val="00191B59"/>
    <w:rsid w:val="001921C0"/>
    <w:rsid w:val="00192AEF"/>
    <w:rsid w:val="00192D9D"/>
    <w:rsid w:val="00193856"/>
    <w:rsid w:val="0019391E"/>
    <w:rsid w:val="00194441"/>
    <w:rsid w:val="001944D1"/>
    <w:rsid w:val="001946FB"/>
    <w:rsid w:val="001947F8"/>
    <w:rsid w:val="00194A5B"/>
    <w:rsid w:val="00194DBE"/>
    <w:rsid w:val="00195194"/>
    <w:rsid w:val="001956C3"/>
    <w:rsid w:val="001957D3"/>
    <w:rsid w:val="00195858"/>
    <w:rsid w:val="001959B3"/>
    <w:rsid w:val="00195AFD"/>
    <w:rsid w:val="0019746D"/>
    <w:rsid w:val="001974F9"/>
    <w:rsid w:val="00197A42"/>
    <w:rsid w:val="00197BA1"/>
    <w:rsid w:val="00197F1C"/>
    <w:rsid w:val="00197F85"/>
    <w:rsid w:val="001A0637"/>
    <w:rsid w:val="001A09AC"/>
    <w:rsid w:val="001A09E1"/>
    <w:rsid w:val="001A1596"/>
    <w:rsid w:val="001A1A0B"/>
    <w:rsid w:val="001A2573"/>
    <w:rsid w:val="001A3125"/>
    <w:rsid w:val="001A3313"/>
    <w:rsid w:val="001A3706"/>
    <w:rsid w:val="001A4064"/>
    <w:rsid w:val="001A4CF1"/>
    <w:rsid w:val="001A585D"/>
    <w:rsid w:val="001A61AB"/>
    <w:rsid w:val="001A6559"/>
    <w:rsid w:val="001A6795"/>
    <w:rsid w:val="001A6A4F"/>
    <w:rsid w:val="001A6C27"/>
    <w:rsid w:val="001A71BF"/>
    <w:rsid w:val="001A72A6"/>
    <w:rsid w:val="001A7A8A"/>
    <w:rsid w:val="001A7BF5"/>
    <w:rsid w:val="001B0431"/>
    <w:rsid w:val="001B0468"/>
    <w:rsid w:val="001B0EA2"/>
    <w:rsid w:val="001B12F0"/>
    <w:rsid w:val="001B15CF"/>
    <w:rsid w:val="001B196F"/>
    <w:rsid w:val="001B205D"/>
    <w:rsid w:val="001B21A6"/>
    <w:rsid w:val="001B2331"/>
    <w:rsid w:val="001B35F8"/>
    <w:rsid w:val="001B3C65"/>
    <w:rsid w:val="001B4158"/>
    <w:rsid w:val="001B4227"/>
    <w:rsid w:val="001B4238"/>
    <w:rsid w:val="001B5749"/>
    <w:rsid w:val="001B58C2"/>
    <w:rsid w:val="001B5F8F"/>
    <w:rsid w:val="001B6821"/>
    <w:rsid w:val="001B6EDA"/>
    <w:rsid w:val="001B6FF2"/>
    <w:rsid w:val="001B7098"/>
    <w:rsid w:val="001B7B30"/>
    <w:rsid w:val="001C0071"/>
    <w:rsid w:val="001C2242"/>
    <w:rsid w:val="001C28CF"/>
    <w:rsid w:val="001C3056"/>
    <w:rsid w:val="001C3700"/>
    <w:rsid w:val="001C3761"/>
    <w:rsid w:val="001C3965"/>
    <w:rsid w:val="001C3BBE"/>
    <w:rsid w:val="001C3D65"/>
    <w:rsid w:val="001C3F82"/>
    <w:rsid w:val="001C4420"/>
    <w:rsid w:val="001C4727"/>
    <w:rsid w:val="001C4C03"/>
    <w:rsid w:val="001C505F"/>
    <w:rsid w:val="001C51F9"/>
    <w:rsid w:val="001C5DF2"/>
    <w:rsid w:val="001C6061"/>
    <w:rsid w:val="001C75BA"/>
    <w:rsid w:val="001D0396"/>
    <w:rsid w:val="001D0524"/>
    <w:rsid w:val="001D0895"/>
    <w:rsid w:val="001D0E17"/>
    <w:rsid w:val="001D11D0"/>
    <w:rsid w:val="001D1832"/>
    <w:rsid w:val="001D1B19"/>
    <w:rsid w:val="001D27C0"/>
    <w:rsid w:val="001D290A"/>
    <w:rsid w:val="001D2B62"/>
    <w:rsid w:val="001D2D3A"/>
    <w:rsid w:val="001D3040"/>
    <w:rsid w:val="001D31F5"/>
    <w:rsid w:val="001D3270"/>
    <w:rsid w:val="001D36B4"/>
    <w:rsid w:val="001D3EAE"/>
    <w:rsid w:val="001D45BA"/>
    <w:rsid w:val="001D4758"/>
    <w:rsid w:val="001D4A5C"/>
    <w:rsid w:val="001D4E34"/>
    <w:rsid w:val="001D574F"/>
    <w:rsid w:val="001D5C10"/>
    <w:rsid w:val="001D5EC9"/>
    <w:rsid w:val="001D65CE"/>
    <w:rsid w:val="001D6AE0"/>
    <w:rsid w:val="001D6E01"/>
    <w:rsid w:val="001D72D9"/>
    <w:rsid w:val="001D798E"/>
    <w:rsid w:val="001D7AC3"/>
    <w:rsid w:val="001D7F7B"/>
    <w:rsid w:val="001E03E3"/>
    <w:rsid w:val="001E073D"/>
    <w:rsid w:val="001E0BF9"/>
    <w:rsid w:val="001E0E91"/>
    <w:rsid w:val="001E117F"/>
    <w:rsid w:val="001E19D3"/>
    <w:rsid w:val="001E1E0A"/>
    <w:rsid w:val="001E2380"/>
    <w:rsid w:val="001E24C2"/>
    <w:rsid w:val="001E270F"/>
    <w:rsid w:val="001E36B4"/>
    <w:rsid w:val="001E36DE"/>
    <w:rsid w:val="001E3A3E"/>
    <w:rsid w:val="001E41BE"/>
    <w:rsid w:val="001E4C46"/>
    <w:rsid w:val="001E5E80"/>
    <w:rsid w:val="001E5ECC"/>
    <w:rsid w:val="001E5F54"/>
    <w:rsid w:val="001E6073"/>
    <w:rsid w:val="001E642E"/>
    <w:rsid w:val="001E66D4"/>
    <w:rsid w:val="001E6833"/>
    <w:rsid w:val="001E695F"/>
    <w:rsid w:val="001E6BE5"/>
    <w:rsid w:val="001E6BF2"/>
    <w:rsid w:val="001E7386"/>
    <w:rsid w:val="001E75AE"/>
    <w:rsid w:val="001E7CFF"/>
    <w:rsid w:val="001F01C1"/>
    <w:rsid w:val="001F01D8"/>
    <w:rsid w:val="001F01EF"/>
    <w:rsid w:val="001F04D4"/>
    <w:rsid w:val="001F0B8B"/>
    <w:rsid w:val="001F1457"/>
    <w:rsid w:val="001F152E"/>
    <w:rsid w:val="001F1EF5"/>
    <w:rsid w:val="001F2343"/>
    <w:rsid w:val="001F26EA"/>
    <w:rsid w:val="001F2976"/>
    <w:rsid w:val="001F2B76"/>
    <w:rsid w:val="001F3924"/>
    <w:rsid w:val="001F4AF6"/>
    <w:rsid w:val="001F4C1C"/>
    <w:rsid w:val="001F4FF4"/>
    <w:rsid w:val="001F5020"/>
    <w:rsid w:val="001F579A"/>
    <w:rsid w:val="001F57F7"/>
    <w:rsid w:val="001F6870"/>
    <w:rsid w:val="001F6C4D"/>
    <w:rsid w:val="001F7081"/>
    <w:rsid w:val="001F7827"/>
    <w:rsid w:val="002001B7"/>
    <w:rsid w:val="0020027C"/>
    <w:rsid w:val="00200F91"/>
    <w:rsid w:val="002010AB"/>
    <w:rsid w:val="0020135E"/>
    <w:rsid w:val="0020220A"/>
    <w:rsid w:val="0020247A"/>
    <w:rsid w:val="00202940"/>
    <w:rsid w:val="002032CD"/>
    <w:rsid w:val="00204FF0"/>
    <w:rsid w:val="002050DB"/>
    <w:rsid w:val="0020544F"/>
    <w:rsid w:val="002054B9"/>
    <w:rsid w:val="00205692"/>
    <w:rsid w:val="00205997"/>
    <w:rsid w:val="00205A38"/>
    <w:rsid w:val="00205C46"/>
    <w:rsid w:val="00205E23"/>
    <w:rsid w:val="002063ED"/>
    <w:rsid w:val="00206C84"/>
    <w:rsid w:val="002077D2"/>
    <w:rsid w:val="002078C5"/>
    <w:rsid w:val="002079FE"/>
    <w:rsid w:val="00211E3D"/>
    <w:rsid w:val="00212348"/>
    <w:rsid w:val="002129B6"/>
    <w:rsid w:val="00212C7F"/>
    <w:rsid w:val="00213396"/>
    <w:rsid w:val="00213401"/>
    <w:rsid w:val="002136D0"/>
    <w:rsid w:val="002136E2"/>
    <w:rsid w:val="00213D40"/>
    <w:rsid w:val="00214B21"/>
    <w:rsid w:val="00214DF6"/>
    <w:rsid w:val="0021561C"/>
    <w:rsid w:val="002157B0"/>
    <w:rsid w:val="0021589D"/>
    <w:rsid w:val="00215B81"/>
    <w:rsid w:val="00216519"/>
    <w:rsid w:val="002167DA"/>
    <w:rsid w:val="00216880"/>
    <w:rsid w:val="00216BFC"/>
    <w:rsid w:val="00216F72"/>
    <w:rsid w:val="0021726F"/>
    <w:rsid w:val="002172C5"/>
    <w:rsid w:val="00217480"/>
    <w:rsid w:val="0022001A"/>
    <w:rsid w:val="0022019F"/>
    <w:rsid w:val="00220890"/>
    <w:rsid w:val="00220990"/>
    <w:rsid w:val="00220AEA"/>
    <w:rsid w:val="00220BF4"/>
    <w:rsid w:val="00220F4C"/>
    <w:rsid w:val="0022116F"/>
    <w:rsid w:val="00221243"/>
    <w:rsid w:val="00221798"/>
    <w:rsid w:val="00221950"/>
    <w:rsid w:val="00221D2F"/>
    <w:rsid w:val="00221D85"/>
    <w:rsid w:val="00222E34"/>
    <w:rsid w:val="00223257"/>
    <w:rsid w:val="00223507"/>
    <w:rsid w:val="00223564"/>
    <w:rsid w:val="002243A4"/>
    <w:rsid w:val="00224D05"/>
    <w:rsid w:val="00224EF2"/>
    <w:rsid w:val="00225106"/>
    <w:rsid w:val="002257B8"/>
    <w:rsid w:val="002257FE"/>
    <w:rsid w:val="00226066"/>
    <w:rsid w:val="002264AA"/>
    <w:rsid w:val="002265E5"/>
    <w:rsid w:val="002267CD"/>
    <w:rsid w:val="00226B7E"/>
    <w:rsid w:val="00226FC0"/>
    <w:rsid w:val="00227039"/>
    <w:rsid w:val="002270A0"/>
    <w:rsid w:val="002270F9"/>
    <w:rsid w:val="0022713D"/>
    <w:rsid w:val="002271E2"/>
    <w:rsid w:val="0023049B"/>
    <w:rsid w:val="00230554"/>
    <w:rsid w:val="00230661"/>
    <w:rsid w:val="00230BED"/>
    <w:rsid w:val="00231A67"/>
    <w:rsid w:val="00231B10"/>
    <w:rsid w:val="00231F14"/>
    <w:rsid w:val="00232085"/>
    <w:rsid w:val="00232DA7"/>
    <w:rsid w:val="00233564"/>
    <w:rsid w:val="00233A2D"/>
    <w:rsid w:val="00233DFA"/>
    <w:rsid w:val="00233EFF"/>
    <w:rsid w:val="00233FF4"/>
    <w:rsid w:val="00233FFA"/>
    <w:rsid w:val="00234110"/>
    <w:rsid w:val="00234267"/>
    <w:rsid w:val="002342B9"/>
    <w:rsid w:val="002346E9"/>
    <w:rsid w:val="0023486A"/>
    <w:rsid w:val="0023517C"/>
    <w:rsid w:val="00235736"/>
    <w:rsid w:val="00235FF1"/>
    <w:rsid w:val="00236829"/>
    <w:rsid w:val="00236F7A"/>
    <w:rsid w:val="00237778"/>
    <w:rsid w:val="002402C3"/>
    <w:rsid w:val="0024067A"/>
    <w:rsid w:val="00240AFD"/>
    <w:rsid w:val="00240C2A"/>
    <w:rsid w:val="00240C93"/>
    <w:rsid w:val="00241F8B"/>
    <w:rsid w:val="00242635"/>
    <w:rsid w:val="00242A6D"/>
    <w:rsid w:val="00242C4F"/>
    <w:rsid w:val="002434C6"/>
    <w:rsid w:val="0024371E"/>
    <w:rsid w:val="00243B51"/>
    <w:rsid w:val="00243C6E"/>
    <w:rsid w:val="00243DF8"/>
    <w:rsid w:val="002442A4"/>
    <w:rsid w:val="00244A35"/>
    <w:rsid w:val="00244A7F"/>
    <w:rsid w:val="00244F9D"/>
    <w:rsid w:val="0024504A"/>
    <w:rsid w:val="00245117"/>
    <w:rsid w:val="00245146"/>
    <w:rsid w:val="00245B5A"/>
    <w:rsid w:val="00245DD2"/>
    <w:rsid w:val="00246807"/>
    <w:rsid w:val="00246EDB"/>
    <w:rsid w:val="0024709B"/>
    <w:rsid w:val="002477EB"/>
    <w:rsid w:val="00247965"/>
    <w:rsid w:val="00250952"/>
    <w:rsid w:val="00250CC5"/>
    <w:rsid w:val="00251029"/>
    <w:rsid w:val="00251305"/>
    <w:rsid w:val="002516CD"/>
    <w:rsid w:val="00252441"/>
    <w:rsid w:val="0025246F"/>
    <w:rsid w:val="0025276E"/>
    <w:rsid w:val="00252E3F"/>
    <w:rsid w:val="00252E91"/>
    <w:rsid w:val="00253292"/>
    <w:rsid w:val="0025394F"/>
    <w:rsid w:val="00253A5A"/>
    <w:rsid w:val="00254D39"/>
    <w:rsid w:val="00254F29"/>
    <w:rsid w:val="00256687"/>
    <w:rsid w:val="00256886"/>
    <w:rsid w:val="002571F8"/>
    <w:rsid w:val="00257E4E"/>
    <w:rsid w:val="00260546"/>
    <w:rsid w:val="00260BBE"/>
    <w:rsid w:val="00260EB7"/>
    <w:rsid w:val="00261795"/>
    <w:rsid w:val="00261C2C"/>
    <w:rsid w:val="002623BC"/>
    <w:rsid w:val="00262D13"/>
    <w:rsid w:val="00262D6E"/>
    <w:rsid w:val="00263116"/>
    <w:rsid w:val="00263226"/>
    <w:rsid w:val="002640E7"/>
    <w:rsid w:val="0026451F"/>
    <w:rsid w:val="00264887"/>
    <w:rsid w:val="002648E2"/>
    <w:rsid w:val="00264AAB"/>
    <w:rsid w:val="00265406"/>
    <w:rsid w:val="00265951"/>
    <w:rsid w:val="00265CE8"/>
    <w:rsid w:val="002666BE"/>
    <w:rsid w:val="00267323"/>
    <w:rsid w:val="00267DB6"/>
    <w:rsid w:val="002709A2"/>
    <w:rsid w:val="002710A4"/>
    <w:rsid w:val="00271448"/>
    <w:rsid w:val="00271874"/>
    <w:rsid w:val="00271E81"/>
    <w:rsid w:val="00271FBE"/>
    <w:rsid w:val="00271FEE"/>
    <w:rsid w:val="0027215D"/>
    <w:rsid w:val="002722E6"/>
    <w:rsid w:val="0027257F"/>
    <w:rsid w:val="002729FE"/>
    <w:rsid w:val="00272CC7"/>
    <w:rsid w:val="00272E6B"/>
    <w:rsid w:val="00273AF0"/>
    <w:rsid w:val="00273E93"/>
    <w:rsid w:val="00274A92"/>
    <w:rsid w:val="002752B8"/>
    <w:rsid w:val="002753DB"/>
    <w:rsid w:val="0027565D"/>
    <w:rsid w:val="002756DC"/>
    <w:rsid w:val="00275BEC"/>
    <w:rsid w:val="00275EA0"/>
    <w:rsid w:val="0027601D"/>
    <w:rsid w:val="00276A74"/>
    <w:rsid w:val="00277CF6"/>
    <w:rsid w:val="00280331"/>
    <w:rsid w:val="00280FBA"/>
    <w:rsid w:val="00281087"/>
    <w:rsid w:val="002810E8"/>
    <w:rsid w:val="002816FD"/>
    <w:rsid w:val="0028174B"/>
    <w:rsid w:val="00281975"/>
    <w:rsid w:val="00282130"/>
    <w:rsid w:val="00282A21"/>
    <w:rsid w:val="00282A5C"/>
    <w:rsid w:val="00282E75"/>
    <w:rsid w:val="0028300F"/>
    <w:rsid w:val="002832C7"/>
    <w:rsid w:val="00283597"/>
    <w:rsid w:val="002835F9"/>
    <w:rsid w:val="00283725"/>
    <w:rsid w:val="00283DC3"/>
    <w:rsid w:val="00283F63"/>
    <w:rsid w:val="00284703"/>
    <w:rsid w:val="00284928"/>
    <w:rsid w:val="00285337"/>
    <w:rsid w:val="0028617D"/>
    <w:rsid w:val="002867A5"/>
    <w:rsid w:val="00286A49"/>
    <w:rsid w:val="002872CA"/>
    <w:rsid w:val="00287913"/>
    <w:rsid w:val="00287A56"/>
    <w:rsid w:val="002905F3"/>
    <w:rsid w:val="00290C77"/>
    <w:rsid w:val="00290D0E"/>
    <w:rsid w:val="00290E6E"/>
    <w:rsid w:val="00290EF8"/>
    <w:rsid w:val="00290F48"/>
    <w:rsid w:val="0029165D"/>
    <w:rsid w:val="00291970"/>
    <w:rsid w:val="00291A65"/>
    <w:rsid w:val="00292324"/>
    <w:rsid w:val="0029238E"/>
    <w:rsid w:val="00292856"/>
    <w:rsid w:val="00292D35"/>
    <w:rsid w:val="00293837"/>
    <w:rsid w:val="00293CBD"/>
    <w:rsid w:val="00293DCA"/>
    <w:rsid w:val="002947DF"/>
    <w:rsid w:val="0029513E"/>
    <w:rsid w:val="002957D7"/>
    <w:rsid w:val="00295968"/>
    <w:rsid w:val="002959A4"/>
    <w:rsid w:val="00295CEC"/>
    <w:rsid w:val="00295CEF"/>
    <w:rsid w:val="0029643D"/>
    <w:rsid w:val="00296622"/>
    <w:rsid w:val="0029663C"/>
    <w:rsid w:val="00296B15"/>
    <w:rsid w:val="00296E29"/>
    <w:rsid w:val="00297265"/>
    <w:rsid w:val="002972F7"/>
    <w:rsid w:val="00297406"/>
    <w:rsid w:val="002A02CC"/>
    <w:rsid w:val="002A059A"/>
    <w:rsid w:val="002A0BED"/>
    <w:rsid w:val="002A13DA"/>
    <w:rsid w:val="002A1F87"/>
    <w:rsid w:val="002A1F9A"/>
    <w:rsid w:val="002A2371"/>
    <w:rsid w:val="002A2DC4"/>
    <w:rsid w:val="002A3D3D"/>
    <w:rsid w:val="002A4214"/>
    <w:rsid w:val="002A459E"/>
    <w:rsid w:val="002A4815"/>
    <w:rsid w:val="002A646A"/>
    <w:rsid w:val="002A6A43"/>
    <w:rsid w:val="002A6C68"/>
    <w:rsid w:val="002A6DFA"/>
    <w:rsid w:val="002A71B9"/>
    <w:rsid w:val="002A7342"/>
    <w:rsid w:val="002A738D"/>
    <w:rsid w:val="002A7444"/>
    <w:rsid w:val="002A7B16"/>
    <w:rsid w:val="002A7DE5"/>
    <w:rsid w:val="002A7E93"/>
    <w:rsid w:val="002B0F95"/>
    <w:rsid w:val="002B1481"/>
    <w:rsid w:val="002B1B45"/>
    <w:rsid w:val="002B1BA3"/>
    <w:rsid w:val="002B1BEF"/>
    <w:rsid w:val="002B2372"/>
    <w:rsid w:val="002B271E"/>
    <w:rsid w:val="002B29E2"/>
    <w:rsid w:val="002B3046"/>
    <w:rsid w:val="002B3662"/>
    <w:rsid w:val="002B3B65"/>
    <w:rsid w:val="002B3BEF"/>
    <w:rsid w:val="002B3D05"/>
    <w:rsid w:val="002B40A1"/>
    <w:rsid w:val="002B4845"/>
    <w:rsid w:val="002B4D3F"/>
    <w:rsid w:val="002B4E9E"/>
    <w:rsid w:val="002B532C"/>
    <w:rsid w:val="002B5794"/>
    <w:rsid w:val="002B6259"/>
    <w:rsid w:val="002B72F1"/>
    <w:rsid w:val="002B74C2"/>
    <w:rsid w:val="002B76B8"/>
    <w:rsid w:val="002C03D4"/>
    <w:rsid w:val="002C1298"/>
    <w:rsid w:val="002C1426"/>
    <w:rsid w:val="002C143E"/>
    <w:rsid w:val="002C1A1D"/>
    <w:rsid w:val="002C1B03"/>
    <w:rsid w:val="002C1E85"/>
    <w:rsid w:val="002C2566"/>
    <w:rsid w:val="002C3819"/>
    <w:rsid w:val="002C3C54"/>
    <w:rsid w:val="002C3E03"/>
    <w:rsid w:val="002C42F8"/>
    <w:rsid w:val="002C430D"/>
    <w:rsid w:val="002C45ED"/>
    <w:rsid w:val="002C50F8"/>
    <w:rsid w:val="002C5103"/>
    <w:rsid w:val="002C533D"/>
    <w:rsid w:val="002C584C"/>
    <w:rsid w:val="002C6CD9"/>
    <w:rsid w:val="002C6F01"/>
    <w:rsid w:val="002C706C"/>
    <w:rsid w:val="002C7F23"/>
    <w:rsid w:val="002D0469"/>
    <w:rsid w:val="002D0B38"/>
    <w:rsid w:val="002D0C13"/>
    <w:rsid w:val="002D0E8A"/>
    <w:rsid w:val="002D0F8E"/>
    <w:rsid w:val="002D1058"/>
    <w:rsid w:val="002D1221"/>
    <w:rsid w:val="002D1266"/>
    <w:rsid w:val="002D1429"/>
    <w:rsid w:val="002D1CA1"/>
    <w:rsid w:val="002D2066"/>
    <w:rsid w:val="002D2A82"/>
    <w:rsid w:val="002D2BFC"/>
    <w:rsid w:val="002D2CE5"/>
    <w:rsid w:val="002D4C5D"/>
    <w:rsid w:val="002D518E"/>
    <w:rsid w:val="002D5328"/>
    <w:rsid w:val="002D59C7"/>
    <w:rsid w:val="002D5E09"/>
    <w:rsid w:val="002D63B2"/>
    <w:rsid w:val="002D63CE"/>
    <w:rsid w:val="002D6996"/>
    <w:rsid w:val="002D6BEA"/>
    <w:rsid w:val="002D7441"/>
    <w:rsid w:val="002D7973"/>
    <w:rsid w:val="002E048D"/>
    <w:rsid w:val="002E0AA0"/>
    <w:rsid w:val="002E1274"/>
    <w:rsid w:val="002E134E"/>
    <w:rsid w:val="002E1513"/>
    <w:rsid w:val="002E1916"/>
    <w:rsid w:val="002E1A80"/>
    <w:rsid w:val="002E2199"/>
    <w:rsid w:val="002E2934"/>
    <w:rsid w:val="002E347E"/>
    <w:rsid w:val="002E3702"/>
    <w:rsid w:val="002E37E3"/>
    <w:rsid w:val="002E3EAE"/>
    <w:rsid w:val="002E503F"/>
    <w:rsid w:val="002E5179"/>
    <w:rsid w:val="002E54B2"/>
    <w:rsid w:val="002E571F"/>
    <w:rsid w:val="002E5807"/>
    <w:rsid w:val="002E58B1"/>
    <w:rsid w:val="002E6889"/>
    <w:rsid w:val="002E6D96"/>
    <w:rsid w:val="002E6EA6"/>
    <w:rsid w:val="002E7E17"/>
    <w:rsid w:val="002F0001"/>
    <w:rsid w:val="002F01C5"/>
    <w:rsid w:val="002F035F"/>
    <w:rsid w:val="002F04ED"/>
    <w:rsid w:val="002F075C"/>
    <w:rsid w:val="002F12D4"/>
    <w:rsid w:val="002F12FF"/>
    <w:rsid w:val="002F18F2"/>
    <w:rsid w:val="002F1C5C"/>
    <w:rsid w:val="002F1E8E"/>
    <w:rsid w:val="002F2075"/>
    <w:rsid w:val="002F20D4"/>
    <w:rsid w:val="002F20E2"/>
    <w:rsid w:val="002F2314"/>
    <w:rsid w:val="002F246A"/>
    <w:rsid w:val="002F28B0"/>
    <w:rsid w:val="002F2A98"/>
    <w:rsid w:val="002F347F"/>
    <w:rsid w:val="002F3E52"/>
    <w:rsid w:val="002F4D28"/>
    <w:rsid w:val="002F4D8E"/>
    <w:rsid w:val="002F4E23"/>
    <w:rsid w:val="002F4F8F"/>
    <w:rsid w:val="002F51FD"/>
    <w:rsid w:val="002F59DC"/>
    <w:rsid w:val="002F607F"/>
    <w:rsid w:val="002F6395"/>
    <w:rsid w:val="002F64C2"/>
    <w:rsid w:val="002F654A"/>
    <w:rsid w:val="002F79C8"/>
    <w:rsid w:val="00300220"/>
    <w:rsid w:val="003007B5"/>
    <w:rsid w:val="00301425"/>
    <w:rsid w:val="003016BC"/>
    <w:rsid w:val="00301E93"/>
    <w:rsid w:val="00302466"/>
    <w:rsid w:val="0030272A"/>
    <w:rsid w:val="003033DC"/>
    <w:rsid w:val="003036F0"/>
    <w:rsid w:val="00303DA8"/>
    <w:rsid w:val="003040BC"/>
    <w:rsid w:val="003049E3"/>
    <w:rsid w:val="00305A2D"/>
    <w:rsid w:val="00305AAA"/>
    <w:rsid w:val="00305B3A"/>
    <w:rsid w:val="00305DFB"/>
    <w:rsid w:val="0030652D"/>
    <w:rsid w:val="003069F5"/>
    <w:rsid w:val="003104DF"/>
    <w:rsid w:val="00310A7E"/>
    <w:rsid w:val="00310EF8"/>
    <w:rsid w:val="00311419"/>
    <w:rsid w:val="00311601"/>
    <w:rsid w:val="003118FF"/>
    <w:rsid w:val="0031191A"/>
    <w:rsid w:val="00311DF1"/>
    <w:rsid w:val="003124B8"/>
    <w:rsid w:val="003125D4"/>
    <w:rsid w:val="00312745"/>
    <w:rsid w:val="00312AEF"/>
    <w:rsid w:val="00312BE7"/>
    <w:rsid w:val="00312D59"/>
    <w:rsid w:val="003131CC"/>
    <w:rsid w:val="0031405E"/>
    <w:rsid w:val="00314BB5"/>
    <w:rsid w:val="00314C68"/>
    <w:rsid w:val="00314EB2"/>
    <w:rsid w:val="003152A6"/>
    <w:rsid w:val="003152C8"/>
    <w:rsid w:val="003152F5"/>
    <w:rsid w:val="00316363"/>
    <w:rsid w:val="00316682"/>
    <w:rsid w:val="003168F8"/>
    <w:rsid w:val="003169E4"/>
    <w:rsid w:val="00316DC8"/>
    <w:rsid w:val="00316EDB"/>
    <w:rsid w:val="0031702B"/>
    <w:rsid w:val="00317033"/>
    <w:rsid w:val="00317077"/>
    <w:rsid w:val="003171DC"/>
    <w:rsid w:val="00317302"/>
    <w:rsid w:val="003174AD"/>
    <w:rsid w:val="00317AB5"/>
    <w:rsid w:val="00317FC7"/>
    <w:rsid w:val="003203AB"/>
    <w:rsid w:val="00321273"/>
    <w:rsid w:val="00321585"/>
    <w:rsid w:val="003216E5"/>
    <w:rsid w:val="003219AC"/>
    <w:rsid w:val="00322053"/>
    <w:rsid w:val="00322061"/>
    <w:rsid w:val="00322C10"/>
    <w:rsid w:val="00322C7E"/>
    <w:rsid w:val="00322CC5"/>
    <w:rsid w:val="00323120"/>
    <w:rsid w:val="00323429"/>
    <w:rsid w:val="003236E4"/>
    <w:rsid w:val="00323EA8"/>
    <w:rsid w:val="003243E7"/>
    <w:rsid w:val="00324621"/>
    <w:rsid w:val="003246DC"/>
    <w:rsid w:val="0032498E"/>
    <w:rsid w:val="00324CAA"/>
    <w:rsid w:val="00324D85"/>
    <w:rsid w:val="00325B1F"/>
    <w:rsid w:val="003266D6"/>
    <w:rsid w:val="00326FAA"/>
    <w:rsid w:val="003270BE"/>
    <w:rsid w:val="003271E3"/>
    <w:rsid w:val="00327296"/>
    <w:rsid w:val="003274BE"/>
    <w:rsid w:val="003279D7"/>
    <w:rsid w:val="00327CFB"/>
    <w:rsid w:val="003306DD"/>
    <w:rsid w:val="00331BC4"/>
    <w:rsid w:val="00331D5F"/>
    <w:rsid w:val="00331E8B"/>
    <w:rsid w:val="0033258B"/>
    <w:rsid w:val="00332A2C"/>
    <w:rsid w:val="0033301C"/>
    <w:rsid w:val="003331BD"/>
    <w:rsid w:val="00333207"/>
    <w:rsid w:val="00333314"/>
    <w:rsid w:val="0033382A"/>
    <w:rsid w:val="00333E58"/>
    <w:rsid w:val="00335277"/>
    <w:rsid w:val="00335343"/>
    <w:rsid w:val="00335609"/>
    <w:rsid w:val="003358FA"/>
    <w:rsid w:val="0033597C"/>
    <w:rsid w:val="00335B0B"/>
    <w:rsid w:val="00335F1D"/>
    <w:rsid w:val="00336018"/>
    <w:rsid w:val="0033627C"/>
    <w:rsid w:val="00336A09"/>
    <w:rsid w:val="00340BB5"/>
    <w:rsid w:val="00341279"/>
    <w:rsid w:val="00341307"/>
    <w:rsid w:val="003414A6"/>
    <w:rsid w:val="003416C9"/>
    <w:rsid w:val="003419DA"/>
    <w:rsid w:val="00341AAA"/>
    <w:rsid w:val="00341C6B"/>
    <w:rsid w:val="00341F8B"/>
    <w:rsid w:val="00342231"/>
    <w:rsid w:val="003423BB"/>
    <w:rsid w:val="003425C7"/>
    <w:rsid w:val="0034420A"/>
    <w:rsid w:val="00344F90"/>
    <w:rsid w:val="00345184"/>
    <w:rsid w:val="0034592A"/>
    <w:rsid w:val="00345E62"/>
    <w:rsid w:val="00346298"/>
    <w:rsid w:val="0034671C"/>
    <w:rsid w:val="003469CB"/>
    <w:rsid w:val="00347090"/>
    <w:rsid w:val="003473CB"/>
    <w:rsid w:val="00347A9E"/>
    <w:rsid w:val="00350058"/>
    <w:rsid w:val="0035011B"/>
    <w:rsid w:val="0035030B"/>
    <w:rsid w:val="003515C1"/>
    <w:rsid w:val="003518DC"/>
    <w:rsid w:val="00351D4C"/>
    <w:rsid w:val="00352017"/>
    <w:rsid w:val="0035247C"/>
    <w:rsid w:val="00352E80"/>
    <w:rsid w:val="003530F3"/>
    <w:rsid w:val="00353938"/>
    <w:rsid w:val="00353F55"/>
    <w:rsid w:val="00353F6D"/>
    <w:rsid w:val="00354B0B"/>
    <w:rsid w:val="00354BEC"/>
    <w:rsid w:val="00355131"/>
    <w:rsid w:val="003551F1"/>
    <w:rsid w:val="0035561B"/>
    <w:rsid w:val="0035617A"/>
    <w:rsid w:val="0035662A"/>
    <w:rsid w:val="00356CAA"/>
    <w:rsid w:val="00357614"/>
    <w:rsid w:val="00357C70"/>
    <w:rsid w:val="003602F1"/>
    <w:rsid w:val="0036086B"/>
    <w:rsid w:val="00360C92"/>
    <w:rsid w:val="003611E6"/>
    <w:rsid w:val="0036136E"/>
    <w:rsid w:val="00361827"/>
    <w:rsid w:val="003620D0"/>
    <w:rsid w:val="00362591"/>
    <w:rsid w:val="003626B9"/>
    <w:rsid w:val="0036302A"/>
    <w:rsid w:val="0036345D"/>
    <w:rsid w:val="003635D6"/>
    <w:rsid w:val="003638FA"/>
    <w:rsid w:val="003640AC"/>
    <w:rsid w:val="00364E17"/>
    <w:rsid w:val="0036524F"/>
    <w:rsid w:val="00365880"/>
    <w:rsid w:val="003658BB"/>
    <w:rsid w:val="003666BE"/>
    <w:rsid w:val="0036740C"/>
    <w:rsid w:val="00367AA8"/>
    <w:rsid w:val="003701AE"/>
    <w:rsid w:val="00370DCE"/>
    <w:rsid w:val="00370F25"/>
    <w:rsid w:val="003710BE"/>
    <w:rsid w:val="00371899"/>
    <w:rsid w:val="0037219D"/>
    <w:rsid w:val="00373491"/>
    <w:rsid w:val="0037355A"/>
    <w:rsid w:val="00374DDC"/>
    <w:rsid w:val="00375925"/>
    <w:rsid w:val="00375AC3"/>
    <w:rsid w:val="00375E7F"/>
    <w:rsid w:val="0037655A"/>
    <w:rsid w:val="00376617"/>
    <w:rsid w:val="0037707A"/>
    <w:rsid w:val="003770AE"/>
    <w:rsid w:val="003770E8"/>
    <w:rsid w:val="0037728A"/>
    <w:rsid w:val="003774B0"/>
    <w:rsid w:val="003774D9"/>
    <w:rsid w:val="00377849"/>
    <w:rsid w:val="00377B36"/>
    <w:rsid w:val="003801BA"/>
    <w:rsid w:val="00380562"/>
    <w:rsid w:val="0038133E"/>
    <w:rsid w:val="00381978"/>
    <w:rsid w:val="00382107"/>
    <w:rsid w:val="00382415"/>
    <w:rsid w:val="003824D8"/>
    <w:rsid w:val="003828B6"/>
    <w:rsid w:val="003832F1"/>
    <w:rsid w:val="003838A5"/>
    <w:rsid w:val="00383CA0"/>
    <w:rsid w:val="0038408D"/>
    <w:rsid w:val="00384AE1"/>
    <w:rsid w:val="0038531E"/>
    <w:rsid w:val="003853B2"/>
    <w:rsid w:val="00385976"/>
    <w:rsid w:val="00385E40"/>
    <w:rsid w:val="0038688D"/>
    <w:rsid w:val="00386B91"/>
    <w:rsid w:val="00387ECD"/>
    <w:rsid w:val="00390560"/>
    <w:rsid w:val="003907C7"/>
    <w:rsid w:val="00390A2B"/>
    <w:rsid w:val="00390CB6"/>
    <w:rsid w:val="00390D37"/>
    <w:rsid w:val="00390F22"/>
    <w:rsid w:val="00392807"/>
    <w:rsid w:val="00392CB5"/>
    <w:rsid w:val="00393196"/>
    <w:rsid w:val="00393457"/>
    <w:rsid w:val="00393704"/>
    <w:rsid w:val="0039447B"/>
    <w:rsid w:val="00394687"/>
    <w:rsid w:val="00394CD6"/>
    <w:rsid w:val="00394FCE"/>
    <w:rsid w:val="0039597F"/>
    <w:rsid w:val="00395A13"/>
    <w:rsid w:val="003964A8"/>
    <w:rsid w:val="00396899"/>
    <w:rsid w:val="00396F7A"/>
    <w:rsid w:val="0039776A"/>
    <w:rsid w:val="003978CE"/>
    <w:rsid w:val="00397A46"/>
    <w:rsid w:val="00397CE9"/>
    <w:rsid w:val="003A00F6"/>
    <w:rsid w:val="003A043B"/>
    <w:rsid w:val="003A09AE"/>
    <w:rsid w:val="003A0EF9"/>
    <w:rsid w:val="003A0F24"/>
    <w:rsid w:val="003A14CE"/>
    <w:rsid w:val="003A161E"/>
    <w:rsid w:val="003A17D2"/>
    <w:rsid w:val="003A1A06"/>
    <w:rsid w:val="003A1A66"/>
    <w:rsid w:val="003A1AF1"/>
    <w:rsid w:val="003A1C88"/>
    <w:rsid w:val="003A2709"/>
    <w:rsid w:val="003A27C2"/>
    <w:rsid w:val="003A2EF6"/>
    <w:rsid w:val="003A4E42"/>
    <w:rsid w:val="003A5B1B"/>
    <w:rsid w:val="003A701B"/>
    <w:rsid w:val="003A7599"/>
    <w:rsid w:val="003A7A1C"/>
    <w:rsid w:val="003A7BF5"/>
    <w:rsid w:val="003B055A"/>
    <w:rsid w:val="003B06FE"/>
    <w:rsid w:val="003B077D"/>
    <w:rsid w:val="003B0E62"/>
    <w:rsid w:val="003B0FBE"/>
    <w:rsid w:val="003B177B"/>
    <w:rsid w:val="003B1A12"/>
    <w:rsid w:val="003B1D6F"/>
    <w:rsid w:val="003B280C"/>
    <w:rsid w:val="003B2963"/>
    <w:rsid w:val="003B29C8"/>
    <w:rsid w:val="003B2AE3"/>
    <w:rsid w:val="003B2D22"/>
    <w:rsid w:val="003B369B"/>
    <w:rsid w:val="003B3929"/>
    <w:rsid w:val="003B46DA"/>
    <w:rsid w:val="003B4E0C"/>
    <w:rsid w:val="003B4F4D"/>
    <w:rsid w:val="003B5987"/>
    <w:rsid w:val="003B5D73"/>
    <w:rsid w:val="003B5E3B"/>
    <w:rsid w:val="003B62FE"/>
    <w:rsid w:val="003B6968"/>
    <w:rsid w:val="003B6A0C"/>
    <w:rsid w:val="003B70B9"/>
    <w:rsid w:val="003B77BF"/>
    <w:rsid w:val="003B7A21"/>
    <w:rsid w:val="003B7ACB"/>
    <w:rsid w:val="003B7C8E"/>
    <w:rsid w:val="003B7CEF"/>
    <w:rsid w:val="003B7E28"/>
    <w:rsid w:val="003B7F84"/>
    <w:rsid w:val="003C06EE"/>
    <w:rsid w:val="003C0D05"/>
    <w:rsid w:val="003C1041"/>
    <w:rsid w:val="003C1827"/>
    <w:rsid w:val="003C1A34"/>
    <w:rsid w:val="003C2135"/>
    <w:rsid w:val="003C27BC"/>
    <w:rsid w:val="003C3170"/>
    <w:rsid w:val="003C3546"/>
    <w:rsid w:val="003C3656"/>
    <w:rsid w:val="003C3B22"/>
    <w:rsid w:val="003C3E4A"/>
    <w:rsid w:val="003C4325"/>
    <w:rsid w:val="003C5C52"/>
    <w:rsid w:val="003C5EA7"/>
    <w:rsid w:val="003C63E0"/>
    <w:rsid w:val="003C6C32"/>
    <w:rsid w:val="003C6E38"/>
    <w:rsid w:val="003C77BD"/>
    <w:rsid w:val="003D0745"/>
    <w:rsid w:val="003D0A48"/>
    <w:rsid w:val="003D12C7"/>
    <w:rsid w:val="003D1FDA"/>
    <w:rsid w:val="003D22A8"/>
    <w:rsid w:val="003D24F8"/>
    <w:rsid w:val="003D2D53"/>
    <w:rsid w:val="003D2E21"/>
    <w:rsid w:val="003D38F1"/>
    <w:rsid w:val="003D3D2C"/>
    <w:rsid w:val="003D45FC"/>
    <w:rsid w:val="003D4893"/>
    <w:rsid w:val="003D4B93"/>
    <w:rsid w:val="003D50D5"/>
    <w:rsid w:val="003D5204"/>
    <w:rsid w:val="003D5A60"/>
    <w:rsid w:val="003D5EDF"/>
    <w:rsid w:val="003D666C"/>
    <w:rsid w:val="003D7832"/>
    <w:rsid w:val="003D788D"/>
    <w:rsid w:val="003D7B2E"/>
    <w:rsid w:val="003E0C43"/>
    <w:rsid w:val="003E0D33"/>
    <w:rsid w:val="003E1171"/>
    <w:rsid w:val="003E197A"/>
    <w:rsid w:val="003E25E7"/>
    <w:rsid w:val="003E2847"/>
    <w:rsid w:val="003E29B5"/>
    <w:rsid w:val="003E2B0F"/>
    <w:rsid w:val="003E303A"/>
    <w:rsid w:val="003E30F5"/>
    <w:rsid w:val="003E31D9"/>
    <w:rsid w:val="003E3242"/>
    <w:rsid w:val="003E327C"/>
    <w:rsid w:val="003E398E"/>
    <w:rsid w:val="003E3A41"/>
    <w:rsid w:val="003E41B8"/>
    <w:rsid w:val="003E447B"/>
    <w:rsid w:val="003E4A26"/>
    <w:rsid w:val="003E501A"/>
    <w:rsid w:val="003E5092"/>
    <w:rsid w:val="003E5C3E"/>
    <w:rsid w:val="003E6102"/>
    <w:rsid w:val="003E67ED"/>
    <w:rsid w:val="003E7730"/>
    <w:rsid w:val="003E78BB"/>
    <w:rsid w:val="003E7E94"/>
    <w:rsid w:val="003E7FD2"/>
    <w:rsid w:val="003F00D8"/>
    <w:rsid w:val="003F0C66"/>
    <w:rsid w:val="003F0DDC"/>
    <w:rsid w:val="003F2104"/>
    <w:rsid w:val="003F23E4"/>
    <w:rsid w:val="003F275D"/>
    <w:rsid w:val="003F2BB7"/>
    <w:rsid w:val="003F31E5"/>
    <w:rsid w:val="003F386A"/>
    <w:rsid w:val="003F3B7B"/>
    <w:rsid w:val="003F43C6"/>
    <w:rsid w:val="003F53E2"/>
    <w:rsid w:val="003F5AA8"/>
    <w:rsid w:val="003F6087"/>
    <w:rsid w:val="003F6219"/>
    <w:rsid w:val="003F7382"/>
    <w:rsid w:val="0040036E"/>
    <w:rsid w:val="00400FF2"/>
    <w:rsid w:val="00401123"/>
    <w:rsid w:val="0040128B"/>
    <w:rsid w:val="00401A52"/>
    <w:rsid w:val="00401ECD"/>
    <w:rsid w:val="00402490"/>
    <w:rsid w:val="0040254E"/>
    <w:rsid w:val="00402DCC"/>
    <w:rsid w:val="00402FF5"/>
    <w:rsid w:val="00403098"/>
    <w:rsid w:val="004033F0"/>
    <w:rsid w:val="004034BE"/>
    <w:rsid w:val="00403850"/>
    <w:rsid w:val="004038C5"/>
    <w:rsid w:val="004040D4"/>
    <w:rsid w:val="004042D7"/>
    <w:rsid w:val="00404AF1"/>
    <w:rsid w:val="00404BAD"/>
    <w:rsid w:val="00404DF7"/>
    <w:rsid w:val="0040526F"/>
    <w:rsid w:val="00405489"/>
    <w:rsid w:val="004055D1"/>
    <w:rsid w:val="00407D96"/>
    <w:rsid w:val="004103C7"/>
    <w:rsid w:val="00410CA0"/>
    <w:rsid w:val="004111F9"/>
    <w:rsid w:val="00411702"/>
    <w:rsid w:val="00411A7F"/>
    <w:rsid w:val="00412119"/>
    <w:rsid w:val="00412A29"/>
    <w:rsid w:val="00413307"/>
    <w:rsid w:val="004134C3"/>
    <w:rsid w:val="00413D53"/>
    <w:rsid w:val="004155DB"/>
    <w:rsid w:val="00415C04"/>
    <w:rsid w:val="00415FDE"/>
    <w:rsid w:val="00416EAA"/>
    <w:rsid w:val="004173C0"/>
    <w:rsid w:val="00420071"/>
    <w:rsid w:val="004201A4"/>
    <w:rsid w:val="004201A7"/>
    <w:rsid w:val="004202A7"/>
    <w:rsid w:val="00420FC7"/>
    <w:rsid w:val="00421377"/>
    <w:rsid w:val="004213B3"/>
    <w:rsid w:val="00421425"/>
    <w:rsid w:val="0042156E"/>
    <w:rsid w:val="004217AB"/>
    <w:rsid w:val="00421818"/>
    <w:rsid w:val="004222A8"/>
    <w:rsid w:val="00422A01"/>
    <w:rsid w:val="00422CFC"/>
    <w:rsid w:val="004244D5"/>
    <w:rsid w:val="00424692"/>
    <w:rsid w:val="004248FC"/>
    <w:rsid w:val="00424FB8"/>
    <w:rsid w:val="00425760"/>
    <w:rsid w:val="0042585A"/>
    <w:rsid w:val="00425879"/>
    <w:rsid w:val="00425E96"/>
    <w:rsid w:val="00425F9A"/>
    <w:rsid w:val="004261D3"/>
    <w:rsid w:val="004263D0"/>
    <w:rsid w:val="004268F4"/>
    <w:rsid w:val="00426A37"/>
    <w:rsid w:val="00427B34"/>
    <w:rsid w:val="00427CC1"/>
    <w:rsid w:val="00427F72"/>
    <w:rsid w:val="00430756"/>
    <w:rsid w:val="00430BD0"/>
    <w:rsid w:val="00431501"/>
    <w:rsid w:val="0043165B"/>
    <w:rsid w:val="004317D0"/>
    <w:rsid w:val="004325BB"/>
    <w:rsid w:val="00432CD6"/>
    <w:rsid w:val="00432DE0"/>
    <w:rsid w:val="00432F01"/>
    <w:rsid w:val="00434498"/>
    <w:rsid w:val="00434698"/>
    <w:rsid w:val="004347C6"/>
    <w:rsid w:val="00434B62"/>
    <w:rsid w:val="00435B58"/>
    <w:rsid w:val="00436104"/>
    <w:rsid w:val="00436C5C"/>
    <w:rsid w:val="00436E01"/>
    <w:rsid w:val="00437917"/>
    <w:rsid w:val="0044009E"/>
    <w:rsid w:val="0044098B"/>
    <w:rsid w:val="00440CE6"/>
    <w:rsid w:val="004413F6"/>
    <w:rsid w:val="00441642"/>
    <w:rsid w:val="0044269C"/>
    <w:rsid w:val="004438B1"/>
    <w:rsid w:val="00443FD5"/>
    <w:rsid w:val="004448AD"/>
    <w:rsid w:val="0044535F"/>
    <w:rsid w:val="004453F7"/>
    <w:rsid w:val="00445451"/>
    <w:rsid w:val="00445DA3"/>
    <w:rsid w:val="00446064"/>
    <w:rsid w:val="004463A7"/>
    <w:rsid w:val="00446666"/>
    <w:rsid w:val="00446C30"/>
    <w:rsid w:val="00447C57"/>
    <w:rsid w:val="00450246"/>
    <w:rsid w:val="004509A4"/>
    <w:rsid w:val="00450E3D"/>
    <w:rsid w:val="00450FB3"/>
    <w:rsid w:val="004519FE"/>
    <w:rsid w:val="00451E00"/>
    <w:rsid w:val="004522DB"/>
    <w:rsid w:val="00452781"/>
    <w:rsid w:val="00452C5F"/>
    <w:rsid w:val="00452F3C"/>
    <w:rsid w:val="0045335E"/>
    <w:rsid w:val="00453875"/>
    <w:rsid w:val="00453C7B"/>
    <w:rsid w:val="004542D5"/>
    <w:rsid w:val="00454907"/>
    <w:rsid w:val="00454BEF"/>
    <w:rsid w:val="00454C84"/>
    <w:rsid w:val="004553E5"/>
    <w:rsid w:val="00455743"/>
    <w:rsid w:val="00456381"/>
    <w:rsid w:val="0045639D"/>
    <w:rsid w:val="00456AF3"/>
    <w:rsid w:val="00456FDC"/>
    <w:rsid w:val="00457D85"/>
    <w:rsid w:val="00457E45"/>
    <w:rsid w:val="00457F16"/>
    <w:rsid w:val="00460217"/>
    <w:rsid w:val="004602B8"/>
    <w:rsid w:val="00460601"/>
    <w:rsid w:val="00460B48"/>
    <w:rsid w:val="00460F8B"/>
    <w:rsid w:val="004620AF"/>
    <w:rsid w:val="004621BC"/>
    <w:rsid w:val="004622C2"/>
    <w:rsid w:val="004622CB"/>
    <w:rsid w:val="00463449"/>
    <w:rsid w:val="00463E87"/>
    <w:rsid w:val="004640B3"/>
    <w:rsid w:val="00464280"/>
    <w:rsid w:val="004643D5"/>
    <w:rsid w:val="00464532"/>
    <w:rsid w:val="00464C91"/>
    <w:rsid w:val="00464F02"/>
    <w:rsid w:val="004654A4"/>
    <w:rsid w:val="004659B9"/>
    <w:rsid w:val="004660CD"/>
    <w:rsid w:val="0046614F"/>
    <w:rsid w:val="00466195"/>
    <w:rsid w:val="004662DD"/>
    <w:rsid w:val="00466612"/>
    <w:rsid w:val="0046688C"/>
    <w:rsid w:val="00466A91"/>
    <w:rsid w:val="00466C86"/>
    <w:rsid w:val="00467880"/>
    <w:rsid w:val="004702DC"/>
    <w:rsid w:val="00470EF1"/>
    <w:rsid w:val="004712EB"/>
    <w:rsid w:val="0047234B"/>
    <w:rsid w:val="0047237E"/>
    <w:rsid w:val="004724EB"/>
    <w:rsid w:val="0047255A"/>
    <w:rsid w:val="0047298C"/>
    <w:rsid w:val="00472BC0"/>
    <w:rsid w:val="00472DF0"/>
    <w:rsid w:val="00472EEA"/>
    <w:rsid w:val="0047323E"/>
    <w:rsid w:val="00473CD4"/>
    <w:rsid w:val="00474BD9"/>
    <w:rsid w:val="00474C6C"/>
    <w:rsid w:val="00474EAC"/>
    <w:rsid w:val="00475049"/>
    <w:rsid w:val="00475276"/>
    <w:rsid w:val="00475350"/>
    <w:rsid w:val="00475516"/>
    <w:rsid w:val="004757D9"/>
    <w:rsid w:val="00475FB1"/>
    <w:rsid w:val="0047669D"/>
    <w:rsid w:val="004767BB"/>
    <w:rsid w:val="00476848"/>
    <w:rsid w:val="00476ACE"/>
    <w:rsid w:val="00476B20"/>
    <w:rsid w:val="004772E9"/>
    <w:rsid w:val="00477676"/>
    <w:rsid w:val="0047771F"/>
    <w:rsid w:val="00477BBF"/>
    <w:rsid w:val="00477EAC"/>
    <w:rsid w:val="00477F64"/>
    <w:rsid w:val="0048072A"/>
    <w:rsid w:val="004808EF"/>
    <w:rsid w:val="00480B3D"/>
    <w:rsid w:val="00480E5F"/>
    <w:rsid w:val="00481F01"/>
    <w:rsid w:val="004820FD"/>
    <w:rsid w:val="00482868"/>
    <w:rsid w:val="00482AEF"/>
    <w:rsid w:val="004830C5"/>
    <w:rsid w:val="0048343D"/>
    <w:rsid w:val="00483F1C"/>
    <w:rsid w:val="00484DAF"/>
    <w:rsid w:val="004853F7"/>
    <w:rsid w:val="0048557A"/>
    <w:rsid w:val="00486184"/>
    <w:rsid w:val="00486906"/>
    <w:rsid w:val="00486C0F"/>
    <w:rsid w:val="00487055"/>
    <w:rsid w:val="0048763A"/>
    <w:rsid w:val="004879C2"/>
    <w:rsid w:val="00487A32"/>
    <w:rsid w:val="00487F1A"/>
    <w:rsid w:val="00490486"/>
    <w:rsid w:val="004904FC"/>
    <w:rsid w:val="00490A9F"/>
    <w:rsid w:val="00490F21"/>
    <w:rsid w:val="004911B0"/>
    <w:rsid w:val="0049212B"/>
    <w:rsid w:val="004925C4"/>
    <w:rsid w:val="00492713"/>
    <w:rsid w:val="00492A18"/>
    <w:rsid w:val="00493284"/>
    <w:rsid w:val="00493C87"/>
    <w:rsid w:val="00493D56"/>
    <w:rsid w:val="00494267"/>
    <w:rsid w:val="00495269"/>
    <w:rsid w:val="004957D7"/>
    <w:rsid w:val="004962C7"/>
    <w:rsid w:val="00496AAF"/>
    <w:rsid w:val="00496CA4"/>
    <w:rsid w:val="00496CD5"/>
    <w:rsid w:val="00497012"/>
    <w:rsid w:val="004974C6"/>
    <w:rsid w:val="00497797"/>
    <w:rsid w:val="00497FB4"/>
    <w:rsid w:val="004A07E1"/>
    <w:rsid w:val="004A13FB"/>
    <w:rsid w:val="004A16BF"/>
    <w:rsid w:val="004A1DEB"/>
    <w:rsid w:val="004A296D"/>
    <w:rsid w:val="004A29B3"/>
    <w:rsid w:val="004A31CE"/>
    <w:rsid w:val="004A3773"/>
    <w:rsid w:val="004A3D6B"/>
    <w:rsid w:val="004A4C50"/>
    <w:rsid w:val="004A5311"/>
    <w:rsid w:val="004A5415"/>
    <w:rsid w:val="004A5F4F"/>
    <w:rsid w:val="004A5FA4"/>
    <w:rsid w:val="004A6837"/>
    <w:rsid w:val="004A6839"/>
    <w:rsid w:val="004B03C4"/>
    <w:rsid w:val="004B0B4F"/>
    <w:rsid w:val="004B0E33"/>
    <w:rsid w:val="004B185F"/>
    <w:rsid w:val="004B231D"/>
    <w:rsid w:val="004B2362"/>
    <w:rsid w:val="004B261C"/>
    <w:rsid w:val="004B29B1"/>
    <w:rsid w:val="004B2FB2"/>
    <w:rsid w:val="004B5318"/>
    <w:rsid w:val="004B5AC2"/>
    <w:rsid w:val="004B5B4B"/>
    <w:rsid w:val="004B5DF9"/>
    <w:rsid w:val="004B6847"/>
    <w:rsid w:val="004B6BCD"/>
    <w:rsid w:val="004B70A6"/>
    <w:rsid w:val="004B74B5"/>
    <w:rsid w:val="004B76C0"/>
    <w:rsid w:val="004B7AA2"/>
    <w:rsid w:val="004C0183"/>
    <w:rsid w:val="004C081C"/>
    <w:rsid w:val="004C0DD2"/>
    <w:rsid w:val="004C0FD1"/>
    <w:rsid w:val="004C15F7"/>
    <w:rsid w:val="004C17DB"/>
    <w:rsid w:val="004C1966"/>
    <w:rsid w:val="004C1EC5"/>
    <w:rsid w:val="004C21EC"/>
    <w:rsid w:val="004C2397"/>
    <w:rsid w:val="004C2916"/>
    <w:rsid w:val="004C40D0"/>
    <w:rsid w:val="004C47A4"/>
    <w:rsid w:val="004C4A91"/>
    <w:rsid w:val="004C4B37"/>
    <w:rsid w:val="004C4BDF"/>
    <w:rsid w:val="004C4E57"/>
    <w:rsid w:val="004C5110"/>
    <w:rsid w:val="004C58B7"/>
    <w:rsid w:val="004C5A61"/>
    <w:rsid w:val="004C5FFF"/>
    <w:rsid w:val="004C6129"/>
    <w:rsid w:val="004C6664"/>
    <w:rsid w:val="004C69FD"/>
    <w:rsid w:val="004C6DA6"/>
    <w:rsid w:val="004C7324"/>
    <w:rsid w:val="004C7602"/>
    <w:rsid w:val="004C79F3"/>
    <w:rsid w:val="004C7D1D"/>
    <w:rsid w:val="004D0111"/>
    <w:rsid w:val="004D09A3"/>
    <w:rsid w:val="004D0A42"/>
    <w:rsid w:val="004D0FF4"/>
    <w:rsid w:val="004D14D1"/>
    <w:rsid w:val="004D1BDC"/>
    <w:rsid w:val="004D1D89"/>
    <w:rsid w:val="004D1DAC"/>
    <w:rsid w:val="004D22AF"/>
    <w:rsid w:val="004D2926"/>
    <w:rsid w:val="004D2B3C"/>
    <w:rsid w:val="004D3481"/>
    <w:rsid w:val="004D3E28"/>
    <w:rsid w:val="004D3ECF"/>
    <w:rsid w:val="004D4476"/>
    <w:rsid w:val="004D4512"/>
    <w:rsid w:val="004D4619"/>
    <w:rsid w:val="004D47BA"/>
    <w:rsid w:val="004D4BA1"/>
    <w:rsid w:val="004D4CFD"/>
    <w:rsid w:val="004D518F"/>
    <w:rsid w:val="004D527B"/>
    <w:rsid w:val="004D54DB"/>
    <w:rsid w:val="004D59A8"/>
    <w:rsid w:val="004D67B2"/>
    <w:rsid w:val="004D6836"/>
    <w:rsid w:val="004D6EFE"/>
    <w:rsid w:val="004D7B63"/>
    <w:rsid w:val="004D7E1D"/>
    <w:rsid w:val="004D7E84"/>
    <w:rsid w:val="004E03E5"/>
    <w:rsid w:val="004E0784"/>
    <w:rsid w:val="004E0CA9"/>
    <w:rsid w:val="004E0E23"/>
    <w:rsid w:val="004E1482"/>
    <w:rsid w:val="004E1CC8"/>
    <w:rsid w:val="004E2D20"/>
    <w:rsid w:val="004E3AF2"/>
    <w:rsid w:val="004E3B9A"/>
    <w:rsid w:val="004E49D7"/>
    <w:rsid w:val="004E51D0"/>
    <w:rsid w:val="004E5B31"/>
    <w:rsid w:val="004E5CB4"/>
    <w:rsid w:val="004E5DCE"/>
    <w:rsid w:val="004E5FA0"/>
    <w:rsid w:val="004E6383"/>
    <w:rsid w:val="004E6C86"/>
    <w:rsid w:val="004E7A4D"/>
    <w:rsid w:val="004F0ACD"/>
    <w:rsid w:val="004F0D13"/>
    <w:rsid w:val="004F109D"/>
    <w:rsid w:val="004F115D"/>
    <w:rsid w:val="004F1177"/>
    <w:rsid w:val="004F171C"/>
    <w:rsid w:val="004F1CE7"/>
    <w:rsid w:val="004F2373"/>
    <w:rsid w:val="004F294D"/>
    <w:rsid w:val="004F31A3"/>
    <w:rsid w:val="004F32AA"/>
    <w:rsid w:val="004F34E0"/>
    <w:rsid w:val="004F3A77"/>
    <w:rsid w:val="004F3CF8"/>
    <w:rsid w:val="004F3D1F"/>
    <w:rsid w:val="004F4065"/>
    <w:rsid w:val="004F41E7"/>
    <w:rsid w:val="004F4364"/>
    <w:rsid w:val="004F44E5"/>
    <w:rsid w:val="004F4DF9"/>
    <w:rsid w:val="004F5834"/>
    <w:rsid w:val="004F6D88"/>
    <w:rsid w:val="004F6E35"/>
    <w:rsid w:val="004F767D"/>
    <w:rsid w:val="004F7E72"/>
    <w:rsid w:val="005000D4"/>
    <w:rsid w:val="005002DA"/>
    <w:rsid w:val="00500412"/>
    <w:rsid w:val="00500704"/>
    <w:rsid w:val="00500746"/>
    <w:rsid w:val="00500B37"/>
    <w:rsid w:val="00501996"/>
    <w:rsid w:val="005020B3"/>
    <w:rsid w:val="0050283E"/>
    <w:rsid w:val="00502C60"/>
    <w:rsid w:val="00502D18"/>
    <w:rsid w:val="00502E8D"/>
    <w:rsid w:val="0050340F"/>
    <w:rsid w:val="005038F0"/>
    <w:rsid w:val="0050397E"/>
    <w:rsid w:val="00503AF0"/>
    <w:rsid w:val="00503FB0"/>
    <w:rsid w:val="00504BB6"/>
    <w:rsid w:val="00505593"/>
    <w:rsid w:val="005055C6"/>
    <w:rsid w:val="00505C21"/>
    <w:rsid w:val="00505CF7"/>
    <w:rsid w:val="00506118"/>
    <w:rsid w:val="00506CA9"/>
    <w:rsid w:val="005101A0"/>
    <w:rsid w:val="00510C38"/>
    <w:rsid w:val="0051127B"/>
    <w:rsid w:val="0051134A"/>
    <w:rsid w:val="0051184F"/>
    <w:rsid w:val="00511D4C"/>
    <w:rsid w:val="005120B4"/>
    <w:rsid w:val="00512899"/>
    <w:rsid w:val="00512967"/>
    <w:rsid w:val="005129BC"/>
    <w:rsid w:val="00513415"/>
    <w:rsid w:val="0051352D"/>
    <w:rsid w:val="00513781"/>
    <w:rsid w:val="00513C33"/>
    <w:rsid w:val="00513C88"/>
    <w:rsid w:val="00513E6F"/>
    <w:rsid w:val="00514E45"/>
    <w:rsid w:val="005152B9"/>
    <w:rsid w:val="005157C7"/>
    <w:rsid w:val="00515A80"/>
    <w:rsid w:val="0051637C"/>
    <w:rsid w:val="00516EB0"/>
    <w:rsid w:val="00517735"/>
    <w:rsid w:val="0051782B"/>
    <w:rsid w:val="0051795D"/>
    <w:rsid w:val="00517D1A"/>
    <w:rsid w:val="00517FC7"/>
    <w:rsid w:val="005203BE"/>
    <w:rsid w:val="005206C8"/>
    <w:rsid w:val="005209C6"/>
    <w:rsid w:val="00520CB3"/>
    <w:rsid w:val="00520EA3"/>
    <w:rsid w:val="00521238"/>
    <w:rsid w:val="0052194D"/>
    <w:rsid w:val="00521C49"/>
    <w:rsid w:val="00522E37"/>
    <w:rsid w:val="00522FD9"/>
    <w:rsid w:val="005231DB"/>
    <w:rsid w:val="005234C2"/>
    <w:rsid w:val="005238ED"/>
    <w:rsid w:val="00523E3B"/>
    <w:rsid w:val="00524AA4"/>
    <w:rsid w:val="00524DE0"/>
    <w:rsid w:val="005250A9"/>
    <w:rsid w:val="005260D6"/>
    <w:rsid w:val="00527271"/>
    <w:rsid w:val="005277A0"/>
    <w:rsid w:val="00527C23"/>
    <w:rsid w:val="005300AE"/>
    <w:rsid w:val="0053076D"/>
    <w:rsid w:val="00531023"/>
    <w:rsid w:val="005312C0"/>
    <w:rsid w:val="00531BE9"/>
    <w:rsid w:val="0053206C"/>
    <w:rsid w:val="00532361"/>
    <w:rsid w:val="0053269F"/>
    <w:rsid w:val="00532973"/>
    <w:rsid w:val="0053298E"/>
    <w:rsid w:val="00532EDD"/>
    <w:rsid w:val="005331DF"/>
    <w:rsid w:val="00533679"/>
    <w:rsid w:val="005338D1"/>
    <w:rsid w:val="0053409E"/>
    <w:rsid w:val="00534D75"/>
    <w:rsid w:val="005354B0"/>
    <w:rsid w:val="00535648"/>
    <w:rsid w:val="005356D1"/>
    <w:rsid w:val="00535AF7"/>
    <w:rsid w:val="00535C98"/>
    <w:rsid w:val="00536014"/>
    <w:rsid w:val="005364A7"/>
    <w:rsid w:val="00536932"/>
    <w:rsid w:val="00537C06"/>
    <w:rsid w:val="00537E3E"/>
    <w:rsid w:val="0054045B"/>
    <w:rsid w:val="00540600"/>
    <w:rsid w:val="00540964"/>
    <w:rsid w:val="00540A85"/>
    <w:rsid w:val="00541397"/>
    <w:rsid w:val="005414F0"/>
    <w:rsid w:val="00541C59"/>
    <w:rsid w:val="005425B3"/>
    <w:rsid w:val="0054275F"/>
    <w:rsid w:val="00542957"/>
    <w:rsid w:val="00542D74"/>
    <w:rsid w:val="00543275"/>
    <w:rsid w:val="005432DA"/>
    <w:rsid w:val="00543CBC"/>
    <w:rsid w:val="00543F75"/>
    <w:rsid w:val="00544081"/>
    <w:rsid w:val="005444C5"/>
    <w:rsid w:val="005449C2"/>
    <w:rsid w:val="00544A21"/>
    <w:rsid w:val="00544AC7"/>
    <w:rsid w:val="00544B8F"/>
    <w:rsid w:val="00544F32"/>
    <w:rsid w:val="00545660"/>
    <w:rsid w:val="0054598C"/>
    <w:rsid w:val="00545C24"/>
    <w:rsid w:val="0054605B"/>
    <w:rsid w:val="0054617C"/>
    <w:rsid w:val="0054679B"/>
    <w:rsid w:val="00546B39"/>
    <w:rsid w:val="00546CD3"/>
    <w:rsid w:val="00547419"/>
    <w:rsid w:val="005479D9"/>
    <w:rsid w:val="00550393"/>
    <w:rsid w:val="00550625"/>
    <w:rsid w:val="005506AC"/>
    <w:rsid w:val="0055120F"/>
    <w:rsid w:val="005518EA"/>
    <w:rsid w:val="00551A27"/>
    <w:rsid w:val="00551CC8"/>
    <w:rsid w:val="0055234C"/>
    <w:rsid w:val="0055265C"/>
    <w:rsid w:val="00552671"/>
    <w:rsid w:val="005528B1"/>
    <w:rsid w:val="00552CB6"/>
    <w:rsid w:val="0055330F"/>
    <w:rsid w:val="00553AF6"/>
    <w:rsid w:val="00553B6A"/>
    <w:rsid w:val="00553CE1"/>
    <w:rsid w:val="00554E03"/>
    <w:rsid w:val="00554EE3"/>
    <w:rsid w:val="00555538"/>
    <w:rsid w:val="00555D39"/>
    <w:rsid w:val="00556034"/>
    <w:rsid w:val="00556770"/>
    <w:rsid w:val="00556C3A"/>
    <w:rsid w:val="00556F67"/>
    <w:rsid w:val="00557084"/>
    <w:rsid w:val="00557107"/>
    <w:rsid w:val="00560041"/>
    <w:rsid w:val="00560140"/>
    <w:rsid w:val="00560321"/>
    <w:rsid w:val="00560A19"/>
    <w:rsid w:val="00562048"/>
    <w:rsid w:val="00562733"/>
    <w:rsid w:val="00562F0B"/>
    <w:rsid w:val="00563325"/>
    <w:rsid w:val="00563971"/>
    <w:rsid w:val="005640CD"/>
    <w:rsid w:val="00564621"/>
    <w:rsid w:val="005649BF"/>
    <w:rsid w:val="00564A8F"/>
    <w:rsid w:val="0056569D"/>
    <w:rsid w:val="0056578E"/>
    <w:rsid w:val="005659EA"/>
    <w:rsid w:val="00565E12"/>
    <w:rsid w:val="00566429"/>
    <w:rsid w:val="00566973"/>
    <w:rsid w:val="00566986"/>
    <w:rsid w:val="00566CCC"/>
    <w:rsid w:val="00566D12"/>
    <w:rsid w:val="00566F4E"/>
    <w:rsid w:val="005671EB"/>
    <w:rsid w:val="00567320"/>
    <w:rsid w:val="00567978"/>
    <w:rsid w:val="005679DF"/>
    <w:rsid w:val="00570277"/>
    <w:rsid w:val="0057037C"/>
    <w:rsid w:val="00570580"/>
    <w:rsid w:val="0057132C"/>
    <w:rsid w:val="00572044"/>
    <w:rsid w:val="005723E3"/>
    <w:rsid w:val="005733E2"/>
    <w:rsid w:val="005738A1"/>
    <w:rsid w:val="00573B8A"/>
    <w:rsid w:val="00573BE5"/>
    <w:rsid w:val="00574170"/>
    <w:rsid w:val="00574748"/>
    <w:rsid w:val="00575099"/>
    <w:rsid w:val="0057573B"/>
    <w:rsid w:val="00575899"/>
    <w:rsid w:val="005759CE"/>
    <w:rsid w:val="00575ADF"/>
    <w:rsid w:val="00575B2F"/>
    <w:rsid w:val="00576092"/>
    <w:rsid w:val="0057616E"/>
    <w:rsid w:val="005767B9"/>
    <w:rsid w:val="00576873"/>
    <w:rsid w:val="00577095"/>
    <w:rsid w:val="005770F1"/>
    <w:rsid w:val="00577192"/>
    <w:rsid w:val="00577A06"/>
    <w:rsid w:val="00580433"/>
    <w:rsid w:val="00580E2B"/>
    <w:rsid w:val="00580EAD"/>
    <w:rsid w:val="00580F86"/>
    <w:rsid w:val="005810D3"/>
    <w:rsid w:val="00581C41"/>
    <w:rsid w:val="00581D70"/>
    <w:rsid w:val="00581EB2"/>
    <w:rsid w:val="00582314"/>
    <w:rsid w:val="0058326C"/>
    <w:rsid w:val="00583462"/>
    <w:rsid w:val="00583489"/>
    <w:rsid w:val="00583757"/>
    <w:rsid w:val="00583AE7"/>
    <w:rsid w:val="0058421B"/>
    <w:rsid w:val="0058475C"/>
    <w:rsid w:val="00584D1F"/>
    <w:rsid w:val="00585043"/>
    <w:rsid w:val="00585216"/>
    <w:rsid w:val="00585F75"/>
    <w:rsid w:val="00586492"/>
    <w:rsid w:val="0058688A"/>
    <w:rsid w:val="00586DBB"/>
    <w:rsid w:val="00586E9D"/>
    <w:rsid w:val="0058764D"/>
    <w:rsid w:val="00587C09"/>
    <w:rsid w:val="00587EBF"/>
    <w:rsid w:val="0059051D"/>
    <w:rsid w:val="00590C67"/>
    <w:rsid w:val="00591E05"/>
    <w:rsid w:val="00592407"/>
    <w:rsid w:val="005924DB"/>
    <w:rsid w:val="00592878"/>
    <w:rsid w:val="0059296F"/>
    <w:rsid w:val="00592B36"/>
    <w:rsid w:val="00592E53"/>
    <w:rsid w:val="0059393D"/>
    <w:rsid w:val="00593E70"/>
    <w:rsid w:val="005940A4"/>
    <w:rsid w:val="00594366"/>
    <w:rsid w:val="00595016"/>
    <w:rsid w:val="0059545A"/>
    <w:rsid w:val="0059549C"/>
    <w:rsid w:val="00595915"/>
    <w:rsid w:val="00595B1F"/>
    <w:rsid w:val="00595E43"/>
    <w:rsid w:val="00595FEF"/>
    <w:rsid w:val="0059600A"/>
    <w:rsid w:val="005968B3"/>
    <w:rsid w:val="0059715F"/>
    <w:rsid w:val="0059718A"/>
    <w:rsid w:val="00597B8B"/>
    <w:rsid w:val="00597E57"/>
    <w:rsid w:val="00597F20"/>
    <w:rsid w:val="005A0F38"/>
    <w:rsid w:val="005A1134"/>
    <w:rsid w:val="005A1721"/>
    <w:rsid w:val="005A1E50"/>
    <w:rsid w:val="005A2003"/>
    <w:rsid w:val="005A2372"/>
    <w:rsid w:val="005A23F5"/>
    <w:rsid w:val="005A2640"/>
    <w:rsid w:val="005A2A91"/>
    <w:rsid w:val="005A31D2"/>
    <w:rsid w:val="005A3A35"/>
    <w:rsid w:val="005A3C58"/>
    <w:rsid w:val="005A410F"/>
    <w:rsid w:val="005A4152"/>
    <w:rsid w:val="005A4504"/>
    <w:rsid w:val="005A5603"/>
    <w:rsid w:val="005A5A75"/>
    <w:rsid w:val="005A5AF3"/>
    <w:rsid w:val="005A5AF9"/>
    <w:rsid w:val="005A622E"/>
    <w:rsid w:val="005A6508"/>
    <w:rsid w:val="005A6587"/>
    <w:rsid w:val="005A6741"/>
    <w:rsid w:val="005A6A03"/>
    <w:rsid w:val="005A6E37"/>
    <w:rsid w:val="005A777E"/>
    <w:rsid w:val="005A7E89"/>
    <w:rsid w:val="005B0496"/>
    <w:rsid w:val="005B0AE8"/>
    <w:rsid w:val="005B0FDF"/>
    <w:rsid w:val="005B12AA"/>
    <w:rsid w:val="005B17DE"/>
    <w:rsid w:val="005B1EE9"/>
    <w:rsid w:val="005B2297"/>
    <w:rsid w:val="005B2E10"/>
    <w:rsid w:val="005B3467"/>
    <w:rsid w:val="005B3656"/>
    <w:rsid w:val="005B3667"/>
    <w:rsid w:val="005B37DA"/>
    <w:rsid w:val="005B3963"/>
    <w:rsid w:val="005B399C"/>
    <w:rsid w:val="005B3C9D"/>
    <w:rsid w:val="005B3D1D"/>
    <w:rsid w:val="005B3D23"/>
    <w:rsid w:val="005B4126"/>
    <w:rsid w:val="005B41C5"/>
    <w:rsid w:val="005B427D"/>
    <w:rsid w:val="005B4970"/>
    <w:rsid w:val="005B541C"/>
    <w:rsid w:val="005B5B47"/>
    <w:rsid w:val="005B6417"/>
    <w:rsid w:val="005B65D8"/>
    <w:rsid w:val="005B6DC2"/>
    <w:rsid w:val="005B6E89"/>
    <w:rsid w:val="005B6F26"/>
    <w:rsid w:val="005B71CA"/>
    <w:rsid w:val="005B7ECF"/>
    <w:rsid w:val="005C0168"/>
    <w:rsid w:val="005C02C5"/>
    <w:rsid w:val="005C054D"/>
    <w:rsid w:val="005C06F2"/>
    <w:rsid w:val="005C0944"/>
    <w:rsid w:val="005C13C7"/>
    <w:rsid w:val="005C1459"/>
    <w:rsid w:val="005C1634"/>
    <w:rsid w:val="005C1723"/>
    <w:rsid w:val="005C17C6"/>
    <w:rsid w:val="005C21D5"/>
    <w:rsid w:val="005C26F9"/>
    <w:rsid w:val="005C28E0"/>
    <w:rsid w:val="005C294F"/>
    <w:rsid w:val="005C2E57"/>
    <w:rsid w:val="005C3139"/>
    <w:rsid w:val="005C3691"/>
    <w:rsid w:val="005C380D"/>
    <w:rsid w:val="005C3CFB"/>
    <w:rsid w:val="005C3EE8"/>
    <w:rsid w:val="005C4339"/>
    <w:rsid w:val="005C4CF8"/>
    <w:rsid w:val="005C4D23"/>
    <w:rsid w:val="005C5898"/>
    <w:rsid w:val="005C589A"/>
    <w:rsid w:val="005C5E88"/>
    <w:rsid w:val="005C7DC5"/>
    <w:rsid w:val="005C7F7D"/>
    <w:rsid w:val="005C7F90"/>
    <w:rsid w:val="005D0BE6"/>
    <w:rsid w:val="005D1337"/>
    <w:rsid w:val="005D1B99"/>
    <w:rsid w:val="005D231B"/>
    <w:rsid w:val="005D2A43"/>
    <w:rsid w:val="005D2BDD"/>
    <w:rsid w:val="005D3EEE"/>
    <w:rsid w:val="005D439C"/>
    <w:rsid w:val="005D4BED"/>
    <w:rsid w:val="005D55E9"/>
    <w:rsid w:val="005D5886"/>
    <w:rsid w:val="005D59E7"/>
    <w:rsid w:val="005D6A90"/>
    <w:rsid w:val="005E0375"/>
    <w:rsid w:val="005E03AD"/>
    <w:rsid w:val="005E132E"/>
    <w:rsid w:val="005E1E0C"/>
    <w:rsid w:val="005E2529"/>
    <w:rsid w:val="005E28AD"/>
    <w:rsid w:val="005E2C58"/>
    <w:rsid w:val="005E2D0C"/>
    <w:rsid w:val="005E3150"/>
    <w:rsid w:val="005E3BEF"/>
    <w:rsid w:val="005E3CDC"/>
    <w:rsid w:val="005E3DD7"/>
    <w:rsid w:val="005E3EFA"/>
    <w:rsid w:val="005E4706"/>
    <w:rsid w:val="005E4789"/>
    <w:rsid w:val="005E4972"/>
    <w:rsid w:val="005E4B19"/>
    <w:rsid w:val="005E4CDE"/>
    <w:rsid w:val="005E4EAA"/>
    <w:rsid w:val="005E5523"/>
    <w:rsid w:val="005E6689"/>
    <w:rsid w:val="005E671D"/>
    <w:rsid w:val="005E6802"/>
    <w:rsid w:val="005E6845"/>
    <w:rsid w:val="005E6B0F"/>
    <w:rsid w:val="005E6BBA"/>
    <w:rsid w:val="005E70B9"/>
    <w:rsid w:val="005E747B"/>
    <w:rsid w:val="005E7D00"/>
    <w:rsid w:val="005F044C"/>
    <w:rsid w:val="005F0B06"/>
    <w:rsid w:val="005F11CE"/>
    <w:rsid w:val="005F1DB3"/>
    <w:rsid w:val="005F214A"/>
    <w:rsid w:val="005F22C3"/>
    <w:rsid w:val="005F2341"/>
    <w:rsid w:val="005F235A"/>
    <w:rsid w:val="005F2582"/>
    <w:rsid w:val="005F2917"/>
    <w:rsid w:val="005F299B"/>
    <w:rsid w:val="005F311A"/>
    <w:rsid w:val="005F35DA"/>
    <w:rsid w:val="005F3630"/>
    <w:rsid w:val="005F3980"/>
    <w:rsid w:val="005F3B74"/>
    <w:rsid w:val="005F475F"/>
    <w:rsid w:val="005F5654"/>
    <w:rsid w:val="005F5704"/>
    <w:rsid w:val="005F593D"/>
    <w:rsid w:val="005F60E6"/>
    <w:rsid w:val="005F67B4"/>
    <w:rsid w:val="005F67F9"/>
    <w:rsid w:val="005F6B59"/>
    <w:rsid w:val="005F6C7F"/>
    <w:rsid w:val="005F76C8"/>
    <w:rsid w:val="00600BB6"/>
    <w:rsid w:val="00601119"/>
    <w:rsid w:val="006017F5"/>
    <w:rsid w:val="00601E52"/>
    <w:rsid w:val="0060247C"/>
    <w:rsid w:val="006025B6"/>
    <w:rsid w:val="00602790"/>
    <w:rsid w:val="00602AE5"/>
    <w:rsid w:val="00603040"/>
    <w:rsid w:val="00603244"/>
    <w:rsid w:val="00603794"/>
    <w:rsid w:val="006038C8"/>
    <w:rsid w:val="00603E4E"/>
    <w:rsid w:val="006041C4"/>
    <w:rsid w:val="00604375"/>
    <w:rsid w:val="00604AD6"/>
    <w:rsid w:val="00604CF3"/>
    <w:rsid w:val="006052FD"/>
    <w:rsid w:val="00606630"/>
    <w:rsid w:val="006067A1"/>
    <w:rsid w:val="00606897"/>
    <w:rsid w:val="00607DB4"/>
    <w:rsid w:val="00607EBE"/>
    <w:rsid w:val="006100C8"/>
    <w:rsid w:val="00610861"/>
    <w:rsid w:val="00610982"/>
    <w:rsid w:val="00610B39"/>
    <w:rsid w:val="00610CF5"/>
    <w:rsid w:val="00610D70"/>
    <w:rsid w:val="00610DBF"/>
    <w:rsid w:val="006119F2"/>
    <w:rsid w:val="00611F9E"/>
    <w:rsid w:val="00611FA9"/>
    <w:rsid w:val="006125BF"/>
    <w:rsid w:val="006126F7"/>
    <w:rsid w:val="00612AE3"/>
    <w:rsid w:val="00613209"/>
    <w:rsid w:val="0061328C"/>
    <w:rsid w:val="0061394D"/>
    <w:rsid w:val="0061399E"/>
    <w:rsid w:val="00613C77"/>
    <w:rsid w:val="0061645A"/>
    <w:rsid w:val="00617708"/>
    <w:rsid w:val="006178A3"/>
    <w:rsid w:val="00617E2F"/>
    <w:rsid w:val="006208BC"/>
    <w:rsid w:val="00621752"/>
    <w:rsid w:val="006220B8"/>
    <w:rsid w:val="00622137"/>
    <w:rsid w:val="00622B56"/>
    <w:rsid w:val="00622CD0"/>
    <w:rsid w:val="00622E66"/>
    <w:rsid w:val="00623288"/>
    <w:rsid w:val="00623407"/>
    <w:rsid w:val="006238B7"/>
    <w:rsid w:val="00623E84"/>
    <w:rsid w:val="00624A51"/>
    <w:rsid w:val="00624C9D"/>
    <w:rsid w:val="00624F6C"/>
    <w:rsid w:val="0062520B"/>
    <w:rsid w:val="00625E8D"/>
    <w:rsid w:val="00625FA1"/>
    <w:rsid w:val="006264E6"/>
    <w:rsid w:val="00626585"/>
    <w:rsid w:val="00626740"/>
    <w:rsid w:val="0062796E"/>
    <w:rsid w:val="00627BDC"/>
    <w:rsid w:val="00630659"/>
    <w:rsid w:val="0063066D"/>
    <w:rsid w:val="006327A2"/>
    <w:rsid w:val="00632B2C"/>
    <w:rsid w:val="00632E1E"/>
    <w:rsid w:val="00633C45"/>
    <w:rsid w:val="00634408"/>
    <w:rsid w:val="00634F63"/>
    <w:rsid w:val="0063641C"/>
    <w:rsid w:val="00636FC2"/>
    <w:rsid w:val="00637687"/>
    <w:rsid w:val="00637975"/>
    <w:rsid w:val="00637ED9"/>
    <w:rsid w:val="00640599"/>
    <w:rsid w:val="0064059F"/>
    <w:rsid w:val="006412A0"/>
    <w:rsid w:val="0064184D"/>
    <w:rsid w:val="006418FB"/>
    <w:rsid w:val="0064223F"/>
    <w:rsid w:val="00642CE9"/>
    <w:rsid w:val="0064363D"/>
    <w:rsid w:val="00643C99"/>
    <w:rsid w:val="00643DC8"/>
    <w:rsid w:val="0064472C"/>
    <w:rsid w:val="00644BE7"/>
    <w:rsid w:val="006450EB"/>
    <w:rsid w:val="006453E4"/>
    <w:rsid w:val="006459D5"/>
    <w:rsid w:val="00645B44"/>
    <w:rsid w:val="0064617A"/>
    <w:rsid w:val="00646377"/>
    <w:rsid w:val="00646B18"/>
    <w:rsid w:val="006472D2"/>
    <w:rsid w:val="0064747F"/>
    <w:rsid w:val="006500FB"/>
    <w:rsid w:val="00650429"/>
    <w:rsid w:val="0065154E"/>
    <w:rsid w:val="00651BAD"/>
    <w:rsid w:val="0065202A"/>
    <w:rsid w:val="006521B4"/>
    <w:rsid w:val="006529BE"/>
    <w:rsid w:val="00652E21"/>
    <w:rsid w:val="0065317A"/>
    <w:rsid w:val="006535B2"/>
    <w:rsid w:val="0065473C"/>
    <w:rsid w:val="00654AFB"/>
    <w:rsid w:val="00654C9F"/>
    <w:rsid w:val="00655354"/>
    <w:rsid w:val="00655817"/>
    <w:rsid w:val="00655C11"/>
    <w:rsid w:val="00655DAD"/>
    <w:rsid w:val="00656036"/>
    <w:rsid w:val="006564B4"/>
    <w:rsid w:val="0065652B"/>
    <w:rsid w:val="00657785"/>
    <w:rsid w:val="006579B1"/>
    <w:rsid w:val="00657AC7"/>
    <w:rsid w:val="006601C8"/>
    <w:rsid w:val="00660429"/>
    <w:rsid w:val="006607DA"/>
    <w:rsid w:val="00660880"/>
    <w:rsid w:val="00660E29"/>
    <w:rsid w:val="00662161"/>
    <w:rsid w:val="0066287E"/>
    <w:rsid w:val="00662DF8"/>
    <w:rsid w:val="0066330B"/>
    <w:rsid w:val="0066382B"/>
    <w:rsid w:val="0066421C"/>
    <w:rsid w:val="00664249"/>
    <w:rsid w:val="006643D2"/>
    <w:rsid w:val="006646B6"/>
    <w:rsid w:val="00664D8A"/>
    <w:rsid w:val="006654F8"/>
    <w:rsid w:val="0066557F"/>
    <w:rsid w:val="00665932"/>
    <w:rsid w:val="00665B6E"/>
    <w:rsid w:val="00666796"/>
    <w:rsid w:val="00666D03"/>
    <w:rsid w:val="00667849"/>
    <w:rsid w:val="006679E0"/>
    <w:rsid w:val="00667CAA"/>
    <w:rsid w:val="00670795"/>
    <w:rsid w:val="00670F38"/>
    <w:rsid w:val="00671F9A"/>
    <w:rsid w:val="00671FF8"/>
    <w:rsid w:val="0067211E"/>
    <w:rsid w:val="0067223A"/>
    <w:rsid w:val="006728F6"/>
    <w:rsid w:val="00672DAD"/>
    <w:rsid w:val="00673136"/>
    <w:rsid w:val="006736CC"/>
    <w:rsid w:val="00673873"/>
    <w:rsid w:val="006746C8"/>
    <w:rsid w:val="00674A86"/>
    <w:rsid w:val="00674AA2"/>
    <w:rsid w:val="00674DB4"/>
    <w:rsid w:val="00674FD3"/>
    <w:rsid w:val="00675072"/>
    <w:rsid w:val="006753F5"/>
    <w:rsid w:val="006759BE"/>
    <w:rsid w:val="006768F3"/>
    <w:rsid w:val="006775B9"/>
    <w:rsid w:val="006775BA"/>
    <w:rsid w:val="00677C47"/>
    <w:rsid w:val="00680342"/>
    <w:rsid w:val="006807AD"/>
    <w:rsid w:val="00680878"/>
    <w:rsid w:val="00680FDB"/>
    <w:rsid w:val="00681102"/>
    <w:rsid w:val="00681491"/>
    <w:rsid w:val="006815DB"/>
    <w:rsid w:val="00682513"/>
    <w:rsid w:val="00682AD9"/>
    <w:rsid w:val="006838A5"/>
    <w:rsid w:val="00683EA4"/>
    <w:rsid w:val="00684F6D"/>
    <w:rsid w:val="0068529F"/>
    <w:rsid w:val="006858C2"/>
    <w:rsid w:val="006863EB"/>
    <w:rsid w:val="006864AC"/>
    <w:rsid w:val="00686605"/>
    <w:rsid w:val="00686A0A"/>
    <w:rsid w:val="00686C82"/>
    <w:rsid w:val="0068791B"/>
    <w:rsid w:val="00687C56"/>
    <w:rsid w:val="00687E26"/>
    <w:rsid w:val="006903E8"/>
    <w:rsid w:val="00690E11"/>
    <w:rsid w:val="006919A7"/>
    <w:rsid w:val="00691B6B"/>
    <w:rsid w:val="00691F8D"/>
    <w:rsid w:val="00691FA3"/>
    <w:rsid w:val="00692152"/>
    <w:rsid w:val="00692F18"/>
    <w:rsid w:val="00692F7A"/>
    <w:rsid w:val="00693FB8"/>
    <w:rsid w:val="00694475"/>
    <w:rsid w:val="00694A66"/>
    <w:rsid w:val="00694C74"/>
    <w:rsid w:val="00695152"/>
    <w:rsid w:val="00695316"/>
    <w:rsid w:val="00695BB2"/>
    <w:rsid w:val="006960DD"/>
    <w:rsid w:val="00696555"/>
    <w:rsid w:val="006965F0"/>
    <w:rsid w:val="00696602"/>
    <w:rsid w:val="006966F4"/>
    <w:rsid w:val="00696796"/>
    <w:rsid w:val="00696C8F"/>
    <w:rsid w:val="00697343"/>
    <w:rsid w:val="006973DF"/>
    <w:rsid w:val="00697D3D"/>
    <w:rsid w:val="006A05F6"/>
    <w:rsid w:val="006A09EA"/>
    <w:rsid w:val="006A12CA"/>
    <w:rsid w:val="006A13DB"/>
    <w:rsid w:val="006A165E"/>
    <w:rsid w:val="006A2170"/>
    <w:rsid w:val="006A229C"/>
    <w:rsid w:val="006A26D4"/>
    <w:rsid w:val="006A2765"/>
    <w:rsid w:val="006A279B"/>
    <w:rsid w:val="006A2EA8"/>
    <w:rsid w:val="006A410A"/>
    <w:rsid w:val="006A43B2"/>
    <w:rsid w:val="006A4E0C"/>
    <w:rsid w:val="006A4E29"/>
    <w:rsid w:val="006A539D"/>
    <w:rsid w:val="006A56E3"/>
    <w:rsid w:val="006A5B22"/>
    <w:rsid w:val="006A5DBE"/>
    <w:rsid w:val="006A6177"/>
    <w:rsid w:val="006A6660"/>
    <w:rsid w:val="006A6726"/>
    <w:rsid w:val="006A6C53"/>
    <w:rsid w:val="006A7227"/>
    <w:rsid w:val="006A7533"/>
    <w:rsid w:val="006A7C96"/>
    <w:rsid w:val="006B04E2"/>
    <w:rsid w:val="006B062E"/>
    <w:rsid w:val="006B07AC"/>
    <w:rsid w:val="006B0DA8"/>
    <w:rsid w:val="006B1023"/>
    <w:rsid w:val="006B1374"/>
    <w:rsid w:val="006B1638"/>
    <w:rsid w:val="006B1CD3"/>
    <w:rsid w:val="006B2244"/>
    <w:rsid w:val="006B22F7"/>
    <w:rsid w:val="006B2589"/>
    <w:rsid w:val="006B2784"/>
    <w:rsid w:val="006B32DC"/>
    <w:rsid w:val="006B32F3"/>
    <w:rsid w:val="006B395F"/>
    <w:rsid w:val="006B5247"/>
    <w:rsid w:val="006B52F8"/>
    <w:rsid w:val="006B5F13"/>
    <w:rsid w:val="006B6914"/>
    <w:rsid w:val="006B6B81"/>
    <w:rsid w:val="006B6BDB"/>
    <w:rsid w:val="006B6C3F"/>
    <w:rsid w:val="006B6DD4"/>
    <w:rsid w:val="006B6F3D"/>
    <w:rsid w:val="006B704A"/>
    <w:rsid w:val="006B7568"/>
    <w:rsid w:val="006B75C7"/>
    <w:rsid w:val="006B796B"/>
    <w:rsid w:val="006B7EE0"/>
    <w:rsid w:val="006C0070"/>
    <w:rsid w:val="006C0CD3"/>
    <w:rsid w:val="006C0E7E"/>
    <w:rsid w:val="006C1928"/>
    <w:rsid w:val="006C22D0"/>
    <w:rsid w:val="006C27F8"/>
    <w:rsid w:val="006C2A6B"/>
    <w:rsid w:val="006C2DC2"/>
    <w:rsid w:val="006C2E9F"/>
    <w:rsid w:val="006C3852"/>
    <w:rsid w:val="006C4ADE"/>
    <w:rsid w:val="006C4CB3"/>
    <w:rsid w:val="006C4F94"/>
    <w:rsid w:val="006C56C1"/>
    <w:rsid w:val="006C6198"/>
    <w:rsid w:val="006C61A2"/>
    <w:rsid w:val="006C64C5"/>
    <w:rsid w:val="006C69C8"/>
    <w:rsid w:val="006C7FA2"/>
    <w:rsid w:val="006D046C"/>
    <w:rsid w:val="006D0602"/>
    <w:rsid w:val="006D0CFC"/>
    <w:rsid w:val="006D0DBE"/>
    <w:rsid w:val="006D1B52"/>
    <w:rsid w:val="006D1BBD"/>
    <w:rsid w:val="006D1C15"/>
    <w:rsid w:val="006D221B"/>
    <w:rsid w:val="006D31B6"/>
    <w:rsid w:val="006D34EB"/>
    <w:rsid w:val="006D3834"/>
    <w:rsid w:val="006D4236"/>
    <w:rsid w:val="006D4920"/>
    <w:rsid w:val="006D51D1"/>
    <w:rsid w:val="006D5559"/>
    <w:rsid w:val="006D59B3"/>
    <w:rsid w:val="006D60A5"/>
    <w:rsid w:val="006D710C"/>
    <w:rsid w:val="006D7539"/>
    <w:rsid w:val="006D7A9A"/>
    <w:rsid w:val="006D7EEA"/>
    <w:rsid w:val="006E04C1"/>
    <w:rsid w:val="006E0B13"/>
    <w:rsid w:val="006E13E2"/>
    <w:rsid w:val="006E1894"/>
    <w:rsid w:val="006E1996"/>
    <w:rsid w:val="006E1BCF"/>
    <w:rsid w:val="006E1FFE"/>
    <w:rsid w:val="006E257E"/>
    <w:rsid w:val="006E2E76"/>
    <w:rsid w:val="006E2FE0"/>
    <w:rsid w:val="006E3797"/>
    <w:rsid w:val="006E39BE"/>
    <w:rsid w:val="006E3B42"/>
    <w:rsid w:val="006E40BC"/>
    <w:rsid w:val="006E4255"/>
    <w:rsid w:val="006E4482"/>
    <w:rsid w:val="006E46C3"/>
    <w:rsid w:val="006E478F"/>
    <w:rsid w:val="006E4D24"/>
    <w:rsid w:val="006E58AF"/>
    <w:rsid w:val="006E5FE1"/>
    <w:rsid w:val="006E627C"/>
    <w:rsid w:val="006E677E"/>
    <w:rsid w:val="006E67D3"/>
    <w:rsid w:val="006E685B"/>
    <w:rsid w:val="006E69E8"/>
    <w:rsid w:val="006E6FEB"/>
    <w:rsid w:val="006E72DB"/>
    <w:rsid w:val="006E731C"/>
    <w:rsid w:val="006E7649"/>
    <w:rsid w:val="006E79D8"/>
    <w:rsid w:val="006E7C6E"/>
    <w:rsid w:val="006E7E48"/>
    <w:rsid w:val="006F0114"/>
    <w:rsid w:val="006F0251"/>
    <w:rsid w:val="006F090D"/>
    <w:rsid w:val="006F0A1D"/>
    <w:rsid w:val="006F0C55"/>
    <w:rsid w:val="006F16A1"/>
    <w:rsid w:val="006F191B"/>
    <w:rsid w:val="006F1F9B"/>
    <w:rsid w:val="006F2477"/>
    <w:rsid w:val="006F4931"/>
    <w:rsid w:val="006F4AD2"/>
    <w:rsid w:val="006F5569"/>
    <w:rsid w:val="006F578D"/>
    <w:rsid w:val="006F57AB"/>
    <w:rsid w:val="006F5B01"/>
    <w:rsid w:val="006F5CF0"/>
    <w:rsid w:val="006F5EBB"/>
    <w:rsid w:val="006F6757"/>
    <w:rsid w:val="006F6B57"/>
    <w:rsid w:val="006F716D"/>
    <w:rsid w:val="006F77E2"/>
    <w:rsid w:val="006F78E1"/>
    <w:rsid w:val="006F791E"/>
    <w:rsid w:val="006F79AF"/>
    <w:rsid w:val="007006D7"/>
    <w:rsid w:val="007018C1"/>
    <w:rsid w:val="00702237"/>
    <w:rsid w:val="00702DE4"/>
    <w:rsid w:val="00702E28"/>
    <w:rsid w:val="00702E92"/>
    <w:rsid w:val="0070331B"/>
    <w:rsid w:val="00703C36"/>
    <w:rsid w:val="00703CAA"/>
    <w:rsid w:val="0070427D"/>
    <w:rsid w:val="0070439F"/>
    <w:rsid w:val="007049B7"/>
    <w:rsid w:val="00704F59"/>
    <w:rsid w:val="00706743"/>
    <w:rsid w:val="00706B4D"/>
    <w:rsid w:val="0070705A"/>
    <w:rsid w:val="0070766B"/>
    <w:rsid w:val="00710B94"/>
    <w:rsid w:val="00710DF3"/>
    <w:rsid w:val="00710E58"/>
    <w:rsid w:val="00710F04"/>
    <w:rsid w:val="00710F7D"/>
    <w:rsid w:val="00711D79"/>
    <w:rsid w:val="00711FD4"/>
    <w:rsid w:val="00712094"/>
    <w:rsid w:val="007123FA"/>
    <w:rsid w:val="00712461"/>
    <w:rsid w:val="0071281A"/>
    <w:rsid w:val="00713EE8"/>
    <w:rsid w:val="007152EF"/>
    <w:rsid w:val="00715BAC"/>
    <w:rsid w:val="00716A13"/>
    <w:rsid w:val="00716C78"/>
    <w:rsid w:val="007170AE"/>
    <w:rsid w:val="007174F8"/>
    <w:rsid w:val="00717690"/>
    <w:rsid w:val="00720327"/>
    <w:rsid w:val="00720D64"/>
    <w:rsid w:val="00720E95"/>
    <w:rsid w:val="007215DB"/>
    <w:rsid w:val="007216E1"/>
    <w:rsid w:val="007218F1"/>
    <w:rsid w:val="0072194A"/>
    <w:rsid w:val="007219CB"/>
    <w:rsid w:val="00721D0B"/>
    <w:rsid w:val="00721D57"/>
    <w:rsid w:val="00721D71"/>
    <w:rsid w:val="0072282D"/>
    <w:rsid w:val="0072287A"/>
    <w:rsid w:val="007237AF"/>
    <w:rsid w:val="00723FDF"/>
    <w:rsid w:val="00724056"/>
    <w:rsid w:val="00724B85"/>
    <w:rsid w:val="00724CAE"/>
    <w:rsid w:val="00725436"/>
    <w:rsid w:val="007256EE"/>
    <w:rsid w:val="00725948"/>
    <w:rsid w:val="00725DE7"/>
    <w:rsid w:val="007262A9"/>
    <w:rsid w:val="0072646E"/>
    <w:rsid w:val="00726549"/>
    <w:rsid w:val="0072682C"/>
    <w:rsid w:val="007269D7"/>
    <w:rsid w:val="00726A64"/>
    <w:rsid w:val="00726B56"/>
    <w:rsid w:val="00726C2F"/>
    <w:rsid w:val="00726DFE"/>
    <w:rsid w:val="00727056"/>
    <w:rsid w:val="00727088"/>
    <w:rsid w:val="0072709C"/>
    <w:rsid w:val="00727257"/>
    <w:rsid w:val="00731056"/>
    <w:rsid w:val="007311E8"/>
    <w:rsid w:val="00731247"/>
    <w:rsid w:val="007312F3"/>
    <w:rsid w:val="0073178D"/>
    <w:rsid w:val="007318D7"/>
    <w:rsid w:val="00731924"/>
    <w:rsid w:val="00731D53"/>
    <w:rsid w:val="00732F1B"/>
    <w:rsid w:val="0073356A"/>
    <w:rsid w:val="0073433F"/>
    <w:rsid w:val="007345AE"/>
    <w:rsid w:val="00734B2B"/>
    <w:rsid w:val="00734E33"/>
    <w:rsid w:val="00735822"/>
    <w:rsid w:val="00736579"/>
    <w:rsid w:val="00736878"/>
    <w:rsid w:val="00737E0A"/>
    <w:rsid w:val="0074002B"/>
    <w:rsid w:val="0074062B"/>
    <w:rsid w:val="00740D33"/>
    <w:rsid w:val="007412A1"/>
    <w:rsid w:val="00741599"/>
    <w:rsid w:val="0074180D"/>
    <w:rsid w:val="00741D59"/>
    <w:rsid w:val="00741E0A"/>
    <w:rsid w:val="007427AB"/>
    <w:rsid w:val="00742CCF"/>
    <w:rsid w:val="007432DE"/>
    <w:rsid w:val="00743519"/>
    <w:rsid w:val="00743D4E"/>
    <w:rsid w:val="00744587"/>
    <w:rsid w:val="00744657"/>
    <w:rsid w:val="00744874"/>
    <w:rsid w:val="00744D78"/>
    <w:rsid w:val="00744F40"/>
    <w:rsid w:val="0074526F"/>
    <w:rsid w:val="007453F7"/>
    <w:rsid w:val="007456F3"/>
    <w:rsid w:val="00745966"/>
    <w:rsid w:val="00745A0D"/>
    <w:rsid w:val="00745A23"/>
    <w:rsid w:val="0074608C"/>
    <w:rsid w:val="007472ED"/>
    <w:rsid w:val="007474AF"/>
    <w:rsid w:val="00747B1D"/>
    <w:rsid w:val="00747D03"/>
    <w:rsid w:val="00750CCA"/>
    <w:rsid w:val="00751C53"/>
    <w:rsid w:val="00751FBD"/>
    <w:rsid w:val="00753902"/>
    <w:rsid w:val="007547E7"/>
    <w:rsid w:val="00754EA2"/>
    <w:rsid w:val="007550F4"/>
    <w:rsid w:val="00755257"/>
    <w:rsid w:val="007564A2"/>
    <w:rsid w:val="007571EE"/>
    <w:rsid w:val="007576BF"/>
    <w:rsid w:val="007604AB"/>
    <w:rsid w:val="00760504"/>
    <w:rsid w:val="007609C9"/>
    <w:rsid w:val="00760DE0"/>
    <w:rsid w:val="00760E04"/>
    <w:rsid w:val="007611CE"/>
    <w:rsid w:val="00761358"/>
    <w:rsid w:val="00761F6D"/>
    <w:rsid w:val="007623F4"/>
    <w:rsid w:val="007627A7"/>
    <w:rsid w:val="00762915"/>
    <w:rsid w:val="007631C4"/>
    <w:rsid w:val="00763300"/>
    <w:rsid w:val="00763B24"/>
    <w:rsid w:val="00763F5A"/>
    <w:rsid w:val="007641F6"/>
    <w:rsid w:val="00764ECD"/>
    <w:rsid w:val="007652A9"/>
    <w:rsid w:val="00765479"/>
    <w:rsid w:val="00765722"/>
    <w:rsid w:val="00765F5E"/>
    <w:rsid w:val="007662E3"/>
    <w:rsid w:val="0076671B"/>
    <w:rsid w:val="00766DED"/>
    <w:rsid w:val="00766E9C"/>
    <w:rsid w:val="007671DD"/>
    <w:rsid w:val="00767526"/>
    <w:rsid w:val="007701C8"/>
    <w:rsid w:val="0077043D"/>
    <w:rsid w:val="007706EF"/>
    <w:rsid w:val="00770A03"/>
    <w:rsid w:val="0077122C"/>
    <w:rsid w:val="00771263"/>
    <w:rsid w:val="00771C67"/>
    <w:rsid w:val="00771DBB"/>
    <w:rsid w:val="00771DE5"/>
    <w:rsid w:val="007724D5"/>
    <w:rsid w:val="00772A33"/>
    <w:rsid w:val="00772BAB"/>
    <w:rsid w:val="00772EDF"/>
    <w:rsid w:val="00772EF6"/>
    <w:rsid w:val="007735FD"/>
    <w:rsid w:val="00773695"/>
    <w:rsid w:val="00773831"/>
    <w:rsid w:val="00774306"/>
    <w:rsid w:val="00774B39"/>
    <w:rsid w:val="00774B42"/>
    <w:rsid w:val="00774D45"/>
    <w:rsid w:val="0077528D"/>
    <w:rsid w:val="007755E7"/>
    <w:rsid w:val="00775A64"/>
    <w:rsid w:val="00775E65"/>
    <w:rsid w:val="00775F94"/>
    <w:rsid w:val="007766E5"/>
    <w:rsid w:val="00776B19"/>
    <w:rsid w:val="00776B83"/>
    <w:rsid w:val="007773FA"/>
    <w:rsid w:val="00777587"/>
    <w:rsid w:val="0077790F"/>
    <w:rsid w:val="0078018C"/>
    <w:rsid w:val="007805B2"/>
    <w:rsid w:val="00780AD3"/>
    <w:rsid w:val="00780AE2"/>
    <w:rsid w:val="00780BEC"/>
    <w:rsid w:val="00781526"/>
    <w:rsid w:val="00782FC3"/>
    <w:rsid w:val="0078313B"/>
    <w:rsid w:val="007831AA"/>
    <w:rsid w:val="00783703"/>
    <w:rsid w:val="00783840"/>
    <w:rsid w:val="00784E92"/>
    <w:rsid w:val="00785459"/>
    <w:rsid w:val="00785A1B"/>
    <w:rsid w:val="00785A6A"/>
    <w:rsid w:val="00785D81"/>
    <w:rsid w:val="00785F28"/>
    <w:rsid w:val="00786296"/>
    <w:rsid w:val="00786369"/>
    <w:rsid w:val="007864F5"/>
    <w:rsid w:val="00786D20"/>
    <w:rsid w:val="00786D72"/>
    <w:rsid w:val="00786E49"/>
    <w:rsid w:val="00786FD1"/>
    <w:rsid w:val="00787306"/>
    <w:rsid w:val="00787C10"/>
    <w:rsid w:val="00787EAD"/>
    <w:rsid w:val="00790287"/>
    <w:rsid w:val="00790BEC"/>
    <w:rsid w:val="00790D50"/>
    <w:rsid w:val="00791B8F"/>
    <w:rsid w:val="00792A40"/>
    <w:rsid w:val="00792C06"/>
    <w:rsid w:val="00792C75"/>
    <w:rsid w:val="00793892"/>
    <w:rsid w:val="00793F11"/>
    <w:rsid w:val="007941AA"/>
    <w:rsid w:val="00794CC3"/>
    <w:rsid w:val="00794CCF"/>
    <w:rsid w:val="00795218"/>
    <w:rsid w:val="00795249"/>
    <w:rsid w:val="007958DF"/>
    <w:rsid w:val="00795A20"/>
    <w:rsid w:val="0079600C"/>
    <w:rsid w:val="0079642C"/>
    <w:rsid w:val="00796430"/>
    <w:rsid w:val="00796776"/>
    <w:rsid w:val="0079721B"/>
    <w:rsid w:val="0079725A"/>
    <w:rsid w:val="00797614"/>
    <w:rsid w:val="0079779E"/>
    <w:rsid w:val="007A06FE"/>
    <w:rsid w:val="007A0D22"/>
    <w:rsid w:val="007A0D78"/>
    <w:rsid w:val="007A1C89"/>
    <w:rsid w:val="007A2330"/>
    <w:rsid w:val="007A2A59"/>
    <w:rsid w:val="007A3656"/>
    <w:rsid w:val="007A3919"/>
    <w:rsid w:val="007A3EE5"/>
    <w:rsid w:val="007A4444"/>
    <w:rsid w:val="007A44A5"/>
    <w:rsid w:val="007A5008"/>
    <w:rsid w:val="007A51EC"/>
    <w:rsid w:val="007A5C3F"/>
    <w:rsid w:val="007A5ED6"/>
    <w:rsid w:val="007A63B6"/>
    <w:rsid w:val="007A6618"/>
    <w:rsid w:val="007A6940"/>
    <w:rsid w:val="007A6B0F"/>
    <w:rsid w:val="007A6E2F"/>
    <w:rsid w:val="007A6F95"/>
    <w:rsid w:val="007A701D"/>
    <w:rsid w:val="007A71D3"/>
    <w:rsid w:val="007A75AB"/>
    <w:rsid w:val="007A7A69"/>
    <w:rsid w:val="007B00C8"/>
    <w:rsid w:val="007B032D"/>
    <w:rsid w:val="007B03BA"/>
    <w:rsid w:val="007B0454"/>
    <w:rsid w:val="007B0D05"/>
    <w:rsid w:val="007B0D6B"/>
    <w:rsid w:val="007B16DA"/>
    <w:rsid w:val="007B1735"/>
    <w:rsid w:val="007B18C8"/>
    <w:rsid w:val="007B1D05"/>
    <w:rsid w:val="007B1D41"/>
    <w:rsid w:val="007B2388"/>
    <w:rsid w:val="007B23D3"/>
    <w:rsid w:val="007B24BB"/>
    <w:rsid w:val="007B2CE2"/>
    <w:rsid w:val="007B2FCB"/>
    <w:rsid w:val="007B30B4"/>
    <w:rsid w:val="007B3ADF"/>
    <w:rsid w:val="007B3B1C"/>
    <w:rsid w:val="007B3EFA"/>
    <w:rsid w:val="007B44ED"/>
    <w:rsid w:val="007B4ED2"/>
    <w:rsid w:val="007B50CC"/>
    <w:rsid w:val="007B6131"/>
    <w:rsid w:val="007B6273"/>
    <w:rsid w:val="007B6425"/>
    <w:rsid w:val="007B6C23"/>
    <w:rsid w:val="007B7310"/>
    <w:rsid w:val="007B77CC"/>
    <w:rsid w:val="007B7A43"/>
    <w:rsid w:val="007B7B55"/>
    <w:rsid w:val="007B7DA5"/>
    <w:rsid w:val="007C0B66"/>
    <w:rsid w:val="007C0D89"/>
    <w:rsid w:val="007C0EAF"/>
    <w:rsid w:val="007C0F6F"/>
    <w:rsid w:val="007C1361"/>
    <w:rsid w:val="007C14F4"/>
    <w:rsid w:val="007C16C4"/>
    <w:rsid w:val="007C2B58"/>
    <w:rsid w:val="007C36DB"/>
    <w:rsid w:val="007C4B94"/>
    <w:rsid w:val="007C4C57"/>
    <w:rsid w:val="007C4C59"/>
    <w:rsid w:val="007C5017"/>
    <w:rsid w:val="007C53C7"/>
    <w:rsid w:val="007C5611"/>
    <w:rsid w:val="007C5EC2"/>
    <w:rsid w:val="007C71BE"/>
    <w:rsid w:val="007D068C"/>
    <w:rsid w:val="007D13AB"/>
    <w:rsid w:val="007D1817"/>
    <w:rsid w:val="007D1A81"/>
    <w:rsid w:val="007D29F1"/>
    <w:rsid w:val="007D30B5"/>
    <w:rsid w:val="007D38F2"/>
    <w:rsid w:val="007D3BDC"/>
    <w:rsid w:val="007D3D6A"/>
    <w:rsid w:val="007D4006"/>
    <w:rsid w:val="007D4468"/>
    <w:rsid w:val="007D4683"/>
    <w:rsid w:val="007D4C92"/>
    <w:rsid w:val="007D551A"/>
    <w:rsid w:val="007D582C"/>
    <w:rsid w:val="007D5D53"/>
    <w:rsid w:val="007D5FEC"/>
    <w:rsid w:val="007D617D"/>
    <w:rsid w:val="007D678A"/>
    <w:rsid w:val="007D6973"/>
    <w:rsid w:val="007D6DDA"/>
    <w:rsid w:val="007D6EA7"/>
    <w:rsid w:val="007D7F0F"/>
    <w:rsid w:val="007E0129"/>
    <w:rsid w:val="007E03E2"/>
    <w:rsid w:val="007E0531"/>
    <w:rsid w:val="007E096F"/>
    <w:rsid w:val="007E0EB8"/>
    <w:rsid w:val="007E0FFE"/>
    <w:rsid w:val="007E10C3"/>
    <w:rsid w:val="007E10E6"/>
    <w:rsid w:val="007E11D8"/>
    <w:rsid w:val="007E1741"/>
    <w:rsid w:val="007E2380"/>
    <w:rsid w:val="007E2492"/>
    <w:rsid w:val="007E26ED"/>
    <w:rsid w:val="007E2EE9"/>
    <w:rsid w:val="007E330D"/>
    <w:rsid w:val="007E365B"/>
    <w:rsid w:val="007E371C"/>
    <w:rsid w:val="007E423C"/>
    <w:rsid w:val="007E4277"/>
    <w:rsid w:val="007E4578"/>
    <w:rsid w:val="007E4B70"/>
    <w:rsid w:val="007E501F"/>
    <w:rsid w:val="007E51A1"/>
    <w:rsid w:val="007E5441"/>
    <w:rsid w:val="007E5A79"/>
    <w:rsid w:val="007E6794"/>
    <w:rsid w:val="007E6EE7"/>
    <w:rsid w:val="007E6FA4"/>
    <w:rsid w:val="007E7357"/>
    <w:rsid w:val="007E741F"/>
    <w:rsid w:val="007E7800"/>
    <w:rsid w:val="007F008A"/>
    <w:rsid w:val="007F0D5D"/>
    <w:rsid w:val="007F0D9C"/>
    <w:rsid w:val="007F176E"/>
    <w:rsid w:val="007F26B1"/>
    <w:rsid w:val="007F2B2B"/>
    <w:rsid w:val="007F2CEF"/>
    <w:rsid w:val="007F302C"/>
    <w:rsid w:val="007F30EF"/>
    <w:rsid w:val="007F3B12"/>
    <w:rsid w:val="007F454F"/>
    <w:rsid w:val="007F4AD6"/>
    <w:rsid w:val="007F632E"/>
    <w:rsid w:val="007F6E7B"/>
    <w:rsid w:val="007F7392"/>
    <w:rsid w:val="007F7D02"/>
    <w:rsid w:val="008009D5"/>
    <w:rsid w:val="00800AAC"/>
    <w:rsid w:val="00801495"/>
    <w:rsid w:val="008015AA"/>
    <w:rsid w:val="00803579"/>
    <w:rsid w:val="00803696"/>
    <w:rsid w:val="008036B0"/>
    <w:rsid w:val="008036EB"/>
    <w:rsid w:val="00803782"/>
    <w:rsid w:val="008038C0"/>
    <w:rsid w:val="00803990"/>
    <w:rsid w:val="00803ABC"/>
    <w:rsid w:val="00803E27"/>
    <w:rsid w:val="0080488B"/>
    <w:rsid w:val="00804ACB"/>
    <w:rsid w:val="00804E7A"/>
    <w:rsid w:val="008051E3"/>
    <w:rsid w:val="00805CF5"/>
    <w:rsid w:val="00806036"/>
    <w:rsid w:val="00806424"/>
    <w:rsid w:val="008064DE"/>
    <w:rsid w:val="008078BC"/>
    <w:rsid w:val="00807A16"/>
    <w:rsid w:val="0081099A"/>
    <w:rsid w:val="00810C50"/>
    <w:rsid w:val="0081109B"/>
    <w:rsid w:val="00811720"/>
    <w:rsid w:val="00811AFA"/>
    <w:rsid w:val="00811C56"/>
    <w:rsid w:val="008125BB"/>
    <w:rsid w:val="00812A30"/>
    <w:rsid w:val="00812B41"/>
    <w:rsid w:val="00812E45"/>
    <w:rsid w:val="00813292"/>
    <w:rsid w:val="0081452C"/>
    <w:rsid w:val="008146F8"/>
    <w:rsid w:val="00814EA2"/>
    <w:rsid w:val="00815233"/>
    <w:rsid w:val="0081577A"/>
    <w:rsid w:val="00816F0F"/>
    <w:rsid w:val="008171E6"/>
    <w:rsid w:val="0081739A"/>
    <w:rsid w:val="00817850"/>
    <w:rsid w:val="00817AD9"/>
    <w:rsid w:val="00817DAF"/>
    <w:rsid w:val="00820031"/>
    <w:rsid w:val="008201E7"/>
    <w:rsid w:val="0082067F"/>
    <w:rsid w:val="00820715"/>
    <w:rsid w:val="00820DE7"/>
    <w:rsid w:val="00821B54"/>
    <w:rsid w:val="00821B90"/>
    <w:rsid w:val="00821B9E"/>
    <w:rsid w:val="0082210D"/>
    <w:rsid w:val="00822120"/>
    <w:rsid w:val="00822855"/>
    <w:rsid w:val="00822ED1"/>
    <w:rsid w:val="00822FA7"/>
    <w:rsid w:val="0082320D"/>
    <w:rsid w:val="00823689"/>
    <w:rsid w:val="00823BE3"/>
    <w:rsid w:val="00823D65"/>
    <w:rsid w:val="0082417B"/>
    <w:rsid w:val="00825A40"/>
    <w:rsid w:val="00825EE2"/>
    <w:rsid w:val="00826540"/>
    <w:rsid w:val="008268A6"/>
    <w:rsid w:val="00826A81"/>
    <w:rsid w:val="008277FC"/>
    <w:rsid w:val="00827BD7"/>
    <w:rsid w:val="00827ECB"/>
    <w:rsid w:val="00827ED4"/>
    <w:rsid w:val="00830104"/>
    <w:rsid w:val="008301D7"/>
    <w:rsid w:val="00830357"/>
    <w:rsid w:val="00830417"/>
    <w:rsid w:val="00830427"/>
    <w:rsid w:val="00830432"/>
    <w:rsid w:val="00832337"/>
    <w:rsid w:val="008325A5"/>
    <w:rsid w:val="008334A8"/>
    <w:rsid w:val="008342F1"/>
    <w:rsid w:val="00834F7B"/>
    <w:rsid w:val="008353F0"/>
    <w:rsid w:val="008355B6"/>
    <w:rsid w:val="008359C5"/>
    <w:rsid w:val="00835BE3"/>
    <w:rsid w:val="00835DEE"/>
    <w:rsid w:val="008363D9"/>
    <w:rsid w:val="008364A1"/>
    <w:rsid w:val="00836687"/>
    <w:rsid w:val="008366C7"/>
    <w:rsid w:val="0083670E"/>
    <w:rsid w:val="008369BD"/>
    <w:rsid w:val="00837CEA"/>
    <w:rsid w:val="00837D8E"/>
    <w:rsid w:val="008400D8"/>
    <w:rsid w:val="00840AE8"/>
    <w:rsid w:val="00840E14"/>
    <w:rsid w:val="00840E24"/>
    <w:rsid w:val="00840F96"/>
    <w:rsid w:val="00841485"/>
    <w:rsid w:val="00841AAC"/>
    <w:rsid w:val="00841BBD"/>
    <w:rsid w:val="00841C48"/>
    <w:rsid w:val="00841FEA"/>
    <w:rsid w:val="00842037"/>
    <w:rsid w:val="008422F9"/>
    <w:rsid w:val="0084263D"/>
    <w:rsid w:val="00843186"/>
    <w:rsid w:val="0084405C"/>
    <w:rsid w:val="0084428C"/>
    <w:rsid w:val="008448BE"/>
    <w:rsid w:val="00845F06"/>
    <w:rsid w:val="008460A2"/>
    <w:rsid w:val="00846875"/>
    <w:rsid w:val="008469B0"/>
    <w:rsid w:val="00846BB3"/>
    <w:rsid w:val="008470E8"/>
    <w:rsid w:val="008473BE"/>
    <w:rsid w:val="008477C8"/>
    <w:rsid w:val="00850ECD"/>
    <w:rsid w:val="00851443"/>
    <w:rsid w:val="0085216C"/>
    <w:rsid w:val="008523BB"/>
    <w:rsid w:val="008528B1"/>
    <w:rsid w:val="00852A79"/>
    <w:rsid w:val="0085324F"/>
    <w:rsid w:val="0085383C"/>
    <w:rsid w:val="00853E49"/>
    <w:rsid w:val="00853E9E"/>
    <w:rsid w:val="008542D5"/>
    <w:rsid w:val="0085462C"/>
    <w:rsid w:val="00854A7B"/>
    <w:rsid w:val="00855104"/>
    <w:rsid w:val="008552C3"/>
    <w:rsid w:val="0085584A"/>
    <w:rsid w:val="00855B04"/>
    <w:rsid w:val="00855E7B"/>
    <w:rsid w:val="00855F1C"/>
    <w:rsid w:val="0085759A"/>
    <w:rsid w:val="00857E74"/>
    <w:rsid w:val="00860B25"/>
    <w:rsid w:val="008616C6"/>
    <w:rsid w:val="008616D6"/>
    <w:rsid w:val="00861882"/>
    <w:rsid w:val="00861B1B"/>
    <w:rsid w:val="008625C9"/>
    <w:rsid w:val="008627C3"/>
    <w:rsid w:val="00862802"/>
    <w:rsid w:val="00862998"/>
    <w:rsid w:val="00862B6F"/>
    <w:rsid w:val="00862C8A"/>
    <w:rsid w:val="00863031"/>
    <w:rsid w:val="008632A6"/>
    <w:rsid w:val="00863408"/>
    <w:rsid w:val="008634BB"/>
    <w:rsid w:val="008635A3"/>
    <w:rsid w:val="00863E54"/>
    <w:rsid w:val="008640EB"/>
    <w:rsid w:val="008643A6"/>
    <w:rsid w:val="0086475F"/>
    <w:rsid w:val="00864DFC"/>
    <w:rsid w:val="008653F6"/>
    <w:rsid w:val="00866221"/>
    <w:rsid w:val="008677EA"/>
    <w:rsid w:val="00867BAB"/>
    <w:rsid w:val="00870C9F"/>
    <w:rsid w:val="0087151D"/>
    <w:rsid w:val="00871998"/>
    <w:rsid w:val="00871C4D"/>
    <w:rsid w:val="00871E65"/>
    <w:rsid w:val="00871FBE"/>
    <w:rsid w:val="008728E1"/>
    <w:rsid w:val="00872EF9"/>
    <w:rsid w:val="008731A7"/>
    <w:rsid w:val="00873528"/>
    <w:rsid w:val="008736E1"/>
    <w:rsid w:val="00873741"/>
    <w:rsid w:val="00873955"/>
    <w:rsid w:val="00874C30"/>
    <w:rsid w:val="008751E5"/>
    <w:rsid w:val="00875598"/>
    <w:rsid w:val="0087560C"/>
    <w:rsid w:val="00875B00"/>
    <w:rsid w:val="00875C4E"/>
    <w:rsid w:val="00875D47"/>
    <w:rsid w:val="00875DA7"/>
    <w:rsid w:val="00875F09"/>
    <w:rsid w:val="00875FFB"/>
    <w:rsid w:val="00876775"/>
    <w:rsid w:val="00877307"/>
    <w:rsid w:val="00877651"/>
    <w:rsid w:val="00877E3C"/>
    <w:rsid w:val="008807E3"/>
    <w:rsid w:val="00880C19"/>
    <w:rsid w:val="00880D6B"/>
    <w:rsid w:val="00880E98"/>
    <w:rsid w:val="00881279"/>
    <w:rsid w:val="008816EB"/>
    <w:rsid w:val="00881B3D"/>
    <w:rsid w:val="00881E6A"/>
    <w:rsid w:val="00882288"/>
    <w:rsid w:val="008825BF"/>
    <w:rsid w:val="00882617"/>
    <w:rsid w:val="00882A10"/>
    <w:rsid w:val="00882FDC"/>
    <w:rsid w:val="00883061"/>
    <w:rsid w:val="0088385C"/>
    <w:rsid w:val="00883AE8"/>
    <w:rsid w:val="00883DC6"/>
    <w:rsid w:val="008842F0"/>
    <w:rsid w:val="008842F7"/>
    <w:rsid w:val="008844CE"/>
    <w:rsid w:val="00885D0C"/>
    <w:rsid w:val="008860AC"/>
    <w:rsid w:val="00886B2C"/>
    <w:rsid w:val="0088709E"/>
    <w:rsid w:val="00887330"/>
    <w:rsid w:val="008874DC"/>
    <w:rsid w:val="00887946"/>
    <w:rsid w:val="00890065"/>
    <w:rsid w:val="008909A4"/>
    <w:rsid w:val="0089100F"/>
    <w:rsid w:val="008910BC"/>
    <w:rsid w:val="008913BD"/>
    <w:rsid w:val="008915B6"/>
    <w:rsid w:val="0089185A"/>
    <w:rsid w:val="00891B1A"/>
    <w:rsid w:val="00891DD4"/>
    <w:rsid w:val="00892414"/>
    <w:rsid w:val="00892763"/>
    <w:rsid w:val="00892ADC"/>
    <w:rsid w:val="008931E0"/>
    <w:rsid w:val="008932BA"/>
    <w:rsid w:val="008943F2"/>
    <w:rsid w:val="00894C03"/>
    <w:rsid w:val="00894C2D"/>
    <w:rsid w:val="00894E94"/>
    <w:rsid w:val="008953EB"/>
    <w:rsid w:val="008959FE"/>
    <w:rsid w:val="008968CA"/>
    <w:rsid w:val="008968F2"/>
    <w:rsid w:val="00897720"/>
    <w:rsid w:val="00897F74"/>
    <w:rsid w:val="008A00A5"/>
    <w:rsid w:val="008A08BF"/>
    <w:rsid w:val="008A1F5A"/>
    <w:rsid w:val="008A260E"/>
    <w:rsid w:val="008A28A7"/>
    <w:rsid w:val="008A2C89"/>
    <w:rsid w:val="008A34C9"/>
    <w:rsid w:val="008A3AAC"/>
    <w:rsid w:val="008A42F9"/>
    <w:rsid w:val="008A442D"/>
    <w:rsid w:val="008A4523"/>
    <w:rsid w:val="008A4BB3"/>
    <w:rsid w:val="008A4E45"/>
    <w:rsid w:val="008A4F34"/>
    <w:rsid w:val="008A5153"/>
    <w:rsid w:val="008A5209"/>
    <w:rsid w:val="008A5283"/>
    <w:rsid w:val="008A54AF"/>
    <w:rsid w:val="008A5699"/>
    <w:rsid w:val="008A5DB8"/>
    <w:rsid w:val="008A6520"/>
    <w:rsid w:val="008A6E0A"/>
    <w:rsid w:val="008A6FA2"/>
    <w:rsid w:val="008A7224"/>
    <w:rsid w:val="008A7730"/>
    <w:rsid w:val="008A78D4"/>
    <w:rsid w:val="008A7B6C"/>
    <w:rsid w:val="008B055D"/>
    <w:rsid w:val="008B0984"/>
    <w:rsid w:val="008B0D79"/>
    <w:rsid w:val="008B0EE0"/>
    <w:rsid w:val="008B2A94"/>
    <w:rsid w:val="008B40FA"/>
    <w:rsid w:val="008B4BE3"/>
    <w:rsid w:val="008B4EAB"/>
    <w:rsid w:val="008B543F"/>
    <w:rsid w:val="008B5822"/>
    <w:rsid w:val="008B5D9B"/>
    <w:rsid w:val="008B5F8B"/>
    <w:rsid w:val="008B62CB"/>
    <w:rsid w:val="008B691B"/>
    <w:rsid w:val="008B6F92"/>
    <w:rsid w:val="008B707C"/>
    <w:rsid w:val="008B70CB"/>
    <w:rsid w:val="008B71D8"/>
    <w:rsid w:val="008B7279"/>
    <w:rsid w:val="008B75FD"/>
    <w:rsid w:val="008C0024"/>
    <w:rsid w:val="008C08D5"/>
    <w:rsid w:val="008C08EE"/>
    <w:rsid w:val="008C0A7D"/>
    <w:rsid w:val="008C0C64"/>
    <w:rsid w:val="008C0CE3"/>
    <w:rsid w:val="008C0F7B"/>
    <w:rsid w:val="008C1271"/>
    <w:rsid w:val="008C183D"/>
    <w:rsid w:val="008C19CE"/>
    <w:rsid w:val="008C1C05"/>
    <w:rsid w:val="008C2408"/>
    <w:rsid w:val="008C24FA"/>
    <w:rsid w:val="008C26C4"/>
    <w:rsid w:val="008C27E0"/>
    <w:rsid w:val="008C308F"/>
    <w:rsid w:val="008C33CF"/>
    <w:rsid w:val="008C393B"/>
    <w:rsid w:val="008C469A"/>
    <w:rsid w:val="008C52E4"/>
    <w:rsid w:val="008C5972"/>
    <w:rsid w:val="008C5B65"/>
    <w:rsid w:val="008C647A"/>
    <w:rsid w:val="008C76BC"/>
    <w:rsid w:val="008C7729"/>
    <w:rsid w:val="008C790A"/>
    <w:rsid w:val="008C7A14"/>
    <w:rsid w:val="008C7AD4"/>
    <w:rsid w:val="008C7DBD"/>
    <w:rsid w:val="008D066D"/>
    <w:rsid w:val="008D14CD"/>
    <w:rsid w:val="008D14DF"/>
    <w:rsid w:val="008D1A8B"/>
    <w:rsid w:val="008D1D20"/>
    <w:rsid w:val="008D27F1"/>
    <w:rsid w:val="008D2812"/>
    <w:rsid w:val="008D4736"/>
    <w:rsid w:val="008D48EB"/>
    <w:rsid w:val="008D4DBC"/>
    <w:rsid w:val="008D5048"/>
    <w:rsid w:val="008D5324"/>
    <w:rsid w:val="008D607C"/>
    <w:rsid w:val="008D612E"/>
    <w:rsid w:val="008D62E1"/>
    <w:rsid w:val="008D695B"/>
    <w:rsid w:val="008D6A1C"/>
    <w:rsid w:val="008D7D65"/>
    <w:rsid w:val="008E0724"/>
    <w:rsid w:val="008E0F46"/>
    <w:rsid w:val="008E2305"/>
    <w:rsid w:val="008E340C"/>
    <w:rsid w:val="008E3A6E"/>
    <w:rsid w:val="008E3B78"/>
    <w:rsid w:val="008E3C5B"/>
    <w:rsid w:val="008E45DB"/>
    <w:rsid w:val="008E4B12"/>
    <w:rsid w:val="008E4C8C"/>
    <w:rsid w:val="008E4C99"/>
    <w:rsid w:val="008E52F0"/>
    <w:rsid w:val="008E6320"/>
    <w:rsid w:val="008E6587"/>
    <w:rsid w:val="008E6D48"/>
    <w:rsid w:val="008E6E27"/>
    <w:rsid w:val="008E6FA7"/>
    <w:rsid w:val="008E704A"/>
    <w:rsid w:val="008E730B"/>
    <w:rsid w:val="008E7AF7"/>
    <w:rsid w:val="008E7B31"/>
    <w:rsid w:val="008E7D83"/>
    <w:rsid w:val="008F022E"/>
    <w:rsid w:val="008F0892"/>
    <w:rsid w:val="008F0C02"/>
    <w:rsid w:val="008F1C72"/>
    <w:rsid w:val="008F20CC"/>
    <w:rsid w:val="008F2A6D"/>
    <w:rsid w:val="008F2CF3"/>
    <w:rsid w:val="008F3CDD"/>
    <w:rsid w:val="008F4026"/>
    <w:rsid w:val="008F4610"/>
    <w:rsid w:val="008F4977"/>
    <w:rsid w:val="008F4C29"/>
    <w:rsid w:val="008F4D3F"/>
    <w:rsid w:val="008F4D6A"/>
    <w:rsid w:val="008F54D4"/>
    <w:rsid w:val="008F5BE6"/>
    <w:rsid w:val="008F68DB"/>
    <w:rsid w:val="008F6A52"/>
    <w:rsid w:val="008F72BC"/>
    <w:rsid w:val="008F777D"/>
    <w:rsid w:val="008F7FC5"/>
    <w:rsid w:val="00900469"/>
    <w:rsid w:val="00901021"/>
    <w:rsid w:val="00902440"/>
    <w:rsid w:val="0090266A"/>
    <w:rsid w:val="00902F6C"/>
    <w:rsid w:val="00903036"/>
    <w:rsid w:val="0090347B"/>
    <w:rsid w:val="00903933"/>
    <w:rsid w:val="00904047"/>
    <w:rsid w:val="00904CC9"/>
    <w:rsid w:val="0090548D"/>
    <w:rsid w:val="00905AA8"/>
    <w:rsid w:val="0090620C"/>
    <w:rsid w:val="00906C19"/>
    <w:rsid w:val="00907D8D"/>
    <w:rsid w:val="009103BB"/>
    <w:rsid w:val="00910522"/>
    <w:rsid w:val="0091096F"/>
    <w:rsid w:val="009113D4"/>
    <w:rsid w:val="00911EF8"/>
    <w:rsid w:val="00911F21"/>
    <w:rsid w:val="00912857"/>
    <w:rsid w:val="009129A9"/>
    <w:rsid w:val="00913466"/>
    <w:rsid w:val="009135AF"/>
    <w:rsid w:val="00914451"/>
    <w:rsid w:val="00914E3D"/>
    <w:rsid w:val="009150E5"/>
    <w:rsid w:val="00916E66"/>
    <w:rsid w:val="00916FC4"/>
    <w:rsid w:val="00917814"/>
    <w:rsid w:val="00920044"/>
    <w:rsid w:val="00920929"/>
    <w:rsid w:val="00920954"/>
    <w:rsid w:val="00920967"/>
    <w:rsid w:val="00920D31"/>
    <w:rsid w:val="00920F2C"/>
    <w:rsid w:val="00920FDD"/>
    <w:rsid w:val="00921A6C"/>
    <w:rsid w:val="00921BE8"/>
    <w:rsid w:val="00921C62"/>
    <w:rsid w:val="00921D05"/>
    <w:rsid w:val="00922EEE"/>
    <w:rsid w:val="009234CD"/>
    <w:rsid w:val="009237D5"/>
    <w:rsid w:val="00923D28"/>
    <w:rsid w:val="009248B2"/>
    <w:rsid w:val="00924D2A"/>
    <w:rsid w:val="00924E0F"/>
    <w:rsid w:val="009252DF"/>
    <w:rsid w:val="00925AAC"/>
    <w:rsid w:val="00925B41"/>
    <w:rsid w:val="009267B1"/>
    <w:rsid w:val="0092757A"/>
    <w:rsid w:val="00930FBD"/>
    <w:rsid w:val="00931034"/>
    <w:rsid w:val="00931AD9"/>
    <w:rsid w:val="00932282"/>
    <w:rsid w:val="009326C4"/>
    <w:rsid w:val="00932A32"/>
    <w:rsid w:val="00932FA6"/>
    <w:rsid w:val="00933677"/>
    <w:rsid w:val="00934040"/>
    <w:rsid w:val="00934A48"/>
    <w:rsid w:val="00934BB7"/>
    <w:rsid w:val="00934F6E"/>
    <w:rsid w:val="009360C5"/>
    <w:rsid w:val="009360CA"/>
    <w:rsid w:val="0093664D"/>
    <w:rsid w:val="00936783"/>
    <w:rsid w:val="00936A52"/>
    <w:rsid w:val="00936AB4"/>
    <w:rsid w:val="00936DA0"/>
    <w:rsid w:val="00936DC3"/>
    <w:rsid w:val="00936E36"/>
    <w:rsid w:val="009370B7"/>
    <w:rsid w:val="00940037"/>
    <w:rsid w:val="009402AE"/>
    <w:rsid w:val="009407D0"/>
    <w:rsid w:val="009413E2"/>
    <w:rsid w:val="009420D3"/>
    <w:rsid w:val="0094229F"/>
    <w:rsid w:val="009424BB"/>
    <w:rsid w:val="00942693"/>
    <w:rsid w:val="0094289C"/>
    <w:rsid w:val="00942BE4"/>
    <w:rsid w:val="00942EA6"/>
    <w:rsid w:val="00943220"/>
    <w:rsid w:val="00943431"/>
    <w:rsid w:val="009434F6"/>
    <w:rsid w:val="0094352C"/>
    <w:rsid w:val="00943C9F"/>
    <w:rsid w:val="00943F40"/>
    <w:rsid w:val="00943FE6"/>
    <w:rsid w:val="009449FD"/>
    <w:rsid w:val="00944B5C"/>
    <w:rsid w:val="00944D3B"/>
    <w:rsid w:val="00945168"/>
    <w:rsid w:val="00945416"/>
    <w:rsid w:val="009462D3"/>
    <w:rsid w:val="00946A93"/>
    <w:rsid w:val="00946FD3"/>
    <w:rsid w:val="00947162"/>
    <w:rsid w:val="00947E31"/>
    <w:rsid w:val="00950820"/>
    <w:rsid w:val="00950D1F"/>
    <w:rsid w:val="00950D8E"/>
    <w:rsid w:val="009510C0"/>
    <w:rsid w:val="009511BD"/>
    <w:rsid w:val="009519F9"/>
    <w:rsid w:val="009524E7"/>
    <w:rsid w:val="009525E6"/>
    <w:rsid w:val="00952B32"/>
    <w:rsid w:val="009530B9"/>
    <w:rsid w:val="0095316E"/>
    <w:rsid w:val="009533A7"/>
    <w:rsid w:val="00953578"/>
    <w:rsid w:val="00953FEA"/>
    <w:rsid w:val="00954238"/>
    <w:rsid w:val="009549E6"/>
    <w:rsid w:val="009567BD"/>
    <w:rsid w:val="00956D80"/>
    <w:rsid w:val="00956E06"/>
    <w:rsid w:val="00956EE8"/>
    <w:rsid w:val="00957021"/>
    <w:rsid w:val="009571E9"/>
    <w:rsid w:val="009575BC"/>
    <w:rsid w:val="00957D44"/>
    <w:rsid w:val="00957DB8"/>
    <w:rsid w:val="00957E30"/>
    <w:rsid w:val="00957FDE"/>
    <w:rsid w:val="00960920"/>
    <w:rsid w:val="00960A1F"/>
    <w:rsid w:val="00960AC4"/>
    <w:rsid w:val="00961258"/>
    <w:rsid w:val="00961DFD"/>
    <w:rsid w:val="00962017"/>
    <w:rsid w:val="00962AE2"/>
    <w:rsid w:val="00962CBD"/>
    <w:rsid w:val="00962CDC"/>
    <w:rsid w:val="00963468"/>
    <w:rsid w:val="009634F1"/>
    <w:rsid w:val="009636B5"/>
    <w:rsid w:val="009641AA"/>
    <w:rsid w:val="0096460E"/>
    <w:rsid w:val="00964922"/>
    <w:rsid w:val="00964DBF"/>
    <w:rsid w:val="00965074"/>
    <w:rsid w:val="00965BB8"/>
    <w:rsid w:val="00965CEC"/>
    <w:rsid w:val="009665BF"/>
    <w:rsid w:val="009668C9"/>
    <w:rsid w:val="00966B91"/>
    <w:rsid w:val="009672E2"/>
    <w:rsid w:val="009673DF"/>
    <w:rsid w:val="009675D8"/>
    <w:rsid w:val="00967996"/>
    <w:rsid w:val="00967F02"/>
    <w:rsid w:val="009713CB"/>
    <w:rsid w:val="00972638"/>
    <w:rsid w:val="009741E7"/>
    <w:rsid w:val="0097442C"/>
    <w:rsid w:val="00974893"/>
    <w:rsid w:val="00975009"/>
    <w:rsid w:val="009753F6"/>
    <w:rsid w:val="00975534"/>
    <w:rsid w:val="0097587D"/>
    <w:rsid w:val="00975A43"/>
    <w:rsid w:val="009760E2"/>
    <w:rsid w:val="00976246"/>
    <w:rsid w:val="0097630B"/>
    <w:rsid w:val="00976936"/>
    <w:rsid w:val="00976A69"/>
    <w:rsid w:val="00977147"/>
    <w:rsid w:val="0097732E"/>
    <w:rsid w:val="00977E1B"/>
    <w:rsid w:val="009803DE"/>
    <w:rsid w:val="00980463"/>
    <w:rsid w:val="00980D20"/>
    <w:rsid w:val="00981177"/>
    <w:rsid w:val="0098118B"/>
    <w:rsid w:val="0098187F"/>
    <w:rsid w:val="0098202E"/>
    <w:rsid w:val="00982760"/>
    <w:rsid w:val="00982836"/>
    <w:rsid w:val="00982B76"/>
    <w:rsid w:val="009832AF"/>
    <w:rsid w:val="009836A6"/>
    <w:rsid w:val="00983808"/>
    <w:rsid w:val="00984341"/>
    <w:rsid w:val="009861C0"/>
    <w:rsid w:val="00986359"/>
    <w:rsid w:val="009866DD"/>
    <w:rsid w:val="00986AE5"/>
    <w:rsid w:val="00986F51"/>
    <w:rsid w:val="00987736"/>
    <w:rsid w:val="00987D0A"/>
    <w:rsid w:val="00987E34"/>
    <w:rsid w:val="00987FF7"/>
    <w:rsid w:val="0099056E"/>
    <w:rsid w:val="00991138"/>
    <w:rsid w:val="009916E0"/>
    <w:rsid w:val="0099239E"/>
    <w:rsid w:val="009926CF"/>
    <w:rsid w:val="00992D39"/>
    <w:rsid w:val="00993019"/>
    <w:rsid w:val="009934D9"/>
    <w:rsid w:val="00993E78"/>
    <w:rsid w:val="0099488B"/>
    <w:rsid w:val="00994C46"/>
    <w:rsid w:val="00996035"/>
    <w:rsid w:val="00996EF2"/>
    <w:rsid w:val="009975AD"/>
    <w:rsid w:val="009976DA"/>
    <w:rsid w:val="00997FE6"/>
    <w:rsid w:val="009A00AC"/>
    <w:rsid w:val="009A065C"/>
    <w:rsid w:val="009A108F"/>
    <w:rsid w:val="009A2055"/>
    <w:rsid w:val="009A27CD"/>
    <w:rsid w:val="009A3267"/>
    <w:rsid w:val="009A40D8"/>
    <w:rsid w:val="009A4307"/>
    <w:rsid w:val="009A4AC0"/>
    <w:rsid w:val="009A4DF1"/>
    <w:rsid w:val="009A56C3"/>
    <w:rsid w:val="009A570F"/>
    <w:rsid w:val="009A6013"/>
    <w:rsid w:val="009A6395"/>
    <w:rsid w:val="009A687A"/>
    <w:rsid w:val="009A6F49"/>
    <w:rsid w:val="009A71C8"/>
    <w:rsid w:val="009A754D"/>
    <w:rsid w:val="009A7E6D"/>
    <w:rsid w:val="009B02BA"/>
    <w:rsid w:val="009B065A"/>
    <w:rsid w:val="009B08FA"/>
    <w:rsid w:val="009B1406"/>
    <w:rsid w:val="009B164D"/>
    <w:rsid w:val="009B2088"/>
    <w:rsid w:val="009B2229"/>
    <w:rsid w:val="009B22F1"/>
    <w:rsid w:val="009B2D58"/>
    <w:rsid w:val="009B36EE"/>
    <w:rsid w:val="009B3AE4"/>
    <w:rsid w:val="009B3CB5"/>
    <w:rsid w:val="009B434F"/>
    <w:rsid w:val="009B4803"/>
    <w:rsid w:val="009B4B5E"/>
    <w:rsid w:val="009B4D29"/>
    <w:rsid w:val="009B4D3D"/>
    <w:rsid w:val="009B5612"/>
    <w:rsid w:val="009B587B"/>
    <w:rsid w:val="009B5D1A"/>
    <w:rsid w:val="009B5FB2"/>
    <w:rsid w:val="009B6152"/>
    <w:rsid w:val="009B6163"/>
    <w:rsid w:val="009B6666"/>
    <w:rsid w:val="009B6CA9"/>
    <w:rsid w:val="009B7071"/>
    <w:rsid w:val="009B7411"/>
    <w:rsid w:val="009B7788"/>
    <w:rsid w:val="009B79BB"/>
    <w:rsid w:val="009C0A67"/>
    <w:rsid w:val="009C1681"/>
    <w:rsid w:val="009C1B2B"/>
    <w:rsid w:val="009C2300"/>
    <w:rsid w:val="009C27ED"/>
    <w:rsid w:val="009C2B5A"/>
    <w:rsid w:val="009C3EFA"/>
    <w:rsid w:val="009C4D70"/>
    <w:rsid w:val="009C4F73"/>
    <w:rsid w:val="009C51C7"/>
    <w:rsid w:val="009C5B35"/>
    <w:rsid w:val="009C5BF8"/>
    <w:rsid w:val="009C5D09"/>
    <w:rsid w:val="009C5E65"/>
    <w:rsid w:val="009C6698"/>
    <w:rsid w:val="009C6A3E"/>
    <w:rsid w:val="009C6ADA"/>
    <w:rsid w:val="009C7D6C"/>
    <w:rsid w:val="009D005A"/>
    <w:rsid w:val="009D00BE"/>
    <w:rsid w:val="009D0268"/>
    <w:rsid w:val="009D0FA8"/>
    <w:rsid w:val="009D125E"/>
    <w:rsid w:val="009D169C"/>
    <w:rsid w:val="009D16BA"/>
    <w:rsid w:val="009D1993"/>
    <w:rsid w:val="009D20B8"/>
    <w:rsid w:val="009D2478"/>
    <w:rsid w:val="009D2E59"/>
    <w:rsid w:val="009D3421"/>
    <w:rsid w:val="009D3B3D"/>
    <w:rsid w:val="009D4675"/>
    <w:rsid w:val="009D476B"/>
    <w:rsid w:val="009D49C3"/>
    <w:rsid w:val="009D4A45"/>
    <w:rsid w:val="009D5496"/>
    <w:rsid w:val="009D54CF"/>
    <w:rsid w:val="009D6DF1"/>
    <w:rsid w:val="009D6FF3"/>
    <w:rsid w:val="009D738E"/>
    <w:rsid w:val="009D7507"/>
    <w:rsid w:val="009D76EA"/>
    <w:rsid w:val="009D7998"/>
    <w:rsid w:val="009D7ECF"/>
    <w:rsid w:val="009E004B"/>
    <w:rsid w:val="009E07F3"/>
    <w:rsid w:val="009E0806"/>
    <w:rsid w:val="009E0ADE"/>
    <w:rsid w:val="009E1439"/>
    <w:rsid w:val="009E1A06"/>
    <w:rsid w:val="009E2209"/>
    <w:rsid w:val="009E2241"/>
    <w:rsid w:val="009E244E"/>
    <w:rsid w:val="009E254C"/>
    <w:rsid w:val="009E2620"/>
    <w:rsid w:val="009E2B88"/>
    <w:rsid w:val="009E30B4"/>
    <w:rsid w:val="009E31E4"/>
    <w:rsid w:val="009E3615"/>
    <w:rsid w:val="009E38AE"/>
    <w:rsid w:val="009E3B79"/>
    <w:rsid w:val="009E43E8"/>
    <w:rsid w:val="009E44FF"/>
    <w:rsid w:val="009E49EF"/>
    <w:rsid w:val="009E5F92"/>
    <w:rsid w:val="009E69A9"/>
    <w:rsid w:val="009E69E4"/>
    <w:rsid w:val="009E7B6C"/>
    <w:rsid w:val="009E7BD9"/>
    <w:rsid w:val="009F02B2"/>
    <w:rsid w:val="009F02F5"/>
    <w:rsid w:val="009F0469"/>
    <w:rsid w:val="009F0766"/>
    <w:rsid w:val="009F0CE0"/>
    <w:rsid w:val="009F0DC8"/>
    <w:rsid w:val="009F0FD6"/>
    <w:rsid w:val="009F1FD6"/>
    <w:rsid w:val="009F3835"/>
    <w:rsid w:val="009F3CA5"/>
    <w:rsid w:val="009F3D21"/>
    <w:rsid w:val="009F400E"/>
    <w:rsid w:val="009F45EE"/>
    <w:rsid w:val="009F48F6"/>
    <w:rsid w:val="009F570D"/>
    <w:rsid w:val="009F5DAF"/>
    <w:rsid w:val="009F5DBB"/>
    <w:rsid w:val="009F5E13"/>
    <w:rsid w:val="009F6051"/>
    <w:rsid w:val="009F6594"/>
    <w:rsid w:val="009F66F0"/>
    <w:rsid w:val="00A00BB1"/>
    <w:rsid w:val="00A01850"/>
    <w:rsid w:val="00A020A1"/>
    <w:rsid w:val="00A0212D"/>
    <w:rsid w:val="00A02257"/>
    <w:rsid w:val="00A022D4"/>
    <w:rsid w:val="00A02A94"/>
    <w:rsid w:val="00A02DF9"/>
    <w:rsid w:val="00A0349D"/>
    <w:rsid w:val="00A037F3"/>
    <w:rsid w:val="00A039C4"/>
    <w:rsid w:val="00A03EF2"/>
    <w:rsid w:val="00A04873"/>
    <w:rsid w:val="00A049B5"/>
    <w:rsid w:val="00A04CB4"/>
    <w:rsid w:val="00A04CE9"/>
    <w:rsid w:val="00A0512E"/>
    <w:rsid w:val="00A05EEB"/>
    <w:rsid w:val="00A072F4"/>
    <w:rsid w:val="00A073C7"/>
    <w:rsid w:val="00A0774B"/>
    <w:rsid w:val="00A1079F"/>
    <w:rsid w:val="00A107E0"/>
    <w:rsid w:val="00A10A78"/>
    <w:rsid w:val="00A11257"/>
    <w:rsid w:val="00A113FD"/>
    <w:rsid w:val="00A11A87"/>
    <w:rsid w:val="00A11F52"/>
    <w:rsid w:val="00A127F7"/>
    <w:rsid w:val="00A12870"/>
    <w:rsid w:val="00A13ABA"/>
    <w:rsid w:val="00A13FE9"/>
    <w:rsid w:val="00A14171"/>
    <w:rsid w:val="00A1488C"/>
    <w:rsid w:val="00A15568"/>
    <w:rsid w:val="00A1599F"/>
    <w:rsid w:val="00A15D52"/>
    <w:rsid w:val="00A16743"/>
    <w:rsid w:val="00A16D68"/>
    <w:rsid w:val="00A17FEA"/>
    <w:rsid w:val="00A2033D"/>
    <w:rsid w:val="00A20991"/>
    <w:rsid w:val="00A2109E"/>
    <w:rsid w:val="00A2191D"/>
    <w:rsid w:val="00A21E74"/>
    <w:rsid w:val="00A22146"/>
    <w:rsid w:val="00A22717"/>
    <w:rsid w:val="00A22AF8"/>
    <w:rsid w:val="00A22B51"/>
    <w:rsid w:val="00A22D23"/>
    <w:rsid w:val="00A22E1A"/>
    <w:rsid w:val="00A22F60"/>
    <w:rsid w:val="00A230C8"/>
    <w:rsid w:val="00A23C3A"/>
    <w:rsid w:val="00A2434F"/>
    <w:rsid w:val="00A24A14"/>
    <w:rsid w:val="00A24DA9"/>
    <w:rsid w:val="00A25023"/>
    <w:rsid w:val="00A25837"/>
    <w:rsid w:val="00A258AA"/>
    <w:rsid w:val="00A25CE5"/>
    <w:rsid w:val="00A26479"/>
    <w:rsid w:val="00A26A61"/>
    <w:rsid w:val="00A26BE0"/>
    <w:rsid w:val="00A2764F"/>
    <w:rsid w:val="00A2783C"/>
    <w:rsid w:val="00A30740"/>
    <w:rsid w:val="00A30A66"/>
    <w:rsid w:val="00A30F0A"/>
    <w:rsid w:val="00A31036"/>
    <w:rsid w:val="00A32BD0"/>
    <w:rsid w:val="00A32C10"/>
    <w:rsid w:val="00A32E67"/>
    <w:rsid w:val="00A32E98"/>
    <w:rsid w:val="00A332D5"/>
    <w:rsid w:val="00A334BB"/>
    <w:rsid w:val="00A338E8"/>
    <w:rsid w:val="00A34153"/>
    <w:rsid w:val="00A3417C"/>
    <w:rsid w:val="00A3423B"/>
    <w:rsid w:val="00A3448C"/>
    <w:rsid w:val="00A34535"/>
    <w:rsid w:val="00A3457A"/>
    <w:rsid w:val="00A34E98"/>
    <w:rsid w:val="00A354DC"/>
    <w:rsid w:val="00A35C21"/>
    <w:rsid w:val="00A36189"/>
    <w:rsid w:val="00A36348"/>
    <w:rsid w:val="00A3647F"/>
    <w:rsid w:val="00A36A67"/>
    <w:rsid w:val="00A36CA4"/>
    <w:rsid w:val="00A36F44"/>
    <w:rsid w:val="00A37C4B"/>
    <w:rsid w:val="00A402E8"/>
    <w:rsid w:val="00A40A91"/>
    <w:rsid w:val="00A40BA5"/>
    <w:rsid w:val="00A41E42"/>
    <w:rsid w:val="00A42402"/>
    <w:rsid w:val="00A428F9"/>
    <w:rsid w:val="00A42B0F"/>
    <w:rsid w:val="00A42C4A"/>
    <w:rsid w:val="00A434AB"/>
    <w:rsid w:val="00A445F9"/>
    <w:rsid w:val="00A4495C"/>
    <w:rsid w:val="00A44D25"/>
    <w:rsid w:val="00A44E90"/>
    <w:rsid w:val="00A454C8"/>
    <w:rsid w:val="00A4574D"/>
    <w:rsid w:val="00A457BC"/>
    <w:rsid w:val="00A458A9"/>
    <w:rsid w:val="00A4644B"/>
    <w:rsid w:val="00A466C0"/>
    <w:rsid w:val="00A46741"/>
    <w:rsid w:val="00A4751B"/>
    <w:rsid w:val="00A477CD"/>
    <w:rsid w:val="00A507A0"/>
    <w:rsid w:val="00A5098D"/>
    <w:rsid w:val="00A5098E"/>
    <w:rsid w:val="00A50CD4"/>
    <w:rsid w:val="00A51315"/>
    <w:rsid w:val="00A515FD"/>
    <w:rsid w:val="00A523AD"/>
    <w:rsid w:val="00A52900"/>
    <w:rsid w:val="00A52F9F"/>
    <w:rsid w:val="00A5300D"/>
    <w:rsid w:val="00A53066"/>
    <w:rsid w:val="00A536F7"/>
    <w:rsid w:val="00A5376C"/>
    <w:rsid w:val="00A53A01"/>
    <w:rsid w:val="00A53FFB"/>
    <w:rsid w:val="00A5488C"/>
    <w:rsid w:val="00A548E0"/>
    <w:rsid w:val="00A54C2A"/>
    <w:rsid w:val="00A54D4A"/>
    <w:rsid w:val="00A54F15"/>
    <w:rsid w:val="00A553B5"/>
    <w:rsid w:val="00A56C2E"/>
    <w:rsid w:val="00A57164"/>
    <w:rsid w:val="00A575FE"/>
    <w:rsid w:val="00A57E24"/>
    <w:rsid w:val="00A57F8E"/>
    <w:rsid w:val="00A6099F"/>
    <w:rsid w:val="00A60A8F"/>
    <w:rsid w:val="00A60FB8"/>
    <w:rsid w:val="00A610DB"/>
    <w:rsid w:val="00A61B07"/>
    <w:rsid w:val="00A61D19"/>
    <w:rsid w:val="00A62279"/>
    <w:rsid w:val="00A62FD2"/>
    <w:rsid w:val="00A63464"/>
    <w:rsid w:val="00A6363E"/>
    <w:rsid w:val="00A63A39"/>
    <w:rsid w:val="00A63D45"/>
    <w:rsid w:val="00A655B9"/>
    <w:rsid w:val="00A657DA"/>
    <w:rsid w:val="00A65A31"/>
    <w:rsid w:val="00A67935"/>
    <w:rsid w:val="00A70009"/>
    <w:rsid w:val="00A703A4"/>
    <w:rsid w:val="00A704A3"/>
    <w:rsid w:val="00A71A30"/>
    <w:rsid w:val="00A71A39"/>
    <w:rsid w:val="00A71B03"/>
    <w:rsid w:val="00A71BC7"/>
    <w:rsid w:val="00A727B7"/>
    <w:rsid w:val="00A72DD2"/>
    <w:rsid w:val="00A73D24"/>
    <w:rsid w:val="00A73F0D"/>
    <w:rsid w:val="00A73FCF"/>
    <w:rsid w:val="00A73FE3"/>
    <w:rsid w:val="00A74353"/>
    <w:rsid w:val="00A74B2A"/>
    <w:rsid w:val="00A74E09"/>
    <w:rsid w:val="00A75528"/>
    <w:rsid w:val="00A75582"/>
    <w:rsid w:val="00A760DA"/>
    <w:rsid w:val="00A76272"/>
    <w:rsid w:val="00A76397"/>
    <w:rsid w:val="00A767D1"/>
    <w:rsid w:val="00A775B4"/>
    <w:rsid w:val="00A80556"/>
    <w:rsid w:val="00A8065D"/>
    <w:rsid w:val="00A80924"/>
    <w:rsid w:val="00A80B10"/>
    <w:rsid w:val="00A81AD3"/>
    <w:rsid w:val="00A82D79"/>
    <w:rsid w:val="00A83025"/>
    <w:rsid w:val="00A831AB"/>
    <w:rsid w:val="00A834CF"/>
    <w:rsid w:val="00A841E7"/>
    <w:rsid w:val="00A8473B"/>
    <w:rsid w:val="00A847DD"/>
    <w:rsid w:val="00A849CC"/>
    <w:rsid w:val="00A84A0C"/>
    <w:rsid w:val="00A84AD6"/>
    <w:rsid w:val="00A84B2B"/>
    <w:rsid w:val="00A84BAF"/>
    <w:rsid w:val="00A86046"/>
    <w:rsid w:val="00A8613D"/>
    <w:rsid w:val="00A86A60"/>
    <w:rsid w:val="00A872BA"/>
    <w:rsid w:val="00A874E7"/>
    <w:rsid w:val="00A87B21"/>
    <w:rsid w:val="00A87C13"/>
    <w:rsid w:val="00A902D9"/>
    <w:rsid w:val="00A9058D"/>
    <w:rsid w:val="00A906EE"/>
    <w:rsid w:val="00A90D1D"/>
    <w:rsid w:val="00A9120B"/>
    <w:rsid w:val="00A91CCF"/>
    <w:rsid w:val="00A929E3"/>
    <w:rsid w:val="00A92D1A"/>
    <w:rsid w:val="00A92F6C"/>
    <w:rsid w:val="00A93039"/>
    <w:rsid w:val="00A9339C"/>
    <w:rsid w:val="00A93542"/>
    <w:rsid w:val="00A93A92"/>
    <w:rsid w:val="00A93C24"/>
    <w:rsid w:val="00A93C4F"/>
    <w:rsid w:val="00A9443D"/>
    <w:rsid w:val="00A944AB"/>
    <w:rsid w:val="00A9581B"/>
    <w:rsid w:val="00A9583C"/>
    <w:rsid w:val="00A9585B"/>
    <w:rsid w:val="00A967FD"/>
    <w:rsid w:val="00A96B53"/>
    <w:rsid w:val="00A9740D"/>
    <w:rsid w:val="00A97420"/>
    <w:rsid w:val="00A97532"/>
    <w:rsid w:val="00AA08DF"/>
    <w:rsid w:val="00AA0BFE"/>
    <w:rsid w:val="00AA1EA4"/>
    <w:rsid w:val="00AA25FD"/>
    <w:rsid w:val="00AA3340"/>
    <w:rsid w:val="00AA386A"/>
    <w:rsid w:val="00AA3903"/>
    <w:rsid w:val="00AA4B82"/>
    <w:rsid w:val="00AA59A3"/>
    <w:rsid w:val="00AA5CD7"/>
    <w:rsid w:val="00AA6075"/>
    <w:rsid w:val="00AA6077"/>
    <w:rsid w:val="00AA6645"/>
    <w:rsid w:val="00AA6E94"/>
    <w:rsid w:val="00AA72BF"/>
    <w:rsid w:val="00AB027A"/>
    <w:rsid w:val="00AB0455"/>
    <w:rsid w:val="00AB0AC8"/>
    <w:rsid w:val="00AB0B0C"/>
    <w:rsid w:val="00AB1B67"/>
    <w:rsid w:val="00AB25F4"/>
    <w:rsid w:val="00AB3A6F"/>
    <w:rsid w:val="00AB3D79"/>
    <w:rsid w:val="00AB53FA"/>
    <w:rsid w:val="00AB5AE6"/>
    <w:rsid w:val="00AB5FB8"/>
    <w:rsid w:val="00AB603D"/>
    <w:rsid w:val="00AB60AF"/>
    <w:rsid w:val="00AB727C"/>
    <w:rsid w:val="00AB728E"/>
    <w:rsid w:val="00AB739A"/>
    <w:rsid w:val="00AB79E3"/>
    <w:rsid w:val="00AC053E"/>
    <w:rsid w:val="00AC09C8"/>
    <w:rsid w:val="00AC142C"/>
    <w:rsid w:val="00AC189F"/>
    <w:rsid w:val="00AC206E"/>
    <w:rsid w:val="00AC2F10"/>
    <w:rsid w:val="00AC31C4"/>
    <w:rsid w:val="00AC331A"/>
    <w:rsid w:val="00AC38C1"/>
    <w:rsid w:val="00AC3E70"/>
    <w:rsid w:val="00AC4467"/>
    <w:rsid w:val="00AC5482"/>
    <w:rsid w:val="00AC5728"/>
    <w:rsid w:val="00AC5923"/>
    <w:rsid w:val="00AC60B5"/>
    <w:rsid w:val="00AC684A"/>
    <w:rsid w:val="00AC6BB5"/>
    <w:rsid w:val="00AC6EA8"/>
    <w:rsid w:val="00AC7231"/>
    <w:rsid w:val="00AC7C96"/>
    <w:rsid w:val="00AD1329"/>
    <w:rsid w:val="00AD1391"/>
    <w:rsid w:val="00AD1682"/>
    <w:rsid w:val="00AD1E13"/>
    <w:rsid w:val="00AD226D"/>
    <w:rsid w:val="00AD2374"/>
    <w:rsid w:val="00AD241A"/>
    <w:rsid w:val="00AD2E66"/>
    <w:rsid w:val="00AD3371"/>
    <w:rsid w:val="00AD43CE"/>
    <w:rsid w:val="00AD4760"/>
    <w:rsid w:val="00AD51F7"/>
    <w:rsid w:val="00AD5A86"/>
    <w:rsid w:val="00AD6240"/>
    <w:rsid w:val="00AD694E"/>
    <w:rsid w:val="00AD6D34"/>
    <w:rsid w:val="00AD7C3E"/>
    <w:rsid w:val="00AD7CB6"/>
    <w:rsid w:val="00AD7DA8"/>
    <w:rsid w:val="00AE004A"/>
    <w:rsid w:val="00AE023F"/>
    <w:rsid w:val="00AE0255"/>
    <w:rsid w:val="00AE0414"/>
    <w:rsid w:val="00AE0A6D"/>
    <w:rsid w:val="00AE0CF4"/>
    <w:rsid w:val="00AE1064"/>
    <w:rsid w:val="00AE1814"/>
    <w:rsid w:val="00AE201A"/>
    <w:rsid w:val="00AE22BC"/>
    <w:rsid w:val="00AE233D"/>
    <w:rsid w:val="00AE261B"/>
    <w:rsid w:val="00AE2E11"/>
    <w:rsid w:val="00AE302E"/>
    <w:rsid w:val="00AE3327"/>
    <w:rsid w:val="00AE35A0"/>
    <w:rsid w:val="00AE3820"/>
    <w:rsid w:val="00AE3937"/>
    <w:rsid w:val="00AE3D54"/>
    <w:rsid w:val="00AE3F65"/>
    <w:rsid w:val="00AE4071"/>
    <w:rsid w:val="00AE4891"/>
    <w:rsid w:val="00AE49FE"/>
    <w:rsid w:val="00AE4DBC"/>
    <w:rsid w:val="00AE57B4"/>
    <w:rsid w:val="00AE5C70"/>
    <w:rsid w:val="00AE5D31"/>
    <w:rsid w:val="00AE6AE4"/>
    <w:rsid w:val="00AF03D2"/>
    <w:rsid w:val="00AF071C"/>
    <w:rsid w:val="00AF0AC9"/>
    <w:rsid w:val="00AF0F50"/>
    <w:rsid w:val="00AF1197"/>
    <w:rsid w:val="00AF2929"/>
    <w:rsid w:val="00AF2A45"/>
    <w:rsid w:val="00AF3208"/>
    <w:rsid w:val="00AF422A"/>
    <w:rsid w:val="00AF43E5"/>
    <w:rsid w:val="00AF497C"/>
    <w:rsid w:val="00AF4E0A"/>
    <w:rsid w:val="00AF5A8D"/>
    <w:rsid w:val="00AF5EC7"/>
    <w:rsid w:val="00AF68CD"/>
    <w:rsid w:val="00AF77B9"/>
    <w:rsid w:val="00AF78A2"/>
    <w:rsid w:val="00AF7935"/>
    <w:rsid w:val="00B008BE"/>
    <w:rsid w:val="00B009CB"/>
    <w:rsid w:val="00B009D1"/>
    <w:rsid w:val="00B00A23"/>
    <w:rsid w:val="00B01105"/>
    <w:rsid w:val="00B014F2"/>
    <w:rsid w:val="00B01A6D"/>
    <w:rsid w:val="00B01F19"/>
    <w:rsid w:val="00B02CEF"/>
    <w:rsid w:val="00B03CD0"/>
    <w:rsid w:val="00B041F1"/>
    <w:rsid w:val="00B042DD"/>
    <w:rsid w:val="00B04414"/>
    <w:rsid w:val="00B04577"/>
    <w:rsid w:val="00B04781"/>
    <w:rsid w:val="00B047E7"/>
    <w:rsid w:val="00B0488C"/>
    <w:rsid w:val="00B04920"/>
    <w:rsid w:val="00B04A2C"/>
    <w:rsid w:val="00B0501E"/>
    <w:rsid w:val="00B052F6"/>
    <w:rsid w:val="00B05458"/>
    <w:rsid w:val="00B05951"/>
    <w:rsid w:val="00B05A21"/>
    <w:rsid w:val="00B05E5D"/>
    <w:rsid w:val="00B06323"/>
    <w:rsid w:val="00B07CF5"/>
    <w:rsid w:val="00B10276"/>
    <w:rsid w:val="00B102D8"/>
    <w:rsid w:val="00B10BCB"/>
    <w:rsid w:val="00B11671"/>
    <w:rsid w:val="00B117ED"/>
    <w:rsid w:val="00B125F1"/>
    <w:rsid w:val="00B125F2"/>
    <w:rsid w:val="00B12AAA"/>
    <w:rsid w:val="00B12B4F"/>
    <w:rsid w:val="00B13297"/>
    <w:rsid w:val="00B132F8"/>
    <w:rsid w:val="00B138B0"/>
    <w:rsid w:val="00B142E3"/>
    <w:rsid w:val="00B14328"/>
    <w:rsid w:val="00B14462"/>
    <w:rsid w:val="00B14CB9"/>
    <w:rsid w:val="00B14D3A"/>
    <w:rsid w:val="00B14F1F"/>
    <w:rsid w:val="00B1541C"/>
    <w:rsid w:val="00B15472"/>
    <w:rsid w:val="00B1548A"/>
    <w:rsid w:val="00B158E3"/>
    <w:rsid w:val="00B15A2E"/>
    <w:rsid w:val="00B16036"/>
    <w:rsid w:val="00B16EB4"/>
    <w:rsid w:val="00B176C9"/>
    <w:rsid w:val="00B17FC9"/>
    <w:rsid w:val="00B202DC"/>
    <w:rsid w:val="00B20D17"/>
    <w:rsid w:val="00B21B8E"/>
    <w:rsid w:val="00B21FB6"/>
    <w:rsid w:val="00B2254D"/>
    <w:rsid w:val="00B231ED"/>
    <w:rsid w:val="00B23218"/>
    <w:rsid w:val="00B23CDF"/>
    <w:rsid w:val="00B2401C"/>
    <w:rsid w:val="00B246E3"/>
    <w:rsid w:val="00B2494D"/>
    <w:rsid w:val="00B24E95"/>
    <w:rsid w:val="00B253BF"/>
    <w:rsid w:val="00B25F39"/>
    <w:rsid w:val="00B26590"/>
    <w:rsid w:val="00B26622"/>
    <w:rsid w:val="00B26CA4"/>
    <w:rsid w:val="00B2711B"/>
    <w:rsid w:val="00B27859"/>
    <w:rsid w:val="00B27881"/>
    <w:rsid w:val="00B27A37"/>
    <w:rsid w:val="00B30158"/>
    <w:rsid w:val="00B301E8"/>
    <w:rsid w:val="00B30213"/>
    <w:rsid w:val="00B308D2"/>
    <w:rsid w:val="00B3092A"/>
    <w:rsid w:val="00B30E20"/>
    <w:rsid w:val="00B30F18"/>
    <w:rsid w:val="00B311AD"/>
    <w:rsid w:val="00B316DB"/>
    <w:rsid w:val="00B31DC2"/>
    <w:rsid w:val="00B32D13"/>
    <w:rsid w:val="00B33302"/>
    <w:rsid w:val="00B33574"/>
    <w:rsid w:val="00B33711"/>
    <w:rsid w:val="00B33EB0"/>
    <w:rsid w:val="00B340EA"/>
    <w:rsid w:val="00B34DEE"/>
    <w:rsid w:val="00B34FBE"/>
    <w:rsid w:val="00B35325"/>
    <w:rsid w:val="00B35EE8"/>
    <w:rsid w:val="00B36390"/>
    <w:rsid w:val="00B36625"/>
    <w:rsid w:val="00B36809"/>
    <w:rsid w:val="00B36E86"/>
    <w:rsid w:val="00B3735A"/>
    <w:rsid w:val="00B37B5A"/>
    <w:rsid w:val="00B37E1D"/>
    <w:rsid w:val="00B405C7"/>
    <w:rsid w:val="00B4155A"/>
    <w:rsid w:val="00B4170D"/>
    <w:rsid w:val="00B41817"/>
    <w:rsid w:val="00B41CAB"/>
    <w:rsid w:val="00B4205E"/>
    <w:rsid w:val="00B42DA0"/>
    <w:rsid w:val="00B43CCC"/>
    <w:rsid w:val="00B44352"/>
    <w:rsid w:val="00B44B08"/>
    <w:rsid w:val="00B44C61"/>
    <w:rsid w:val="00B45AD7"/>
    <w:rsid w:val="00B45ADE"/>
    <w:rsid w:val="00B45D74"/>
    <w:rsid w:val="00B46084"/>
    <w:rsid w:val="00B465AE"/>
    <w:rsid w:val="00B46AB7"/>
    <w:rsid w:val="00B46B9D"/>
    <w:rsid w:val="00B46FA4"/>
    <w:rsid w:val="00B47BC4"/>
    <w:rsid w:val="00B47EE9"/>
    <w:rsid w:val="00B47F8E"/>
    <w:rsid w:val="00B501D3"/>
    <w:rsid w:val="00B50A65"/>
    <w:rsid w:val="00B50CE1"/>
    <w:rsid w:val="00B50E65"/>
    <w:rsid w:val="00B52074"/>
    <w:rsid w:val="00B5295E"/>
    <w:rsid w:val="00B52B35"/>
    <w:rsid w:val="00B52F3A"/>
    <w:rsid w:val="00B5318C"/>
    <w:rsid w:val="00B5331F"/>
    <w:rsid w:val="00B5397E"/>
    <w:rsid w:val="00B5397F"/>
    <w:rsid w:val="00B53C94"/>
    <w:rsid w:val="00B53CB9"/>
    <w:rsid w:val="00B53E41"/>
    <w:rsid w:val="00B5487D"/>
    <w:rsid w:val="00B54E59"/>
    <w:rsid w:val="00B54F44"/>
    <w:rsid w:val="00B55200"/>
    <w:rsid w:val="00B552D3"/>
    <w:rsid w:val="00B55B5D"/>
    <w:rsid w:val="00B55BD8"/>
    <w:rsid w:val="00B55F88"/>
    <w:rsid w:val="00B56AC2"/>
    <w:rsid w:val="00B56E60"/>
    <w:rsid w:val="00B57354"/>
    <w:rsid w:val="00B5753B"/>
    <w:rsid w:val="00B57973"/>
    <w:rsid w:val="00B57C97"/>
    <w:rsid w:val="00B57D2A"/>
    <w:rsid w:val="00B60FFA"/>
    <w:rsid w:val="00B633E4"/>
    <w:rsid w:val="00B63E1C"/>
    <w:rsid w:val="00B63FCA"/>
    <w:rsid w:val="00B64547"/>
    <w:rsid w:val="00B6486E"/>
    <w:rsid w:val="00B64D26"/>
    <w:rsid w:val="00B6511D"/>
    <w:rsid w:val="00B6564E"/>
    <w:rsid w:val="00B65794"/>
    <w:rsid w:val="00B65A6A"/>
    <w:rsid w:val="00B65AB1"/>
    <w:rsid w:val="00B65B54"/>
    <w:rsid w:val="00B65C55"/>
    <w:rsid w:val="00B661FE"/>
    <w:rsid w:val="00B6658E"/>
    <w:rsid w:val="00B6685A"/>
    <w:rsid w:val="00B66F22"/>
    <w:rsid w:val="00B6742E"/>
    <w:rsid w:val="00B6769F"/>
    <w:rsid w:val="00B6783E"/>
    <w:rsid w:val="00B67913"/>
    <w:rsid w:val="00B67AA5"/>
    <w:rsid w:val="00B71388"/>
    <w:rsid w:val="00B71ABA"/>
    <w:rsid w:val="00B71C49"/>
    <w:rsid w:val="00B71DDD"/>
    <w:rsid w:val="00B72263"/>
    <w:rsid w:val="00B722E8"/>
    <w:rsid w:val="00B72362"/>
    <w:rsid w:val="00B72748"/>
    <w:rsid w:val="00B72A32"/>
    <w:rsid w:val="00B7385F"/>
    <w:rsid w:val="00B7406F"/>
    <w:rsid w:val="00B74E51"/>
    <w:rsid w:val="00B74FF7"/>
    <w:rsid w:val="00B750D9"/>
    <w:rsid w:val="00B752FC"/>
    <w:rsid w:val="00B75467"/>
    <w:rsid w:val="00B775BE"/>
    <w:rsid w:val="00B77756"/>
    <w:rsid w:val="00B814C2"/>
    <w:rsid w:val="00B8183B"/>
    <w:rsid w:val="00B819E7"/>
    <w:rsid w:val="00B823FA"/>
    <w:rsid w:val="00B82B1E"/>
    <w:rsid w:val="00B82E7E"/>
    <w:rsid w:val="00B8326B"/>
    <w:rsid w:val="00B8377D"/>
    <w:rsid w:val="00B83C5B"/>
    <w:rsid w:val="00B83E73"/>
    <w:rsid w:val="00B842D4"/>
    <w:rsid w:val="00B84AEA"/>
    <w:rsid w:val="00B84DB3"/>
    <w:rsid w:val="00B85707"/>
    <w:rsid w:val="00B8581A"/>
    <w:rsid w:val="00B85DEE"/>
    <w:rsid w:val="00B86B77"/>
    <w:rsid w:val="00B86B87"/>
    <w:rsid w:val="00B86BB5"/>
    <w:rsid w:val="00B875A3"/>
    <w:rsid w:val="00B8762C"/>
    <w:rsid w:val="00B8767A"/>
    <w:rsid w:val="00B876BD"/>
    <w:rsid w:val="00B87BE5"/>
    <w:rsid w:val="00B87E4F"/>
    <w:rsid w:val="00B903EE"/>
    <w:rsid w:val="00B906D2"/>
    <w:rsid w:val="00B907A7"/>
    <w:rsid w:val="00B9140A"/>
    <w:rsid w:val="00B917B8"/>
    <w:rsid w:val="00B9204B"/>
    <w:rsid w:val="00B92298"/>
    <w:rsid w:val="00B92351"/>
    <w:rsid w:val="00B92550"/>
    <w:rsid w:val="00B926A1"/>
    <w:rsid w:val="00B92AA7"/>
    <w:rsid w:val="00B92ABC"/>
    <w:rsid w:val="00B92CCE"/>
    <w:rsid w:val="00B9307D"/>
    <w:rsid w:val="00B93586"/>
    <w:rsid w:val="00B9404C"/>
    <w:rsid w:val="00B940AF"/>
    <w:rsid w:val="00B944DB"/>
    <w:rsid w:val="00B9498B"/>
    <w:rsid w:val="00B94C75"/>
    <w:rsid w:val="00B94F8C"/>
    <w:rsid w:val="00B95257"/>
    <w:rsid w:val="00B956A3"/>
    <w:rsid w:val="00B95C87"/>
    <w:rsid w:val="00B97144"/>
    <w:rsid w:val="00B97153"/>
    <w:rsid w:val="00B9794D"/>
    <w:rsid w:val="00B97A2C"/>
    <w:rsid w:val="00B97B85"/>
    <w:rsid w:val="00BA00FE"/>
    <w:rsid w:val="00BA03FF"/>
    <w:rsid w:val="00BA0C00"/>
    <w:rsid w:val="00BA1016"/>
    <w:rsid w:val="00BA108D"/>
    <w:rsid w:val="00BA16EA"/>
    <w:rsid w:val="00BA1B94"/>
    <w:rsid w:val="00BA1FF1"/>
    <w:rsid w:val="00BA22DD"/>
    <w:rsid w:val="00BA24F6"/>
    <w:rsid w:val="00BA37DB"/>
    <w:rsid w:val="00BA3F4A"/>
    <w:rsid w:val="00BA4D37"/>
    <w:rsid w:val="00BA687A"/>
    <w:rsid w:val="00BA7203"/>
    <w:rsid w:val="00BB02B1"/>
    <w:rsid w:val="00BB05CF"/>
    <w:rsid w:val="00BB06D0"/>
    <w:rsid w:val="00BB07CD"/>
    <w:rsid w:val="00BB093D"/>
    <w:rsid w:val="00BB0997"/>
    <w:rsid w:val="00BB0C29"/>
    <w:rsid w:val="00BB1131"/>
    <w:rsid w:val="00BB11F3"/>
    <w:rsid w:val="00BB1410"/>
    <w:rsid w:val="00BB181F"/>
    <w:rsid w:val="00BB1CAF"/>
    <w:rsid w:val="00BB1DDB"/>
    <w:rsid w:val="00BB205E"/>
    <w:rsid w:val="00BB211A"/>
    <w:rsid w:val="00BB360B"/>
    <w:rsid w:val="00BB370A"/>
    <w:rsid w:val="00BB44FF"/>
    <w:rsid w:val="00BB457A"/>
    <w:rsid w:val="00BB6240"/>
    <w:rsid w:val="00BB6660"/>
    <w:rsid w:val="00BB66F1"/>
    <w:rsid w:val="00BB7EB3"/>
    <w:rsid w:val="00BC0224"/>
    <w:rsid w:val="00BC1115"/>
    <w:rsid w:val="00BC1443"/>
    <w:rsid w:val="00BC14DC"/>
    <w:rsid w:val="00BC1565"/>
    <w:rsid w:val="00BC171C"/>
    <w:rsid w:val="00BC1CB4"/>
    <w:rsid w:val="00BC25D7"/>
    <w:rsid w:val="00BC2B1A"/>
    <w:rsid w:val="00BC3F00"/>
    <w:rsid w:val="00BC3F4F"/>
    <w:rsid w:val="00BC4487"/>
    <w:rsid w:val="00BC4E17"/>
    <w:rsid w:val="00BC5A20"/>
    <w:rsid w:val="00BC5BC9"/>
    <w:rsid w:val="00BC647A"/>
    <w:rsid w:val="00BC735A"/>
    <w:rsid w:val="00BC77D6"/>
    <w:rsid w:val="00BC78C7"/>
    <w:rsid w:val="00BC7C85"/>
    <w:rsid w:val="00BC7D23"/>
    <w:rsid w:val="00BD029F"/>
    <w:rsid w:val="00BD0DC3"/>
    <w:rsid w:val="00BD1429"/>
    <w:rsid w:val="00BD15D0"/>
    <w:rsid w:val="00BD16E7"/>
    <w:rsid w:val="00BD1C17"/>
    <w:rsid w:val="00BD29DF"/>
    <w:rsid w:val="00BD2AA0"/>
    <w:rsid w:val="00BD2BE2"/>
    <w:rsid w:val="00BD2F05"/>
    <w:rsid w:val="00BD30E2"/>
    <w:rsid w:val="00BD30E5"/>
    <w:rsid w:val="00BD3249"/>
    <w:rsid w:val="00BD354C"/>
    <w:rsid w:val="00BD365A"/>
    <w:rsid w:val="00BD3AD6"/>
    <w:rsid w:val="00BD3C0B"/>
    <w:rsid w:val="00BD4AC7"/>
    <w:rsid w:val="00BD4B47"/>
    <w:rsid w:val="00BD519A"/>
    <w:rsid w:val="00BD5633"/>
    <w:rsid w:val="00BD56CA"/>
    <w:rsid w:val="00BD5C3B"/>
    <w:rsid w:val="00BD74B3"/>
    <w:rsid w:val="00BD77CB"/>
    <w:rsid w:val="00BD78BF"/>
    <w:rsid w:val="00BE0483"/>
    <w:rsid w:val="00BE06A7"/>
    <w:rsid w:val="00BE07F2"/>
    <w:rsid w:val="00BE09C2"/>
    <w:rsid w:val="00BE09F3"/>
    <w:rsid w:val="00BE1178"/>
    <w:rsid w:val="00BE13CC"/>
    <w:rsid w:val="00BE19B7"/>
    <w:rsid w:val="00BE1DE3"/>
    <w:rsid w:val="00BE1E4B"/>
    <w:rsid w:val="00BE220A"/>
    <w:rsid w:val="00BE23FD"/>
    <w:rsid w:val="00BE266C"/>
    <w:rsid w:val="00BE2F9C"/>
    <w:rsid w:val="00BE323C"/>
    <w:rsid w:val="00BE334B"/>
    <w:rsid w:val="00BE33E0"/>
    <w:rsid w:val="00BE3CE1"/>
    <w:rsid w:val="00BE4240"/>
    <w:rsid w:val="00BE48AF"/>
    <w:rsid w:val="00BE494B"/>
    <w:rsid w:val="00BE4E87"/>
    <w:rsid w:val="00BE5B04"/>
    <w:rsid w:val="00BE60A0"/>
    <w:rsid w:val="00BE6158"/>
    <w:rsid w:val="00BE6480"/>
    <w:rsid w:val="00BE6959"/>
    <w:rsid w:val="00BE69A4"/>
    <w:rsid w:val="00BE6D10"/>
    <w:rsid w:val="00BE79E8"/>
    <w:rsid w:val="00BE7A3F"/>
    <w:rsid w:val="00BE7A42"/>
    <w:rsid w:val="00BE7AB4"/>
    <w:rsid w:val="00BE7EA8"/>
    <w:rsid w:val="00BF00DD"/>
    <w:rsid w:val="00BF020D"/>
    <w:rsid w:val="00BF0286"/>
    <w:rsid w:val="00BF0666"/>
    <w:rsid w:val="00BF08B4"/>
    <w:rsid w:val="00BF09A4"/>
    <w:rsid w:val="00BF1028"/>
    <w:rsid w:val="00BF1035"/>
    <w:rsid w:val="00BF193A"/>
    <w:rsid w:val="00BF1B29"/>
    <w:rsid w:val="00BF1D0F"/>
    <w:rsid w:val="00BF2307"/>
    <w:rsid w:val="00BF2B98"/>
    <w:rsid w:val="00BF3A86"/>
    <w:rsid w:val="00BF3BA0"/>
    <w:rsid w:val="00BF3BDF"/>
    <w:rsid w:val="00BF3C6F"/>
    <w:rsid w:val="00BF3CBC"/>
    <w:rsid w:val="00BF3D32"/>
    <w:rsid w:val="00BF3EB5"/>
    <w:rsid w:val="00BF428B"/>
    <w:rsid w:val="00BF42BD"/>
    <w:rsid w:val="00BF4A15"/>
    <w:rsid w:val="00BF4DA8"/>
    <w:rsid w:val="00BF4E5B"/>
    <w:rsid w:val="00BF50AE"/>
    <w:rsid w:val="00BF5292"/>
    <w:rsid w:val="00BF529D"/>
    <w:rsid w:val="00BF5594"/>
    <w:rsid w:val="00BF5727"/>
    <w:rsid w:val="00BF5B6A"/>
    <w:rsid w:val="00BF5BB8"/>
    <w:rsid w:val="00BF5E78"/>
    <w:rsid w:val="00BF6479"/>
    <w:rsid w:val="00BF69E9"/>
    <w:rsid w:val="00BF6FF8"/>
    <w:rsid w:val="00BF78B5"/>
    <w:rsid w:val="00BF7B20"/>
    <w:rsid w:val="00C00517"/>
    <w:rsid w:val="00C008B3"/>
    <w:rsid w:val="00C00A46"/>
    <w:rsid w:val="00C00AF2"/>
    <w:rsid w:val="00C00CBD"/>
    <w:rsid w:val="00C00FB2"/>
    <w:rsid w:val="00C01857"/>
    <w:rsid w:val="00C01F17"/>
    <w:rsid w:val="00C0293C"/>
    <w:rsid w:val="00C02AD2"/>
    <w:rsid w:val="00C02D71"/>
    <w:rsid w:val="00C02E90"/>
    <w:rsid w:val="00C02ED5"/>
    <w:rsid w:val="00C02FD1"/>
    <w:rsid w:val="00C0357B"/>
    <w:rsid w:val="00C03D37"/>
    <w:rsid w:val="00C0483C"/>
    <w:rsid w:val="00C05170"/>
    <w:rsid w:val="00C05FAC"/>
    <w:rsid w:val="00C06397"/>
    <w:rsid w:val="00C067BD"/>
    <w:rsid w:val="00C06DC7"/>
    <w:rsid w:val="00C07724"/>
    <w:rsid w:val="00C10496"/>
    <w:rsid w:val="00C10DE9"/>
    <w:rsid w:val="00C10F9B"/>
    <w:rsid w:val="00C11722"/>
    <w:rsid w:val="00C11AB5"/>
    <w:rsid w:val="00C11DA8"/>
    <w:rsid w:val="00C12D4D"/>
    <w:rsid w:val="00C131DA"/>
    <w:rsid w:val="00C1330D"/>
    <w:rsid w:val="00C1542B"/>
    <w:rsid w:val="00C15460"/>
    <w:rsid w:val="00C162F7"/>
    <w:rsid w:val="00C16782"/>
    <w:rsid w:val="00C16A28"/>
    <w:rsid w:val="00C175DE"/>
    <w:rsid w:val="00C17B2E"/>
    <w:rsid w:val="00C17C24"/>
    <w:rsid w:val="00C17C2D"/>
    <w:rsid w:val="00C17E39"/>
    <w:rsid w:val="00C202A9"/>
    <w:rsid w:val="00C206AF"/>
    <w:rsid w:val="00C2113A"/>
    <w:rsid w:val="00C2149E"/>
    <w:rsid w:val="00C21764"/>
    <w:rsid w:val="00C21884"/>
    <w:rsid w:val="00C21DA3"/>
    <w:rsid w:val="00C21EEF"/>
    <w:rsid w:val="00C2214A"/>
    <w:rsid w:val="00C221F7"/>
    <w:rsid w:val="00C22B65"/>
    <w:rsid w:val="00C22F43"/>
    <w:rsid w:val="00C23414"/>
    <w:rsid w:val="00C23666"/>
    <w:rsid w:val="00C239D6"/>
    <w:rsid w:val="00C23CBE"/>
    <w:rsid w:val="00C23E01"/>
    <w:rsid w:val="00C24248"/>
    <w:rsid w:val="00C24A20"/>
    <w:rsid w:val="00C2538A"/>
    <w:rsid w:val="00C25855"/>
    <w:rsid w:val="00C25C79"/>
    <w:rsid w:val="00C26985"/>
    <w:rsid w:val="00C26BD2"/>
    <w:rsid w:val="00C27091"/>
    <w:rsid w:val="00C27335"/>
    <w:rsid w:val="00C27AE4"/>
    <w:rsid w:val="00C27EA1"/>
    <w:rsid w:val="00C30882"/>
    <w:rsid w:val="00C30BC4"/>
    <w:rsid w:val="00C30C30"/>
    <w:rsid w:val="00C310DC"/>
    <w:rsid w:val="00C31121"/>
    <w:rsid w:val="00C3137B"/>
    <w:rsid w:val="00C31762"/>
    <w:rsid w:val="00C317C9"/>
    <w:rsid w:val="00C31842"/>
    <w:rsid w:val="00C31DE4"/>
    <w:rsid w:val="00C31EC0"/>
    <w:rsid w:val="00C31FB6"/>
    <w:rsid w:val="00C32016"/>
    <w:rsid w:val="00C323D7"/>
    <w:rsid w:val="00C32645"/>
    <w:rsid w:val="00C32CB3"/>
    <w:rsid w:val="00C33222"/>
    <w:rsid w:val="00C34225"/>
    <w:rsid w:val="00C342F4"/>
    <w:rsid w:val="00C34381"/>
    <w:rsid w:val="00C3474C"/>
    <w:rsid w:val="00C34BA0"/>
    <w:rsid w:val="00C35330"/>
    <w:rsid w:val="00C3537E"/>
    <w:rsid w:val="00C35FF0"/>
    <w:rsid w:val="00C36789"/>
    <w:rsid w:val="00C37D13"/>
    <w:rsid w:val="00C40579"/>
    <w:rsid w:val="00C405AF"/>
    <w:rsid w:val="00C40828"/>
    <w:rsid w:val="00C40B41"/>
    <w:rsid w:val="00C41244"/>
    <w:rsid w:val="00C41ABB"/>
    <w:rsid w:val="00C41EAB"/>
    <w:rsid w:val="00C41F0F"/>
    <w:rsid w:val="00C42224"/>
    <w:rsid w:val="00C42327"/>
    <w:rsid w:val="00C429B9"/>
    <w:rsid w:val="00C43588"/>
    <w:rsid w:val="00C440E8"/>
    <w:rsid w:val="00C44EED"/>
    <w:rsid w:val="00C45091"/>
    <w:rsid w:val="00C45741"/>
    <w:rsid w:val="00C459EF"/>
    <w:rsid w:val="00C45A85"/>
    <w:rsid w:val="00C45F0D"/>
    <w:rsid w:val="00C462B6"/>
    <w:rsid w:val="00C464C5"/>
    <w:rsid w:val="00C4650A"/>
    <w:rsid w:val="00C4692C"/>
    <w:rsid w:val="00C470A0"/>
    <w:rsid w:val="00C506AE"/>
    <w:rsid w:val="00C508C9"/>
    <w:rsid w:val="00C50CAD"/>
    <w:rsid w:val="00C516AF"/>
    <w:rsid w:val="00C517A8"/>
    <w:rsid w:val="00C51B3A"/>
    <w:rsid w:val="00C51FFA"/>
    <w:rsid w:val="00C5295B"/>
    <w:rsid w:val="00C52DB9"/>
    <w:rsid w:val="00C53E6F"/>
    <w:rsid w:val="00C54444"/>
    <w:rsid w:val="00C55F2A"/>
    <w:rsid w:val="00C55F33"/>
    <w:rsid w:val="00C561F6"/>
    <w:rsid w:val="00C565BC"/>
    <w:rsid w:val="00C56D7A"/>
    <w:rsid w:val="00C57268"/>
    <w:rsid w:val="00C60828"/>
    <w:rsid w:val="00C6143E"/>
    <w:rsid w:val="00C61F8C"/>
    <w:rsid w:val="00C622A8"/>
    <w:rsid w:val="00C63255"/>
    <w:rsid w:val="00C63A1F"/>
    <w:rsid w:val="00C63E2F"/>
    <w:rsid w:val="00C6557E"/>
    <w:rsid w:val="00C655C3"/>
    <w:rsid w:val="00C65A28"/>
    <w:rsid w:val="00C65D55"/>
    <w:rsid w:val="00C65ECC"/>
    <w:rsid w:val="00C65F9A"/>
    <w:rsid w:val="00C66125"/>
    <w:rsid w:val="00C66B5E"/>
    <w:rsid w:val="00C66BD9"/>
    <w:rsid w:val="00C67173"/>
    <w:rsid w:val="00C6723D"/>
    <w:rsid w:val="00C6748B"/>
    <w:rsid w:val="00C677D6"/>
    <w:rsid w:val="00C67897"/>
    <w:rsid w:val="00C701FD"/>
    <w:rsid w:val="00C704AE"/>
    <w:rsid w:val="00C70DE4"/>
    <w:rsid w:val="00C70E39"/>
    <w:rsid w:val="00C71904"/>
    <w:rsid w:val="00C719C0"/>
    <w:rsid w:val="00C71A95"/>
    <w:rsid w:val="00C71EBB"/>
    <w:rsid w:val="00C73019"/>
    <w:rsid w:val="00C73060"/>
    <w:rsid w:val="00C7311E"/>
    <w:rsid w:val="00C73218"/>
    <w:rsid w:val="00C73D6E"/>
    <w:rsid w:val="00C73E1D"/>
    <w:rsid w:val="00C744F1"/>
    <w:rsid w:val="00C7487D"/>
    <w:rsid w:val="00C74BE0"/>
    <w:rsid w:val="00C74DC1"/>
    <w:rsid w:val="00C7597C"/>
    <w:rsid w:val="00C761BC"/>
    <w:rsid w:val="00C76421"/>
    <w:rsid w:val="00C76864"/>
    <w:rsid w:val="00C76BA2"/>
    <w:rsid w:val="00C76F9E"/>
    <w:rsid w:val="00C77BD8"/>
    <w:rsid w:val="00C80442"/>
    <w:rsid w:val="00C819F6"/>
    <w:rsid w:val="00C81C6C"/>
    <w:rsid w:val="00C81CE8"/>
    <w:rsid w:val="00C82A4A"/>
    <w:rsid w:val="00C8303C"/>
    <w:rsid w:val="00C831C3"/>
    <w:rsid w:val="00C843D1"/>
    <w:rsid w:val="00C849B4"/>
    <w:rsid w:val="00C84A7B"/>
    <w:rsid w:val="00C84BF7"/>
    <w:rsid w:val="00C85A01"/>
    <w:rsid w:val="00C860E8"/>
    <w:rsid w:val="00C86801"/>
    <w:rsid w:val="00C86E4D"/>
    <w:rsid w:val="00C8706E"/>
    <w:rsid w:val="00C874E5"/>
    <w:rsid w:val="00C87808"/>
    <w:rsid w:val="00C87921"/>
    <w:rsid w:val="00C87D40"/>
    <w:rsid w:val="00C90008"/>
    <w:rsid w:val="00C902C4"/>
    <w:rsid w:val="00C90350"/>
    <w:rsid w:val="00C9078C"/>
    <w:rsid w:val="00C9080C"/>
    <w:rsid w:val="00C90904"/>
    <w:rsid w:val="00C9096C"/>
    <w:rsid w:val="00C9114C"/>
    <w:rsid w:val="00C92386"/>
    <w:rsid w:val="00C924DE"/>
    <w:rsid w:val="00C92905"/>
    <w:rsid w:val="00C9299C"/>
    <w:rsid w:val="00C92AD6"/>
    <w:rsid w:val="00C93961"/>
    <w:rsid w:val="00C94875"/>
    <w:rsid w:val="00C94C43"/>
    <w:rsid w:val="00C94FB9"/>
    <w:rsid w:val="00C9576C"/>
    <w:rsid w:val="00C95DDE"/>
    <w:rsid w:val="00C962A7"/>
    <w:rsid w:val="00C967BD"/>
    <w:rsid w:val="00C971CD"/>
    <w:rsid w:val="00C97457"/>
    <w:rsid w:val="00C975AC"/>
    <w:rsid w:val="00C9762E"/>
    <w:rsid w:val="00C97BC6"/>
    <w:rsid w:val="00CA017A"/>
    <w:rsid w:val="00CA0853"/>
    <w:rsid w:val="00CA11BF"/>
    <w:rsid w:val="00CA174C"/>
    <w:rsid w:val="00CA1906"/>
    <w:rsid w:val="00CA2133"/>
    <w:rsid w:val="00CA2272"/>
    <w:rsid w:val="00CA22D5"/>
    <w:rsid w:val="00CA337A"/>
    <w:rsid w:val="00CA36D1"/>
    <w:rsid w:val="00CA378F"/>
    <w:rsid w:val="00CA3EAB"/>
    <w:rsid w:val="00CA3F6E"/>
    <w:rsid w:val="00CA4BF5"/>
    <w:rsid w:val="00CA4DCC"/>
    <w:rsid w:val="00CA63E4"/>
    <w:rsid w:val="00CA69A8"/>
    <w:rsid w:val="00CA75B3"/>
    <w:rsid w:val="00CA7745"/>
    <w:rsid w:val="00CA7AC7"/>
    <w:rsid w:val="00CB02EB"/>
    <w:rsid w:val="00CB030B"/>
    <w:rsid w:val="00CB03BE"/>
    <w:rsid w:val="00CB0662"/>
    <w:rsid w:val="00CB11BD"/>
    <w:rsid w:val="00CB1A38"/>
    <w:rsid w:val="00CB1CC3"/>
    <w:rsid w:val="00CB1FD2"/>
    <w:rsid w:val="00CB2103"/>
    <w:rsid w:val="00CB21BD"/>
    <w:rsid w:val="00CB256F"/>
    <w:rsid w:val="00CB29F5"/>
    <w:rsid w:val="00CB2B6F"/>
    <w:rsid w:val="00CB2D19"/>
    <w:rsid w:val="00CB2D54"/>
    <w:rsid w:val="00CB2F25"/>
    <w:rsid w:val="00CB3313"/>
    <w:rsid w:val="00CB39A1"/>
    <w:rsid w:val="00CB3A4D"/>
    <w:rsid w:val="00CB40D8"/>
    <w:rsid w:val="00CB494B"/>
    <w:rsid w:val="00CB4BD7"/>
    <w:rsid w:val="00CB4C17"/>
    <w:rsid w:val="00CB4DE5"/>
    <w:rsid w:val="00CB5541"/>
    <w:rsid w:val="00CB565B"/>
    <w:rsid w:val="00CB5673"/>
    <w:rsid w:val="00CB5956"/>
    <w:rsid w:val="00CB59B6"/>
    <w:rsid w:val="00CB59D9"/>
    <w:rsid w:val="00CB5D12"/>
    <w:rsid w:val="00CB5D82"/>
    <w:rsid w:val="00CB6C46"/>
    <w:rsid w:val="00CB6C83"/>
    <w:rsid w:val="00CB7A82"/>
    <w:rsid w:val="00CC0185"/>
    <w:rsid w:val="00CC0577"/>
    <w:rsid w:val="00CC0B1B"/>
    <w:rsid w:val="00CC12BC"/>
    <w:rsid w:val="00CC156F"/>
    <w:rsid w:val="00CC2115"/>
    <w:rsid w:val="00CC25DC"/>
    <w:rsid w:val="00CC2997"/>
    <w:rsid w:val="00CC2C94"/>
    <w:rsid w:val="00CC3117"/>
    <w:rsid w:val="00CC333F"/>
    <w:rsid w:val="00CC3E54"/>
    <w:rsid w:val="00CC40BE"/>
    <w:rsid w:val="00CC485A"/>
    <w:rsid w:val="00CC4AA7"/>
    <w:rsid w:val="00CC4C1B"/>
    <w:rsid w:val="00CC4FE9"/>
    <w:rsid w:val="00CC5ADA"/>
    <w:rsid w:val="00CC5DB1"/>
    <w:rsid w:val="00CC5DCC"/>
    <w:rsid w:val="00CC6302"/>
    <w:rsid w:val="00CC631B"/>
    <w:rsid w:val="00CC639B"/>
    <w:rsid w:val="00CC693F"/>
    <w:rsid w:val="00CC6DC9"/>
    <w:rsid w:val="00CC7AFC"/>
    <w:rsid w:val="00CD01A2"/>
    <w:rsid w:val="00CD036E"/>
    <w:rsid w:val="00CD0A8D"/>
    <w:rsid w:val="00CD137E"/>
    <w:rsid w:val="00CD1BDC"/>
    <w:rsid w:val="00CD1D0F"/>
    <w:rsid w:val="00CD2058"/>
    <w:rsid w:val="00CD2069"/>
    <w:rsid w:val="00CD2220"/>
    <w:rsid w:val="00CD24B4"/>
    <w:rsid w:val="00CD2740"/>
    <w:rsid w:val="00CD338B"/>
    <w:rsid w:val="00CD3E40"/>
    <w:rsid w:val="00CD3EB6"/>
    <w:rsid w:val="00CD42DC"/>
    <w:rsid w:val="00CD4472"/>
    <w:rsid w:val="00CD46CB"/>
    <w:rsid w:val="00CD4FD6"/>
    <w:rsid w:val="00CD505C"/>
    <w:rsid w:val="00CD535E"/>
    <w:rsid w:val="00CD538F"/>
    <w:rsid w:val="00CD551B"/>
    <w:rsid w:val="00CD58CC"/>
    <w:rsid w:val="00CD5AD4"/>
    <w:rsid w:val="00CD600F"/>
    <w:rsid w:val="00CD63D6"/>
    <w:rsid w:val="00CD64F2"/>
    <w:rsid w:val="00CD688A"/>
    <w:rsid w:val="00CD7CE3"/>
    <w:rsid w:val="00CE0B04"/>
    <w:rsid w:val="00CE1224"/>
    <w:rsid w:val="00CE14D5"/>
    <w:rsid w:val="00CE15F2"/>
    <w:rsid w:val="00CE1E28"/>
    <w:rsid w:val="00CE21EA"/>
    <w:rsid w:val="00CE22B1"/>
    <w:rsid w:val="00CE4417"/>
    <w:rsid w:val="00CE576B"/>
    <w:rsid w:val="00CE58D8"/>
    <w:rsid w:val="00CE5B6D"/>
    <w:rsid w:val="00CE5FA1"/>
    <w:rsid w:val="00CE6CAE"/>
    <w:rsid w:val="00CE70FE"/>
    <w:rsid w:val="00CE74AF"/>
    <w:rsid w:val="00CE76D2"/>
    <w:rsid w:val="00CE7B70"/>
    <w:rsid w:val="00CE7B9F"/>
    <w:rsid w:val="00CE7BFA"/>
    <w:rsid w:val="00CF0912"/>
    <w:rsid w:val="00CF20DC"/>
    <w:rsid w:val="00CF23BA"/>
    <w:rsid w:val="00CF2444"/>
    <w:rsid w:val="00CF403F"/>
    <w:rsid w:val="00CF44FA"/>
    <w:rsid w:val="00CF461D"/>
    <w:rsid w:val="00CF49A6"/>
    <w:rsid w:val="00CF4F22"/>
    <w:rsid w:val="00CF5387"/>
    <w:rsid w:val="00CF6C91"/>
    <w:rsid w:val="00CF79E7"/>
    <w:rsid w:val="00CF7A1E"/>
    <w:rsid w:val="00CF7C31"/>
    <w:rsid w:val="00D001DB"/>
    <w:rsid w:val="00D003F5"/>
    <w:rsid w:val="00D00783"/>
    <w:rsid w:val="00D01D8F"/>
    <w:rsid w:val="00D02136"/>
    <w:rsid w:val="00D024D1"/>
    <w:rsid w:val="00D02A8B"/>
    <w:rsid w:val="00D031A9"/>
    <w:rsid w:val="00D033EB"/>
    <w:rsid w:val="00D03D95"/>
    <w:rsid w:val="00D0478A"/>
    <w:rsid w:val="00D04792"/>
    <w:rsid w:val="00D051BB"/>
    <w:rsid w:val="00D0530F"/>
    <w:rsid w:val="00D0641F"/>
    <w:rsid w:val="00D065E2"/>
    <w:rsid w:val="00D06F09"/>
    <w:rsid w:val="00D0739B"/>
    <w:rsid w:val="00D0797B"/>
    <w:rsid w:val="00D10233"/>
    <w:rsid w:val="00D10A28"/>
    <w:rsid w:val="00D1117B"/>
    <w:rsid w:val="00D113B8"/>
    <w:rsid w:val="00D11674"/>
    <w:rsid w:val="00D1169C"/>
    <w:rsid w:val="00D12EBA"/>
    <w:rsid w:val="00D1349C"/>
    <w:rsid w:val="00D1353F"/>
    <w:rsid w:val="00D13974"/>
    <w:rsid w:val="00D1446F"/>
    <w:rsid w:val="00D153DE"/>
    <w:rsid w:val="00D15564"/>
    <w:rsid w:val="00D16166"/>
    <w:rsid w:val="00D1621B"/>
    <w:rsid w:val="00D1663D"/>
    <w:rsid w:val="00D167DD"/>
    <w:rsid w:val="00D178E9"/>
    <w:rsid w:val="00D20372"/>
    <w:rsid w:val="00D20453"/>
    <w:rsid w:val="00D20945"/>
    <w:rsid w:val="00D21548"/>
    <w:rsid w:val="00D2154D"/>
    <w:rsid w:val="00D21631"/>
    <w:rsid w:val="00D216D2"/>
    <w:rsid w:val="00D21898"/>
    <w:rsid w:val="00D21F5D"/>
    <w:rsid w:val="00D22208"/>
    <w:rsid w:val="00D228FE"/>
    <w:rsid w:val="00D22D99"/>
    <w:rsid w:val="00D23494"/>
    <w:rsid w:val="00D23CA2"/>
    <w:rsid w:val="00D254B2"/>
    <w:rsid w:val="00D254DE"/>
    <w:rsid w:val="00D254FF"/>
    <w:rsid w:val="00D257C6"/>
    <w:rsid w:val="00D25CEC"/>
    <w:rsid w:val="00D26242"/>
    <w:rsid w:val="00D26ADE"/>
    <w:rsid w:val="00D26E54"/>
    <w:rsid w:val="00D26FD8"/>
    <w:rsid w:val="00D277B5"/>
    <w:rsid w:val="00D27B6B"/>
    <w:rsid w:val="00D27EE6"/>
    <w:rsid w:val="00D30537"/>
    <w:rsid w:val="00D30833"/>
    <w:rsid w:val="00D30EC0"/>
    <w:rsid w:val="00D311DB"/>
    <w:rsid w:val="00D315FE"/>
    <w:rsid w:val="00D3226E"/>
    <w:rsid w:val="00D32629"/>
    <w:rsid w:val="00D326CD"/>
    <w:rsid w:val="00D32753"/>
    <w:rsid w:val="00D327A7"/>
    <w:rsid w:val="00D32F16"/>
    <w:rsid w:val="00D337B3"/>
    <w:rsid w:val="00D339AF"/>
    <w:rsid w:val="00D33B73"/>
    <w:rsid w:val="00D34214"/>
    <w:rsid w:val="00D34472"/>
    <w:rsid w:val="00D345F7"/>
    <w:rsid w:val="00D34C78"/>
    <w:rsid w:val="00D35C54"/>
    <w:rsid w:val="00D36630"/>
    <w:rsid w:val="00D369DB"/>
    <w:rsid w:val="00D36C96"/>
    <w:rsid w:val="00D370E7"/>
    <w:rsid w:val="00D37B8D"/>
    <w:rsid w:val="00D40BD6"/>
    <w:rsid w:val="00D4120A"/>
    <w:rsid w:val="00D417FC"/>
    <w:rsid w:val="00D41C5C"/>
    <w:rsid w:val="00D4211F"/>
    <w:rsid w:val="00D428C0"/>
    <w:rsid w:val="00D42B22"/>
    <w:rsid w:val="00D42C4A"/>
    <w:rsid w:val="00D42DC5"/>
    <w:rsid w:val="00D42F8C"/>
    <w:rsid w:val="00D430DC"/>
    <w:rsid w:val="00D43627"/>
    <w:rsid w:val="00D437D3"/>
    <w:rsid w:val="00D438F0"/>
    <w:rsid w:val="00D43DB1"/>
    <w:rsid w:val="00D44BB9"/>
    <w:rsid w:val="00D44D46"/>
    <w:rsid w:val="00D44E8A"/>
    <w:rsid w:val="00D46401"/>
    <w:rsid w:val="00D469B6"/>
    <w:rsid w:val="00D46CC1"/>
    <w:rsid w:val="00D47448"/>
    <w:rsid w:val="00D479BD"/>
    <w:rsid w:val="00D47E3F"/>
    <w:rsid w:val="00D5040B"/>
    <w:rsid w:val="00D50801"/>
    <w:rsid w:val="00D50D7F"/>
    <w:rsid w:val="00D5104B"/>
    <w:rsid w:val="00D5106A"/>
    <w:rsid w:val="00D5140B"/>
    <w:rsid w:val="00D51CC6"/>
    <w:rsid w:val="00D51DBD"/>
    <w:rsid w:val="00D51DFD"/>
    <w:rsid w:val="00D52143"/>
    <w:rsid w:val="00D540EA"/>
    <w:rsid w:val="00D5460B"/>
    <w:rsid w:val="00D550C5"/>
    <w:rsid w:val="00D55281"/>
    <w:rsid w:val="00D5569A"/>
    <w:rsid w:val="00D556C1"/>
    <w:rsid w:val="00D56086"/>
    <w:rsid w:val="00D56099"/>
    <w:rsid w:val="00D56224"/>
    <w:rsid w:val="00D57405"/>
    <w:rsid w:val="00D57456"/>
    <w:rsid w:val="00D5749C"/>
    <w:rsid w:val="00D57718"/>
    <w:rsid w:val="00D57F47"/>
    <w:rsid w:val="00D6032C"/>
    <w:rsid w:val="00D61039"/>
    <w:rsid w:val="00D611B3"/>
    <w:rsid w:val="00D6131D"/>
    <w:rsid w:val="00D61378"/>
    <w:rsid w:val="00D613DD"/>
    <w:rsid w:val="00D61584"/>
    <w:rsid w:val="00D62831"/>
    <w:rsid w:val="00D63B4E"/>
    <w:rsid w:val="00D63D83"/>
    <w:rsid w:val="00D64C5F"/>
    <w:rsid w:val="00D64D16"/>
    <w:rsid w:val="00D64DDB"/>
    <w:rsid w:val="00D65076"/>
    <w:rsid w:val="00D65077"/>
    <w:rsid w:val="00D650B8"/>
    <w:rsid w:val="00D65A34"/>
    <w:rsid w:val="00D65DF7"/>
    <w:rsid w:val="00D66727"/>
    <w:rsid w:val="00D669F3"/>
    <w:rsid w:val="00D67B38"/>
    <w:rsid w:val="00D67BE1"/>
    <w:rsid w:val="00D67BE2"/>
    <w:rsid w:val="00D67D75"/>
    <w:rsid w:val="00D705F7"/>
    <w:rsid w:val="00D719D9"/>
    <w:rsid w:val="00D727DE"/>
    <w:rsid w:val="00D72EBA"/>
    <w:rsid w:val="00D74951"/>
    <w:rsid w:val="00D74AD9"/>
    <w:rsid w:val="00D74EEF"/>
    <w:rsid w:val="00D750B4"/>
    <w:rsid w:val="00D7546A"/>
    <w:rsid w:val="00D75586"/>
    <w:rsid w:val="00D75D87"/>
    <w:rsid w:val="00D76AE5"/>
    <w:rsid w:val="00D76FD5"/>
    <w:rsid w:val="00D7707B"/>
    <w:rsid w:val="00D7719D"/>
    <w:rsid w:val="00D779DB"/>
    <w:rsid w:val="00D77F5E"/>
    <w:rsid w:val="00D80035"/>
    <w:rsid w:val="00D800E3"/>
    <w:rsid w:val="00D80240"/>
    <w:rsid w:val="00D808B4"/>
    <w:rsid w:val="00D80999"/>
    <w:rsid w:val="00D80AA4"/>
    <w:rsid w:val="00D80F4A"/>
    <w:rsid w:val="00D81591"/>
    <w:rsid w:val="00D8170E"/>
    <w:rsid w:val="00D818D3"/>
    <w:rsid w:val="00D81B8A"/>
    <w:rsid w:val="00D81D55"/>
    <w:rsid w:val="00D81FB0"/>
    <w:rsid w:val="00D82338"/>
    <w:rsid w:val="00D83D55"/>
    <w:rsid w:val="00D8453C"/>
    <w:rsid w:val="00D85AC5"/>
    <w:rsid w:val="00D85E53"/>
    <w:rsid w:val="00D8609F"/>
    <w:rsid w:val="00D864CE"/>
    <w:rsid w:val="00D869A7"/>
    <w:rsid w:val="00D87522"/>
    <w:rsid w:val="00D909DC"/>
    <w:rsid w:val="00D90D6A"/>
    <w:rsid w:val="00D9121D"/>
    <w:rsid w:val="00D91857"/>
    <w:rsid w:val="00D91C8F"/>
    <w:rsid w:val="00D91EA9"/>
    <w:rsid w:val="00D91F73"/>
    <w:rsid w:val="00D92933"/>
    <w:rsid w:val="00D92D5E"/>
    <w:rsid w:val="00D9350E"/>
    <w:rsid w:val="00D93C4E"/>
    <w:rsid w:val="00D93FC1"/>
    <w:rsid w:val="00D941BE"/>
    <w:rsid w:val="00D9460D"/>
    <w:rsid w:val="00D9484E"/>
    <w:rsid w:val="00D948B0"/>
    <w:rsid w:val="00D955C7"/>
    <w:rsid w:val="00D95ADB"/>
    <w:rsid w:val="00D95BB3"/>
    <w:rsid w:val="00D96470"/>
    <w:rsid w:val="00D96930"/>
    <w:rsid w:val="00D96978"/>
    <w:rsid w:val="00D96F16"/>
    <w:rsid w:val="00D97181"/>
    <w:rsid w:val="00D9720C"/>
    <w:rsid w:val="00DA003B"/>
    <w:rsid w:val="00DA0A19"/>
    <w:rsid w:val="00DA1BB0"/>
    <w:rsid w:val="00DA1C4C"/>
    <w:rsid w:val="00DA1EE3"/>
    <w:rsid w:val="00DA2428"/>
    <w:rsid w:val="00DA24D3"/>
    <w:rsid w:val="00DA2656"/>
    <w:rsid w:val="00DA2A3A"/>
    <w:rsid w:val="00DA2B11"/>
    <w:rsid w:val="00DA2EC9"/>
    <w:rsid w:val="00DA39E6"/>
    <w:rsid w:val="00DA3AED"/>
    <w:rsid w:val="00DA44E1"/>
    <w:rsid w:val="00DA452E"/>
    <w:rsid w:val="00DA4953"/>
    <w:rsid w:val="00DA4A02"/>
    <w:rsid w:val="00DA4FAE"/>
    <w:rsid w:val="00DA5BCB"/>
    <w:rsid w:val="00DA5C90"/>
    <w:rsid w:val="00DA6107"/>
    <w:rsid w:val="00DA68B9"/>
    <w:rsid w:val="00DA7133"/>
    <w:rsid w:val="00DB05A0"/>
    <w:rsid w:val="00DB20C4"/>
    <w:rsid w:val="00DB21EB"/>
    <w:rsid w:val="00DB2536"/>
    <w:rsid w:val="00DB25E5"/>
    <w:rsid w:val="00DB28BB"/>
    <w:rsid w:val="00DB2E66"/>
    <w:rsid w:val="00DB2E87"/>
    <w:rsid w:val="00DB30D7"/>
    <w:rsid w:val="00DB3ABD"/>
    <w:rsid w:val="00DB3F58"/>
    <w:rsid w:val="00DB3F86"/>
    <w:rsid w:val="00DB3F93"/>
    <w:rsid w:val="00DB474F"/>
    <w:rsid w:val="00DB519E"/>
    <w:rsid w:val="00DB52B8"/>
    <w:rsid w:val="00DB5A01"/>
    <w:rsid w:val="00DB6B2D"/>
    <w:rsid w:val="00DB71A4"/>
    <w:rsid w:val="00DB75B8"/>
    <w:rsid w:val="00DB787B"/>
    <w:rsid w:val="00DB7D5F"/>
    <w:rsid w:val="00DB7F14"/>
    <w:rsid w:val="00DB7FC0"/>
    <w:rsid w:val="00DC00AE"/>
    <w:rsid w:val="00DC0ED0"/>
    <w:rsid w:val="00DC13E2"/>
    <w:rsid w:val="00DC2129"/>
    <w:rsid w:val="00DC21C7"/>
    <w:rsid w:val="00DC22A9"/>
    <w:rsid w:val="00DC2EE8"/>
    <w:rsid w:val="00DC3332"/>
    <w:rsid w:val="00DC33F7"/>
    <w:rsid w:val="00DC3743"/>
    <w:rsid w:val="00DC3ED5"/>
    <w:rsid w:val="00DC4787"/>
    <w:rsid w:val="00DC47AC"/>
    <w:rsid w:val="00DC4D34"/>
    <w:rsid w:val="00DC50CA"/>
    <w:rsid w:val="00DC557A"/>
    <w:rsid w:val="00DC5724"/>
    <w:rsid w:val="00DC6984"/>
    <w:rsid w:val="00DD04DA"/>
    <w:rsid w:val="00DD0A43"/>
    <w:rsid w:val="00DD0E1C"/>
    <w:rsid w:val="00DD1095"/>
    <w:rsid w:val="00DD11E6"/>
    <w:rsid w:val="00DD15C3"/>
    <w:rsid w:val="00DD15CA"/>
    <w:rsid w:val="00DD1667"/>
    <w:rsid w:val="00DD243C"/>
    <w:rsid w:val="00DD2AA8"/>
    <w:rsid w:val="00DD2D74"/>
    <w:rsid w:val="00DD2F96"/>
    <w:rsid w:val="00DD4CDA"/>
    <w:rsid w:val="00DD5364"/>
    <w:rsid w:val="00DD55BB"/>
    <w:rsid w:val="00DD5DD4"/>
    <w:rsid w:val="00DD615E"/>
    <w:rsid w:val="00DD6FBA"/>
    <w:rsid w:val="00DD742E"/>
    <w:rsid w:val="00DD7478"/>
    <w:rsid w:val="00DD7CA3"/>
    <w:rsid w:val="00DE00A5"/>
    <w:rsid w:val="00DE08DE"/>
    <w:rsid w:val="00DE0A5B"/>
    <w:rsid w:val="00DE0F5C"/>
    <w:rsid w:val="00DE2579"/>
    <w:rsid w:val="00DE2DD5"/>
    <w:rsid w:val="00DE2F3E"/>
    <w:rsid w:val="00DE3214"/>
    <w:rsid w:val="00DE38C5"/>
    <w:rsid w:val="00DE43A9"/>
    <w:rsid w:val="00DE44BC"/>
    <w:rsid w:val="00DE476F"/>
    <w:rsid w:val="00DE4A2F"/>
    <w:rsid w:val="00DE4B0E"/>
    <w:rsid w:val="00DE502D"/>
    <w:rsid w:val="00DE5666"/>
    <w:rsid w:val="00DE68B2"/>
    <w:rsid w:val="00DE6A78"/>
    <w:rsid w:val="00DE6AD3"/>
    <w:rsid w:val="00DE72E1"/>
    <w:rsid w:val="00DE7539"/>
    <w:rsid w:val="00DE78DF"/>
    <w:rsid w:val="00DE7B75"/>
    <w:rsid w:val="00DE7ED7"/>
    <w:rsid w:val="00DF0397"/>
    <w:rsid w:val="00DF0510"/>
    <w:rsid w:val="00DF0863"/>
    <w:rsid w:val="00DF10CF"/>
    <w:rsid w:val="00DF1768"/>
    <w:rsid w:val="00DF1E5F"/>
    <w:rsid w:val="00DF2526"/>
    <w:rsid w:val="00DF2B14"/>
    <w:rsid w:val="00DF2CC1"/>
    <w:rsid w:val="00DF3612"/>
    <w:rsid w:val="00DF388D"/>
    <w:rsid w:val="00DF394F"/>
    <w:rsid w:val="00DF3CE5"/>
    <w:rsid w:val="00DF458A"/>
    <w:rsid w:val="00DF4823"/>
    <w:rsid w:val="00DF4D32"/>
    <w:rsid w:val="00DF51EE"/>
    <w:rsid w:val="00DF5458"/>
    <w:rsid w:val="00DF59A2"/>
    <w:rsid w:val="00DF5FF2"/>
    <w:rsid w:val="00DF6DD4"/>
    <w:rsid w:val="00DF7A0F"/>
    <w:rsid w:val="00DF7A47"/>
    <w:rsid w:val="00E00330"/>
    <w:rsid w:val="00E007AC"/>
    <w:rsid w:val="00E010E3"/>
    <w:rsid w:val="00E01CB5"/>
    <w:rsid w:val="00E02094"/>
    <w:rsid w:val="00E025C8"/>
    <w:rsid w:val="00E02787"/>
    <w:rsid w:val="00E02C55"/>
    <w:rsid w:val="00E03516"/>
    <w:rsid w:val="00E03DAB"/>
    <w:rsid w:val="00E04A93"/>
    <w:rsid w:val="00E04A99"/>
    <w:rsid w:val="00E04D13"/>
    <w:rsid w:val="00E04D1C"/>
    <w:rsid w:val="00E050BE"/>
    <w:rsid w:val="00E056A2"/>
    <w:rsid w:val="00E05A39"/>
    <w:rsid w:val="00E05BB1"/>
    <w:rsid w:val="00E05DDD"/>
    <w:rsid w:val="00E068AF"/>
    <w:rsid w:val="00E068B3"/>
    <w:rsid w:val="00E06C22"/>
    <w:rsid w:val="00E107A7"/>
    <w:rsid w:val="00E10F7E"/>
    <w:rsid w:val="00E1106A"/>
    <w:rsid w:val="00E116B6"/>
    <w:rsid w:val="00E11C25"/>
    <w:rsid w:val="00E11C32"/>
    <w:rsid w:val="00E11ECF"/>
    <w:rsid w:val="00E12C01"/>
    <w:rsid w:val="00E12F5E"/>
    <w:rsid w:val="00E1312D"/>
    <w:rsid w:val="00E13154"/>
    <w:rsid w:val="00E1348E"/>
    <w:rsid w:val="00E13667"/>
    <w:rsid w:val="00E1526A"/>
    <w:rsid w:val="00E15749"/>
    <w:rsid w:val="00E15B77"/>
    <w:rsid w:val="00E16094"/>
    <w:rsid w:val="00E1680B"/>
    <w:rsid w:val="00E17626"/>
    <w:rsid w:val="00E177F0"/>
    <w:rsid w:val="00E17924"/>
    <w:rsid w:val="00E17B8F"/>
    <w:rsid w:val="00E20080"/>
    <w:rsid w:val="00E20A29"/>
    <w:rsid w:val="00E2100B"/>
    <w:rsid w:val="00E21395"/>
    <w:rsid w:val="00E219C1"/>
    <w:rsid w:val="00E21D97"/>
    <w:rsid w:val="00E22215"/>
    <w:rsid w:val="00E2256A"/>
    <w:rsid w:val="00E2269E"/>
    <w:rsid w:val="00E22F53"/>
    <w:rsid w:val="00E233A1"/>
    <w:rsid w:val="00E23676"/>
    <w:rsid w:val="00E239CC"/>
    <w:rsid w:val="00E23B6E"/>
    <w:rsid w:val="00E23CAC"/>
    <w:rsid w:val="00E23D74"/>
    <w:rsid w:val="00E23E6B"/>
    <w:rsid w:val="00E23F9D"/>
    <w:rsid w:val="00E24C9A"/>
    <w:rsid w:val="00E24D53"/>
    <w:rsid w:val="00E26ACB"/>
    <w:rsid w:val="00E276C8"/>
    <w:rsid w:val="00E27E1C"/>
    <w:rsid w:val="00E30094"/>
    <w:rsid w:val="00E30691"/>
    <w:rsid w:val="00E30CDC"/>
    <w:rsid w:val="00E313AF"/>
    <w:rsid w:val="00E3148A"/>
    <w:rsid w:val="00E31A5E"/>
    <w:rsid w:val="00E31E07"/>
    <w:rsid w:val="00E32BFE"/>
    <w:rsid w:val="00E3318A"/>
    <w:rsid w:val="00E33388"/>
    <w:rsid w:val="00E3342A"/>
    <w:rsid w:val="00E334FA"/>
    <w:rsid w:val="00E33D21"/>
    <w:rsid w:val="00E3467E"/>
    <w:rsid w:val="00E34CAE"/>
    <w:rsid w:val="00E34D7E"/>
    <w:rsid w:val="00E350D5"/>
    <w:rsid w:val="00E3517E"/>
    <w:rsid w:val="00E35971"/>
    <w:rsid w:val="00E35DFD"/>
    <w:rsid w:val="00E35DFE"/>
    <w:rsid w:val="00E361F1"/>
    <w:rsid w:val="00E3696A"/>
    <w:rsid w:val="00E36E16"/>
    <w:rsid w:val="00E37035"/>
    <w:rsid w:val="00E37651"/>
    <w:rsid w:val="00E379EF"/>
    <w:rsid w:val="00E403EB"/>
    <w:rsid w:val="00E40CEE"/>
    <w:rsid w:val="00E40D36"/>
    <w:rsid w:val="00E40F15"/>
    <w:rsid w:val="00E411A6"/>
    <w:rsid w:val="00E411F9"/>
    <w:rsid w:val="00E413D6"/>
    <w:rsid w:val="00E416AF"/>
    <w:rsid w:val="00E41E5B"/>
    <w:rsid w:val="00E43A3A"/>
    <w:rsid w:val="00E43A88"/>
    <w:rsid w:val="00E43C7E"/>
    <w:rsid w:val="00E443DA"/>
    <w:rsid w:val="00E44B8D"/>
    <w:rsid w:val="00E44C87"/>
    <w:rsid w:val="00E450F4"/>
    <w:rsid w:val="00E45768"/>
    <w:rsid w:val="00E46376"/>
    <w:rsid w:val="00E46AAE"/>
    <w:rsid w:val="00E46ADC"/>
    <w:rsid w:val="00E4730A"/>
    <w:rsid w:val="00E47843"/>
    <w:rsid w:val="00E47CDC"/>
    <w:rsid w:val="00E500F2"/>
    <w:rsid w:val="00E50D32"/>
    <w:rsid w:val="00E51327"/>
    <w:rsid w:val="00E51A31"/>
    <w:rsid w:val="00E5245C"/>
    <w:rsid w:val="00E5255D"/>
    <w:rsid w:val="00E5292B"/>
    <w:rsid w:val="00E529ED"/>
    <w:rsid w:val="00E52AD9"/>
    <w:rsid w:val="00E52F79"/>
    <w:rsid w:val="00E530C7"/>
    <w:rsid w:val="00E53467"/>
    <w:rsid w:val="00E535C8"/>
    <w:rsid w:val="00E535E4"/>
    <w:rsid w:val="00E53617"/>
    <w:rsid w:val="00E539ED"/>
    <w:rsid w:val="00E53AA2"/>
    <w:rsid w:val="00E53C79"/>
    <w:rsid w:val="00E5434B"/>
    <w:rsid w:val="00E548B0"/>
    <w:rsid w:val="00E548F5"/>
    <w:rsid w:val="00E54F99"/>
    <w:rsid w:val="00E5611F"/>
    <w:rsid w:val="00E5624C"/>
    <w:rsid w:val="00E5656F"/>
    <w:rsid w:val="00E56E1E"/>
    <w:rsid w:val="00E57E43"/>
    <w:rsid w:val="00E6000F"/>
    <w:rsid w:val="00E60096"/>
    <w:rsid w:val="00E6043E"/>
    <w:rsid w:val="00E6063B"/>
    <w:rsid w:val="00E60894"/>
    <w:rsid w:val="00E60E31"/>
    <w:rsid w:val="00E61039"/>
    <w:rsid w:val="00E61266"/>
    <w:rsid w:val="00E61587"/>
    <w:rsid w:val="00E621BD"/>
    <w:rsid w:val="00E62634"/>
    <w:rsid w:val="00E632C9"/>
    <w:rsid w:val="00E63497"/>
    <w:rsid w:val="00E634A0"/>
    <w:rsid w:val="00E6408D"/>
    <w:rsid w:val="00E640B3"/>
    <w:rsid w:val="00E64492"/>
    <w:rsid w:val="00E644D0"/>
    <w:rsid w:val="00E6538B"/>
    <w:rsid w:val="00E65471"/>
    <w:rsid w:val="00E65BFE"/>
    <w:rsid w:val="00E65D85"/>
    <w:rsid w:val="00E65F65"/>
    <w:rsid w:val="00E669AD"/>
    <w:rsid w:val="00E66D61"/>
    <w:rsid w:val="00E67581"/>
    <w:rsid w:val="00E675D1"/>
    <w:rsid w:val="00E67834"/>
    <w:rsid w:val="00E67CFE"/>
    <w:rsid w:val="00E67DEC"/>
    <w:rsid w:val="00E709A9"/>
    <w:rsid w:val="00E70B83"/>
    <w:rsid w:val="00E710DD"/>
    <w:rsid w:val="00E71C34"/>
    <w:rsid w:val="00E73149"/>
    <w:rsid w:val="00E733E4"/>
    <w:rsid w:val="00E73B2A"/>
    <w:rsid w:val="00E742B9"/>
    <w:rsid w:val="00E74352"/>
    <w:rsid w:val="00E7442B"/>
    <w:rsid w:val="00E74C66"/>
    <w:rsid w:val="00E75423"/>
    <w:rsid w:val="00E75B55"/>
    <w:rsid w:val="00E75BDF"/>
    <w:rsid w:val="00E76437"/>
    <w:rsid w:val="00E7669A"/>
    <w:rsid w:val="00E76787"/>
    <w:rsid w:val="00E77304"/>
    <w:rsid w:val="00E77BA1"/>
    <w:rsid w:val="00E8026F"/>
    <w:rsid w:val="00E8100D"/>
    <w:rsid w:val="00E8104F"/>
    <w:rsid w:val="00E8120C"/>
    <w:rsid w:val="00E81574"/>
    <w:rsid w:val="00E81622"/>
    <w:rsid w:val="00E816F7"/>
    <w:rsid w:val="00E81833"/>
    <w:rsid w:val="00E82306"/>
    <w:rsid w:val="00E825FB"/>
    <w:rsid w:val="00E82D1B"/>
    <w:rsid w:val="00E82DBA"/>
    <w:rsid w:val="00E82F13"/>
    <w:rsid w:val="00E83D3E"/>
    <w:rsid w:val="00E83F19"/>
    <w:rsid w:val="00E84DBE"/>
    <w:rsid w:val="00E84FB6"/>
    <w:rsid w:val="00E85310"/>
    <w:rsid w:val="00E854EB"/>
    <w:rsid w:val="00E8569A"/>
    <w:rsid w:val="00E85A21"/>
    <w:rsid w:val="00E85C7C"/>
    <w:rsid w:val="00E85F72"/>
    <w:rsid w:val="00E86448"/>
    <w:rsid w:val="00E86B67"/>
    <w:rsid w:val="00E86E6C"/>
    <w:rsid w:val="00E87FB5"/>
    <w:rsid w:val="00E9024A"/>
    <w:rsid w:val="00E9050C"/>
    <w:rsid w:val="00E9083E"/>
    <w:rsid w:val="00E9097C"/>
    <w:rsid w:val="00E90C87"/>
    <w:rsid w:val="00E91231"/>
    <w:rsid w:val="00E91305"/>
    <w:rsid w:val="00E91F40"/>
    <w:rsid w:val="00E92173"/>
    <w:rsid w:val="00E9264F"/>
    <w:rsid w:val="00E92777"/>
    <w:rsid w:val="00E92C4A"/>
    <w:rsid w:val="00E934F2"/>
    <w:rsid w:val="00E938F9"/>
    <w:rsid w:val="00E93BD0"/>
    <w:rsid w:val="00E9444A"/>
    <w:rsid w:val="00E944D9"/>
    <w:rsid w:val="00E94672"/>
    <w:rsid w:val="00E94769"/>
    <w:rsid w:val="00E9487E"/>
    <w:rsid w:val="00E96685"/>
    <w:rsid w:val="00E96951"/>
    <w:rsid w:val="00E9695A"/>
    <w:rsid w:val="00E96ADD"/>
    <w:rsid w:val="00E9750C"/>
    <w:rsid w:val="00E97B35"/>
    <w:rsid w:val="00E97EEF"/>
    <w:rsid w:val="00EA2A43"/>
    <w:rsid w:val="00EA3291"/>
    <w:rsid w:val="00EA3BF6"/>
    <w:rsid w:val="00EA46EC"/>
    <w:rsid w:val="00EA51AD"/>
    <w:rsid w:val="00EA6718"/>
    <w:rsid w:val="00EA6FCB"/>
    <w:rsid w:val="00EA780A"/>
    <w:rsid w:val="00EA7A35"/>
    <w:rsid w:val="00EA7F85"/>
    <w:rsid w:val="00EB0632"/>
    <w:rsid w:val="00EB0706"/>
    <w:rsid w:val="00EB0A74"/>
    <w:rsid w:val="00EB0C85"/>
    <w:rsid w:val="00EB15C3"/>
    <w:rsid w:val="00EB160A"/>
    <w:rsid w:val="00EB1B0A"/>
    <w:rsid w:val="00EB2070"/>
    <w:rsid w:val="00EB2DD5"/>
    <w:rsid w:val="00EB2E3A"/>
    <w:rsid w:val="00EB339C"/>
    <w:rsid w:val="00EB351B"/>
    <w:rsid w:val="00EB36C7"/>
    <w:rsid w:val="00EB3AEC"/>
    <w:rsid w:val="00EB3F76"/>
    <w:rsid w:val="00EB46DA"/>
    <w:rsid w:val="00EB5422"/>
    <w:rsid w:val="00EB5997"/>
    <w:rsid w:val="00EC0F80"/>
    <w:rsid w:val="00EC18C8"/>
    <w:rsid w:val="00EC1CBD"/>
    <w:rsid w:val="00EC1D82"/>
    <w:rsid w:val="00EC215F"/>
    <w:rsid w:val="00EC2F04"/>
    <w:rsid w:val="00EC3178"/>
    <w:rsid w:val="00EC36A7"/>
    <w:rsid w:val="00EC3AEC"/>
    <w:rsid w:val="00EC3B6E"/>
    <w:rsid w:val="00EC41BA"/>
    <w:rsid w:val="00EC48C2"/>
    <w:rsid w:val="00EC4B0C"/>
    <w:rsid w:val="00EC5042"/>
    <w:rsid w:val="00EC5185"/>
    <w:rsid w:val="00EC5A32"/>
    <w:rsid w:val="00EC5A98"/>
    <w:rsid w:val="00EC5FAF"/>
    <w:rsid w:val="00EC6019"/>
    <w:rsid w:val="00EC6040"/>
    <w:rsid w:val="00EC6928"/>
    <w:rsid w:val="00EC6A80"/>
    <w:rsid w:val="00EC7487"/>
    <w:rsid w:val="00EC7C4A"/>
    <w:rsid w:val="00ED0318"/>
    <w:rsid w:val="00ED037C"/>
    <w:rsid w:val="00ED06B2"/>
    <w:rsid w:val="00ED1489"/>
    <w:rsid w:val="00ED1594"/>
    <w:rsid w:val="00ED1BB8"/>
    <w:rsid w:val="00ED1EF2"/>
    <w:rsid w:val="00ED2039"/>
    <w:rsid w:val="00ED2541"/>
    <w:rsid w:val="00ED259E"/>
    <w:rsid w:val="00ED33F4"/>
    <w:rsid w:val="00ED36D0"/>
    <w:rsid w:val="00ED3AD7"/>
    <w:rsid w:val="00ED4B0D"/>
    <w:rsid w:val="00ED5377"/>
    <w:rsid w:val="00ED561E"/>
    <w:rsid w:val="00ED5AA8"/>
    <w:rsid w:val="00ED5E5F"/>
    <w:rsid w:val="00ED6060"/>
    <w:rsid w:val="00ED6410"/>
    <w:rsid w:val="00ED6DEC"/>
    <w:rsid w:val="00ED701D"/>
    <w:rsid w:val="00ED7D13"/>
    <w:rsid w:val="00EE027E"/>
    <w:rsid w:val="00EE06FC"/>
    <w:rsid w:val="00EE13A2"/>
    <w:rsid w:val="00EE15A0"/>
    <w:rsid w:val="00EE15CE"/>
    <w:rsid w:val="00EE180C"/>
    <w:rsid w:val="00EE21EC"/>
    <w:rsid w:val="00EE2360"/>
    <w:rsid w:val="00EE2476"/>
    <w:rsid w:val="00EE2E39"/>
    <w:rsid w:val="00EE3C0C"/>
    <w:rsid w:val="00EE3E32"/>
    <w:rsid w:val="00EE3FAB"/>
    <w:rsid w:val="00EE404F"/>
    <w:rsid w:val="00EE4551"/>
    <w:rsid w:val="00EE472E"/>
    <w:rsid w:val="00EE489B"/>
    <w:rsid w:val="00EE5232"/>
    <w:rsid w:val="00EE52B8"/>
    <w:rsid w:val="00EE53B3"/>
    <w:rsid w:val="00EE5441"/>
    <w:rsid w:val="00EE63AD"/>
    <w:rsid w:val="00EE69A4"/>
    <w:rsid w:val="00EE72DD"/>
    <w:rsid w:val="00EE7A9A"/>
    <w:rsid w:val="00EE7D18"/>
    <w:rsid w:val="00EF0539"/>
    <w:rsid w:val="00EF0671"/>
    <w:rsid w:val="00EF0BB9"/>
    <w:rsid w:val="00EF0C13"/>
    <w:rsid w:val="00EF1415"/>
    <w:rsid w:val="00EF17CB"/>
    <w:rsid w:val="00EF1F28"/>
    <w:rsid w:val="00EF227E"/>
    <w:rsid w:val="00EF2433"/>
    <w:rsid w:val="00EF243B"/>
    <w:rsid w:val="00EF274E"/>
    <w:rsid w:val="00EF2C44"/>
    <w:rsid w:val="00EF2E7F"/>
    <w:rsid w:val="00EF2FD8"/>
    <w:rsid w:val="00EF3277"/>
    <w:rsid w:val="00EF3819"/>
    <w:rsid w:val="00EF3C05"/>
    <w:rsid w:val="00EF3DB7"/>
    <w:rsid w:val="00EF4FAB"/>
    <w:rsid w:val="00EF5491"/>
    <w:rsid w:val="00EF576F"/>
    <w:rsid w:val="00EF6278"/>
    <w:rsid w:val="00EF6A53"/>
    <w:rsid w:val="00EF6FAE"/>
    <w:rsid w:val="00EF7107"/>
    <w:rsid w:val="00EF78F5"/>
    <w:rsid w:val="00EF7B54"/>
    <w:rsid w:val="00EF7E27"/>
    <w:rsid w:val="00F00113"/>
    <w:rsid w:val="00F0029B"/>
    <w:rsid w:val="00F009C7"/>
    <w:rsid w:val="00F00A0C"/>
    <w:rsid w:val="00F00B3E"/>
    <w:rsid w:val="00F01134"/>
    <w:rsid w:val="00F01477"/>
    <w:rsid w:val="00F01773"/>
    <w:rsid w:val="00F02688"/>
    <w:rsid w:val="00F026D7"/>
    <w:rsid w:val="00F02D95"/>
    <w:rsid w:val="00F03093"/>
    <w:rsid w:val="00F03EB7"/>
    <w:rsid w:val="00F03FD5"/>
    <w:rsid w:val="00F03FD6"/>
    <w:rsid w:val="00F03FDB"/>
    <w:rsid w:val="00F040E1"/>
    <w:rsid w:val="00F04124"/>
    <w:rsid w:val="00F04368"/>
    <w:rsid w:val="00F04774"/>
    <w:rsid w:val="00F04CBA"/>
    <w:rsid w:val="00F051DA"/>
    <w:rsid w:val="00F05200"/>
    <w:rsid w:val="00F053BD"/>
    <w:rsid w:val="00F05835"/>
    <w:rsid w:val="00F05F28"/>
    <w:rsid w:val="00F061DD"/>
    <w:rsid w:val="00F06539"/>
    <w:rsid w:val="00F06ACB"/>
    <w:rsid w:val="00F0789A"/>
    <w:rsid w:val="00F07913"/>
    <w:rsid w:val="00F105ED"/>
    <w:rsid w:val="00F1063C"/>
    <w:rsid w:val="00F10667"/>
    <w:rsid w:val="00F10EF2"/>
    <w:rsid w:val="00F10F0F"/>
    <w:rsid w:val="00F110BC"/>
    <w:rsid w:val="00F11995"/>
    <w:rsid w:val="00F122AA"/>
    <w:rsid w:val="00F1294E"/>
    <w:rsid w:val="00F1298A"/>
    <w:rsid w:val="00F13BDD"/>
    <w:rsid w:val="00F13CD5"/>
    <w:rsid w:val="00F13FB9"/>
    <w:rsid w:val="00F14433"/>
    <w:rsid w:val="00F15B9B"/>
    <w:rsid w:val="00F15C75"/>
    <w:rsid w:val="00F16072"/>
    <w:rsid w:val="00F161C0"/>
    <w:rsid w:val="00F162A0"/>
    <w:rsid w:val="00F169E3"/>
    <w:rsid w:val="00F17F38"/>
    <w:rsid w:val="00F20278"/>
    <w:rsid w:val="00F20989"/>
    <w:rsid w:val="00F210CE"/>
    <w:rsid w:val="00F21552"/>
    <w:rsid w:val="00F21FFE"/>
    <w:rsid w:val="00F229EF"/>
    <w:rsid w:val="00F22B57"/>
    <w:rsid w:val="00F22CFB"/>
    <w:rsid w:val="00F23297"/>
    <w:rsid w:val="00F23485"/>
    <w:rsid w:val="00F235FB"/>
    <w:rsid w:val="00F23BB7"/>
    <w:rsid w:val="00F2464D"/>
    <w:rsid w:val="00F2488B"/>
    <w:rsid w:val="00F252CD"/>
    <w:rsid w:val="00F2537F"/>
    <w:rsid w:val="00F258E6"/>
    <w:rsid w:val="00F267DB"/>
    <w:rsid w:val="00F27791"/>
    <w:rsid w:val="00F277F1"/>
    <w:rsid w:val="00F27896"/>
    <w:rsid w:val="00F27C60"/>
    <w:rsid w:val="00F301FA"/>
    <w:rsid w:val="00F30C56"/>
    <w:rsid w:val="00F31126"/>
    <w:rsid w:val="00F31260"/>
    <w:rsid w:val="00F313AF"/>
    <w:rsid w:val="00F31493"/>
    <w:rsid w:val="00F31CB9"/>
    <w:rsid w:val="00F3237A"/>
    <w:rsid w:val="00F3301E"/>
    <w:rsid w:val="00F33145"/>
    <w:rsid w:val="00F3486C"/>
    <w:rsid w:val="00F349B9"/>
    <w:rsid w:val="00F3513D"/>
    <w:rsid w:val="00F35A56"/>
    <w:rsid w:val="00F35F5A"/>
    <w:rsid w:val="00F36EF9"/>
    <w:rsid w:val="00F37548"/>
    <w:rsid w:val="00F37571"/>
    <w:rsid w:val="00F37756"/>
    <w:rsid w:val="00F37967"/>
    <w:rsid w:val="00F37BA7"/>
    <w:rsid w:val="00F401D3"/>
    <w:rsid w:val="00F40F18"/>
    <w:rsid w:val="00F413A8"/>
    <w:rsid w:val="00F417C0"/>
    <w:rsid w:val="00F41A99"/>
    <w:rsid w:val="00F41E3A"/>
    <w:rsid w:val="00F421FE"/>
    <w:rsid w:val="00F423E0"/>
    <w:rsid w:val="00F429AF"/>
    <w:rsid w:val="00F43364"/>
    <w:rsid w:val="00F43F38"/>
    <w:rsid w:val="00F4400C"/>
    <w:rsid w:val="00F4429F"/>
    <w:rsid w:val="00F45013"/>
    <w:rsid w:val="00F45440"/>
    <w:rsid w:val="00F45599"/>
    <w:rsid w:val="00F4762E"/>
    <w:rsid w:val="00F4784F"/>
    <w:rsid w:val="00F47AC2"/>
    <w:rsid w:val="00F47C84"/>
    <w:rsid w:val="00F47E0B"/>
    <w:rsid w:val="00F5048D"/>
    <w:rsid w:val="00F50FA3"/>
    <w:rsid w:val="00F51642"/>
    <w:rsid w:val="00F51777"/>
    <w:rsid w:val="00F5180D"/>
    <w:rsid w:val="00F518AD"/>
    <w:rsid w:val="00F525CF"/>
    <w:rsid w:val="00F52779"/>
    <w:rsid w:val="00F52B1F"/>
    <w:rsid w:val="00F52C8E"/>
    <w:rsid w:val="00F531BE"/>
    <w:rsid w:val="00F53325"/>
    <w:rsid w:val="00F5347C"/>
    <w:rsid w:val="00F53DD3"/>
    <w:rsid w:val="00F548B1"/>
    <w:rsid w:val="00F54E0C"/>
    <w:rsid w:val="00F5507E"/>
    <w:rsid w:val="00F55135"/>
    <w:rsid w:val="00F55877"/>
    <w:rsid w:val="00F55A96"/>
    <w:rsid w:val="00F56C59"/>
    <w:rsid w:val="00F56D24"/>
    <w:rsid w:val="00F57886"/>
    <w:rsid w:val="00F60298"/>
    <w:rsid w:val="00F604B5"/>
    <w:rsid w:val="00F615E2"/>
    <w:rsid w:val="00F6186A"/>
    <w:rsid w:val="00F61C4E"/>
    <w:rsid w:val="00F61D9A"/>
    <w:rsid w:val="00F62639"/>
    <w:rsid w:val="00F62E88"/>
    <w:rsid w:val="00F63C7A"/>
    <w:rsid w:val="00F642FD"/>
    <w:rsid w:val="00F647D1"/>
    <w:rsid w:val="00F64BB9"/>
    <w:rsid w:val="00F6590E"/>
    <w:rsid w:val="00F65F70"/>
    <w:rsid w:val="00F665BD"/>
    <w:rsid w:val="00F66A55"/>
    <w:rsid w:val="00F66B71"/>
    <w:rsid w:val="00F66FF8"/>
    <w:rsid w:val="00F676DE"/>
    <w:rsid w:val="00F678EF"/>
    <w:rsid w:val="00F70CC1"/>
    <w:rsid w:val="00F70F43"/>
    <w:rsid w:val="00F711B7"/>
    <w:rsid w:val="00F71425"/>
    <w:rsid w:val="00F71CE8"/>
    <w:rsid w:val="00F71F23"/>
    <w:rsid w:val="00F726DE"/>
    <w:rsid w:val="00F73290"/>
    <w:rsid w:val="00F734F0"/>
    <w:rsid w:val="00F73718"/>
    <w:rsid w:val="00F73D33"/>
    <w:rsid w:val="00F74193"/>
    <w:rsid w:val="00F74466"/>
    <w:rsid w:val="00F74EA2"/>
    <w:rsid w:val="00F75279"/>
    <w:rsid w:val="00F778E0"/>
    <w:rsid w:val="00F77FD0"/>
    <w:rsid w:val="00F80336"/>
    <w:rsid w:val="00F8042B"/>
    <w:rsid w:val="00F811CF"/>
    <w:rsid w:val="00F814EF"/>
    <w:rsid w:val="00F82272"/>
    <w:rsid w:val="00F8230E"/>
    <w:rsid w:val="00F823AD"/>
    <w:rsid w:val="00F823CD"/>
    <w:rsid w:val="00F82537"/>
    <w:rsid w:val="00F82E8F"/>
    <w:rsid w:val="00F830FA"/>
    <w:rsid w:val="00F83520"/>
    <w:rsid w:val="00F838BE"/>
    <w:rsid w:val="00F83D80"/>
    <w:rsid w:val="00F83F89"/>
    <w:rsid w:val="00F840AF"/>
    <w:rsid w:val="00F84FCC"/>
    <w:rsid w:val="00F85992"/>
    <w:rsid w:val="00F85A97"/>
    <w:rsid w:val="00F865A8"/>
    <w:rsid w:val="00F867F8"/>
    <w:rsid w:val="00F86BAD"/>
    <w:rsid w:val="00F86DEB"/>
    <w:rsid w:val="00F8741C"/>
    <w:rsid w:val="00F876EF"/>
    <w:rsid w:val="00F90B08"/>
    <w:rsid w:val="00F90BEC"/>
    <w:rsid w:val="00F90D80"/>
    <w:rsid w:val="00F9117A"/>
    <w:rsid w:val="00F9139C"/>
    <w:rsid w:val="00F92331"/>
    <w:rsid w:val="00F9235F"/>
    <w:rsid w:val="00F92799"/>
    <w:rsid w:val="00F92873"/>
    <w:rsid w:val="00F92EF3"/>
    <w:rsid w:val="00F92FC4"/>
    <w:rsid w:val="00F937E3"/>
    <w:rsid w:val="00F93E5A"/>
    <w:rsid w:val="00F94211"/>
    <w:rsid w:val="00F9425E"/>
    <w:rsid w:val="00F95630"/>
    <w:rsid w:val="00F957F3"/>
    <w:rsid w:val="00F95D4B"/>
    <w:rsid w:val="00F95FC5"/>
    <w:rsid w:val="00F96106"/>
    <w:rsid w:val="00F968DB"/>
    <w:rsid w:val="00F96C1A"/>
    <w:rsid w:val="00F97B84"/>
    <w:rsid w:val="00FA029C"/>
    <w:rsid w:val="00FA0450"/>
    <w:rsid w:val="00FA09D4"/>
    <w:rsid w:val="00FA1149"/>
    <w:rsid w:val="00FA1151"/>
    <w:rsid w:val="00FA1A04"/>
    <w:rsid w:val="00FA2746"/>
    <w:rsid w:val="00FA2DF4"/>
    <w:rsid w:val="00FA3126"/>
    <w:rsid w:val="00FA356C"/>
    <w:rsid w:val="00FA3570"/>
    <w:rsid w:val="00FA363C"/>
    <w:rsid w:val="00FA3AC6"/>
    <w:rsid w:val="00FA3DE7"/>
    <w:rsid w:val="00FA517D"/>
    <w:rsid w:val="00FA541F"/>
    <w:rsid w:val="00FA54EC"/>
    <w:rsid w:val="00FA573C"/>
    <w:rsid w:val="00FA5E24"/>
    <w:rsid w:val="00FA66A1"/>
    <w:rsid w:val="00FA6DF3"/>
    <w:rsid w:val="00FA6F7B"/>
    <w:rsid w:val="00FA6FF1"/>
    <w:rsid w:val="00FA7B2B"/>
    <w:rsid w:val="00FA7FE1"/>
    <w:rsid w:val="00FB061D"/>
    <w:rsid w:val="00FB0A79"/>
    <w:rsid w:val="00FB2173"/>
    <w:rsid w:val="00FB2566"/>
    <w:rsid w:val="00FB2D4F"/>
    <w:rsid w:val="00FB3660"/>
    <w:rsid w:val="00FB3680"/>
    <w:rsid w:val="00FB36E0"/>
    <w:rsid w:val="00FB3802"/>
    <w:rsid w:val="00FB3CBF"/>
    <w:rsid w:val="00FB4339"/>
    <w:rsid w:val="00FB4B26"/>
    <w:rsid w:val="00FB4B84"/>
    <w:rsid w:val="00FB4F4F"/>
    <w:rsid w:val="00FB578A"/>
    <w:rsid w:val="00FB5C43"/>
    <w:rsid w:val="00FB5D76"/>
    <w:rsid w:val="00FB6CFD"/>
    <w:rsid w:val="00FB73AF"/>
    <w:rsid w:val="00FC0368"/>
    <w:rsid w:val="00FC0486"/>
    <w:rsid w:val="00FC0864"/>
    <w:rsid w:val="00FC099B"/>
    <w:rsid w:val="00FC0F6E"/>
    <w:rsid w:val="00FC0FEA"/>
    <w:rsid w:val="00FC1F70"/>
    <w:rsid w:val="00FC2913"/>
    <w:rsid w:val="00FC329E"/>
    <w:rsid w:val="00FC32C7"/>
    <w:rsid w:val="00FC332B"/>
    <w:rsid w:val="00FC3D61"/>
    <w:rsid w:val="00FC4EDB"/>
    <w:rsid w:val="00FC4FF9"/>
    <w:rsid w:val="00FC5291"/>
    <w:rsid w:val="00FC52F2"/>
    <w:rsid w:val="00FC5359"/>
    <w:rsid w:val="00FC5552"/>
    <w:rsid w:val="00FC56B2"/>
    <w:rsid w:val="00FC573B"/>
    <w:rsid w:val="00FC5827"/>
    <w:rsid w:val="00FC5F90"/>
    <w:rsid w:val="00FC650B"/>
    <w:rsid w:val="00FC6C01"/>
    <w:rsid w:val="00FC7C64"/>
    <w:rsid w:val="00FD0755"/>
    <w:rsid w:val="00FD08AC"/>
    <w:rsid w:val="00FD0BC7"/>
    <w:rsid w:val="00FD14B0"/>
    <w:rsid w:val="00FD2090"/>
    <w:rsid w:val="00FD2AEB"/>
    <w:rsid w:val="00FD2B5D"/>
    <w:rsid w:val="00FD2ED2"/>
    <w:rsid w:val="00FD33A3"/>
    <w:rsid w:val="00FD40A8"/>
    <w:rsid w:val="00FD40AC"/>
    <w:rsid w:val="00FD44FB"/>
    <w:rsid w:val="00FD47E6"/>
    <w:rsid w:val="00FD4E5E"/>
    <w:rsid w:val="00FD6839"/>
    <w:rsid w:val="00FD694C"/>
    <w:rsid w:val="00FD6B82"/>
    <w:rsid w:val="00FD6BD0"/>
    <w:rsid w:val="00FD70A5"/>
    <w:rsid w:val="00FD7386"/>
    <w:rsid w:val="00FD7E85"/>
    <w:rsid w:val="00FE043E"/>
    <w:rsid w:val="00FE0DEC"/>
    <w:rsid w:val="00FE0FE7"/>
    <w:rsid w:val="00FE1977"/>
    <w:rsid w:val="00FE1B0F"/>
    <w:rsid w:val="00FE1C72"/>
    <w:rsid w:val="00FE224F"/>
    <w:rsid w:val="00FE28FE"/>
    <w:rsid w:val="00FE31FC"/>
    <w:rsid w:val="00FE36BF"/>
    <w:rsid w:val="00FE3B0A"/>
    <w:rsid w:val="00FE4009"/>
    <w:rsid w:val="00FE4BC2"/>
    <w:rsid w:val="00FE5196"/>
    <w:rsid w:val="00FE54EC"/>
    <w:rsid w:val="00FE560B"/>
    <w:rsid w:val="00FE57DF"/>
    <w:rsid w:val="00FE5AA5"/>
    <w:rsid w:val="00FE5C68"/>
    <w:rsid w:val="00FE5D5A"/>
    <w:rsid w:val="00FE62DF"/>
    <w:rsid w:val="00FE6807"/>
    <w:rsid w:val="00FE7488"/>
    <w:rsid w:val="00FE79E7"/>
    <w:rsid w:val="00FE7BFC"/>
    <w:rsid w:val="00FF0B53"/>
    <w:rsid w:val="00FF0E7D"/>
    <w:rsid w:val="00FF100E"/>
    <w:rsid w:val="00FF151F"/>
    <w:rsid w:val="00FF1DED"/>
    <w:rsid w:val="00FF2086"/>
    <w:rsid w:val="00FF20A1"/>
    <w:rsid w:val="00FF2950"/>
    <w:rsid w:val="00FF3230"/>
    <w:rsid w:val="00FF357A"/>
    <w:rsid w:val="00FF41A1"/>
    <w:rsid w:val="00FF4648"/>
    <w:rsid w:val="00FF4C37"/>
    <w:rsid w:val="00FF4E61"/>
    <w:rsid w:val="00FF5310"/>
    <w:rsid w:val="00FF5362"/>
    <w:rsid w:val="00FF60F7"/>
    <w:rsid w:val="00FF64FF"/>
    <w:rsid w:val="00FF659E"/>
    <w:rsid w:val="00FF7184"/>
    <w:rsid w:val="00FF7F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4545"/>
    <o:shapelayout v:ext="edit">
      <o:idmap v:ext="edit" data="1"/>
    </o:shapelayout>
  </w:shapeDefaults>
  <w:decimalSymbol w:val="."/>
  <w:listSeparator w:val=","/>
  <w14:docId w14:val="16478841"/>
  <w15:docId w15:val="{65209AC3-2676-4F3C-9D59-48B65592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C24"/>
    <w:rPr>
      <w:rFonts w:asciiTheme="minorHAnsi" w:hAnsiTheme="minorHAnsi"/>
      <w:sz w:val="22"/>
      <w:szCs w:val="24"/>
    </w:rPr>
  </w:style>
  <w:style w:type="paragraph" w:styleId="Heading1">
    <w:name w:val="heading 1"/>
    <w:basedOn w:val="Normal"/>
    <w:next w:val="Normal"/>
    <w:link w:val="Heading1Char"/>
    <w:qFormat/>
    <w:rsid w:val="00113A87"/>
    <w:pPr>
      <w:keepNext/>
      <w:keepLines/>
      <w:numPr>
        <w:numId w:val="2"/>
      </w:numPr>
      <w:spacing w:before="240" w:after="120"/>
      <w:ind w:left="567" w:hanging="567"/>
      <w:outlineLvl w:val="0"/>
    </w:pPr>
    <w:rPr>
      <w:rFonts w:ascii="Calibri" w:eastAsiaTheme="majorEastAsia" w:hAnsi="Calibri" w:cstheme="majorBidi"/>
      <w:b/>
      <w:bCs/>
      <w:sz w:val="28"/>
      <w:szCs w:val="28"/>
    </w:rPr>
  </w:style>
  <w:style w:type="paragraph" w:styleId="Heading2">
    <w:name w:val="heading 2"/>
    <w:basedOn w:val="Normal"/>
    <w:next w:val="Normal"/>
    <w:link w:val="Heading2Char"/>
    <w:unhideWhenUsed/>
    <w:rsid w:val="00113A87"/>
    <w:pPr>
      <w:keepNext/>
      <w:keepLines/>
      <w:numPr>
        <w:ilvl w:val="1"/>
        <w:numId w:val="2"/>
      </w:numPr>
      <w:spacing w:before="200" w:after="120"/>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rsid w:val="00113A87"/>
    <w:pPr>
      <w:keepNext/>
      <w:keepLines/>
      <w:numPr>
        <w:ilvl w:val="2"/>
        <w:numId w:val="2"/>
      </w:numPr>
      <w:spacing w:before="200" w:after="120"/>
      <w:ind w:left="720"/>
      <w:outlineLvl w:val="2"/>
    </w:pPr>
    <w:rPr>
      <w:rFonts w:ascii="Calibri" w:eastAsiaTheme="majorEastAsia" w:hAnsi="Calibri" w:cstheme="majorBidi"/>
      <w:b/>
      <w:bCs/>
    </w:rPr>
  </w:style>
  <w:style w:type="paragraph" w:styleId="Heading4">
    <w:name w:val="heading 4"/>
    <w:basedOn w:val="Normal"/>
    <w:next w:val="Normal"/>
    <w:link w:val="Heading4Char"/>
    <w:unhideWhenUsed/>
    <w:rsid w:val="0027565D"/>
    <w:pPr>
      <w:keepNext/>
      <w:keepLines/>
      <w:numPr>
        <w:ilvl w:val="3"/>
        <w:numId w:val="2"/>
      </w:numPr>
      <w:spacing w:before="200" w:after="120"/>
      <w:outlineLvl w:val="3"/>
    </w:pPr>
    <w:rPr>
      <w:rFonts w:ascii="Calibri" w:eastAsiaTheme="majorEastAsia" w:hAnsi="Calibri" w:cstheme="majorBidi"/>
      <w:b/>
      <w:bCs/>
      <w:i/>
      <w:iCs/>
      <w:color w:val="0398D7"/>
    </w:rPr>
  </w:style>
  <w:style w:type="paragraph" w:styleId="Heading5">
    <w:name w:val="heading 5"/>
    <w:basedOn w:val="Normal"/>
    <w:next w:val="Normal"/>
    <w:link w:val="Heading5Char"/>
    <w:semiHidden/>
    <w:unhideWhenUsed/>
    <w:qFormat/>
    <w:rsid w:val="00875F0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75F0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75F0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75F0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75F0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A87"/>
    <w:rPr>
      <w:rFonts w:ascii="Calibri" w:eastAsiaTheme="majorEastAsia" w:hAnsi="Calibri" w:cstheme="majorBidi"/>
      <w:b/>
      <w:bCs/>
      <w:sz w:val="28"/>
      <w:szCs w:val="28"/>
    </w:rPr>
  </w:style>
  <w:style w:type="character" w:customStyle="1" w:styleId="Heading2Char">
    <w:name w:val="Heading 2 Char"/>
    <w:basedOn w:val="DefaultParagraphFont"/>
    <w:link w:val="Heading2"/>
    <w:rsid w:val="00113A87"/>
    <w:rPr>
      <w:rFonts w:ascii="Calibri" w:eastAsiaTheme="majorEastAsia" w:hAnsi="Calibri" w:cstheme="majorBidi"/>
      <w:b/>
      <w:bCs/>
      <w:sz w:val="26"/>
      <w:szCs w:val="26"/>
    </w:rPr>
  </w:style>
  <w:style w:type="character" w:customStyle="1" w:styleId="Heading3Char">
    <w:name w:val="Heading 3 Char"/>
    <w:basedOn w:val="DefaultParagraphFont"/>
    <w:link w:val="Heading3"/>
    <w:rsid w:val="00113A87"/>
    <w:rPr>
      <w:rFonts w:ascii="Calibri" w:eastAsiaTheme="majorEastAsia" w:hAnsi="Calibri" w:cstheme="majorBidi"/>
      <w:b/>
      <w:bCs/>
      <w:sz w:val="22"/>
      <w:szCs w:val="24"/>
    </w:rPr>
  </w:style>
  <w:style w:type="character" w:customStyle="1" w:styleId="Heading4Char">
    <w:name w:val="Heading 4 Char"/>
    <w:basedOn w:val="DefaultParagraphFont"/>
    <w:link w:val="Heading4"/>
    <w:rsid w:val="0027565D"/>
    <w:rPr>
      <w:rFonts w:ascii="Calibri" w:eastAsiaTheme="majorEastAsia" w:hAnsi="Calibri" w:cstheme="majorBidi"/>
      <w:b/>
      <w:bCs/>
      <w:i/>
      <w:iCs/>
      <w:color w:val="0398D7"/>
      <w:sz w:val="22"/>
      <w:szCs w:val="24"/>
    </w:rPr>
  </w:style>
  <w:style w:type="character" w:customStyle="1" w:styleId="Heading5Char">
    <w:name w:val="Heading 5 Char"/>
    <w:basedOn w:val="DefaultParagraphFont"/>
    <w:link w:val="Heading5"/>
    <w:semiHidden/>
    <w:rsid w:val="00875F09"/>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875F09"/>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875F09"/>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875F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875F09"/>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rsid w:val="00892ADC"/>
    <w:pPr>
      <w:spacing w:line="276" w:lineRule="auto"/>
      <w:outlineLvl w:val="9"/>
    </w:pPr>
    <w:rPr>
      <w:lang w:val="en-US" w:eastAsia="ja-JP"/>
    </w:rPr>
  </w:style>
  <w:style w:type="paragraph" w:styleId="TOC1">
    <w:name w:val="toc 1"/>
    <w:basedOn w:val="Normal"/>
    <w:next w:val="Normal"/>
    <w:autoRedefine/>
    <w:uiPriority w:val="39"/>
    <w:rsid w:val="00C56D7A"/>
    <w:pPr>
      <w:tabs>
        <w:tab w:val="right" w:leader="dot" w:pos="9855"/>
      </w:tabs>
      <w:spacing w:after="100"/>
    </w:pPr>
  </w:style>
  <w:style w:type="paragraph" w:styleId="TOC2">
    <w:name w:val="toc 2"/>
    <w:basedOn w:val="Normal"/>
    <w:next w:val="Normal"/>
    <w:autoRedefine/>
    <w:uiPriority w:val="39"/>
    <w:rsid w:val="00C56D7A"/>
    <w:pPr>
      <w:spacing w:after="100"/>
      <w:ind w:left="993" w:hanging="720"/>
    </w:pPr>
  </w:style>
  <w:style w:type="paragraph" w:styleId="TOC3">
    <w:name w:val="toc 3"/>
    <w:basedOn w:val="Normal"/>
    <w:next w:val="Normal"/>
    <w:autoRedefine/>
    <w:uiPriority w:val="39"/>
    <w:rsid w:val="00892ADC"/>
    <w:pPr>
      <w:spacing w:after="100"/>
      <w:ind w:left="480"/>
    </w:pPr>
  </w:style>
  <w:style w:type="character" w:styleId="Hyperlink">
    <w:name w:val="Hyperlink"/>
    <w:basedOn w:val="DefaultParagraphFont"/>
    <w:uiPriority w:val="99"/>
    <w:unhideWhenUsed/>
    <w:rsid w:val="00892ADC"/>
    <w:rPr>
      <w:color w:val="0000FF" w:themeColor="hyperlink"/>
      <w:u w:val="single"/>
    </w:rPr>
  </w:style>
  <w:style w:type="paragraph" w:styleId="BalloonText">
    <w:name w:val="Balloon Text"/>
    <w:basedOn w:val="Normal"/>
    <w:link w:val="BalloonTextChar"/>
    <w:rsid w:val="00892ADC"/>
    <w:rPr>
      <w:rFonts w:ascii="Tahoma" w:hAnsi="Tahoma" w:cs="Tahoma"/>
      <w:sz w:val="16"/>
      <w:szCs w:val="16"/>
    </w:rPr>
  </w:style>
  <w:style w:type="character" w:customStyle="1" w:styleId="BalloonTextChar">
    <w:name w:val="Balloon Text Char"/>
    <w:basedOn w:val="DefaultParagraphFont"/>
    <w:link w:val="BalloonText"/>
    <w:rsid w:val="00892ADC"/>
    <w:rPr>
      <w:rFonts w:ascii="Tahoma" w:hAnsi="Tahoma" w:cs="Tahoma"/>
      <w:sz w:val="16"/>
      <w:szCs w:val="16"/>
    </w:rPr>
  </w:style>
  <w:style w:type="paragraph" w:styleId="Header">
    <w:name w:val="header"/>
    <w:basedOn w:val="Normal"/>
    <w:link w:val="HeaderChar"/>
    <w:uiPriority w:val="99"/>
    <w:rsid w:val="00625E8D"/>
    <w:pPr>
      <w:tabs>
        <w:tab w:val="center" w:pos="4513"/>
        <w:tab w:val="right" w:pos="9026"/>
      </w:tabs>
    </w:pPr>
  </w:style>
  <w:style w:type="character" w:customStyle="1" w:styleId="HeaderChar">
    <w:name w:val="Header Char"/>
    <w:basedOn w:val="DefaultParagraphFont"/>
    <w:link w:val="Header"/>
    <w:uiPriority w:val="99"/>
    <w:rsid w:val="00625E8D"/>
    <w:rPr>
      <w:sz w:val="24"/>
      <w:szCs w:val="24"/>
    </w:rPr>
  </w:style>
  <w:style w:type="paragraph" w:styleId="Footer">
    <w:name w:val="footer"/>
    <w:basedOn w:val="Normal"/>
    <w:link w:val="FooterChar"/>
    <w:uiPriority w:val="99"/>
    <w:rsid w:val="00253A5A"/>
    <w:pPr>
      <w:tabs>
        <w:tab w:val="center" w:pos="4513"/>
        <w:tab w:val="right" w:pos="9026"/>
      </w:tabs>
    </w:pPr>
    <w:rPr>
      <w:b/>
      <w:i/>
      <w:sz w:val="16"/>
    </w:rPr>
  </w:style>
  <w:style w:type="character" w:customStyle="1" w:styleId="FooterChar">
    <w:name w:val="Footer Char"/>
    <w:basedOn w:val="DefaultParagraphFont"/>
    <w:link w:val="Footer"/>
    <w:uiPriority w:val="99"/>
    <w:rsid w:val="00253A5A"/>
    <w:rPr>
      <w:rFonts w:asciiTheme="minorHAnsi" w:hAnsiTheme="minorHAnsi"/>
      <w:b/>
      <w:i/>
      <w:sz w:val="16"/>
      <w:szCs w:val="24"/>
    </w:rPr>
  </w:style>
  <w:style w:type="paragraph" w:styleId="NoSpacing">
    <w:name w:val="No Spacing"/>
    <w:link w:val="NoSpacingChar"/>
    <w:uiPriority w:val="1"/>
    <w:rsid w:val="00625E8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25E8D"/>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rsid w:val="0027565D"/>
    <w:pPr>
      <w:pBdr>
        <w:bottom w:val="single" w:sz="8" w:space="4" w:color="4F81BD" w:themeColor="accent1"/>
      </w:pBdr>
      <w:spacing w:after="300"/>
      <w:contextualSpacing/>
    </w:pPr>
    <w:rPr>
      <w:rFonts w:ascii="Calibri" w:eastAsiaTheme="majorEastAsia" w:hAnsi="Calibri" w:cstheme="majorBidi"/>
      <w:b/>
      <w:color w:val="0398D7"/>
      <w:spacing w:val="5"/>
      <w:kern w:val="28"/>
      <w:sz w:val="52"/>
      <w:szCs w:val="52"/>
    </w:rPr>
  </w:style>
  <w:style w:type="character" w:customStyle="1" w:styleId="TitleChar">
    <w:name w:val="Title Char"/>
    <w:basedOn w:val="DefaultParagraphFont"/>
    <w:link w:val="Title"/>
    <w:uiPriority w:val="10"/>
    <w:rsid w:val="0027565D"/>
    <w:rPr>
      <w:rFonts w:ascii="Calibri" w:eastAsiaTheme="majorEastAsia" w:hAnsi="Calibri" w:cstheme="majorBidi"/>
      <w:b/>
      <w:color w:val="0398D7"/>
      <w:spacing w:val="5"/>
      <w:kern w:val="28"/>
      <w:sz w:val="52"/>
      <w:szCs w:val="52"/>
    </w:rPr>
  </w:style>
  <w:style w:type="paragraph" w:customStyle="1" w:styleId="Bulletstable">
    <w:name w:val="Bullets table"/>
    <w:basedOn w:val="Normal"/>
    <w:link w:val="BulletstableChar"/>
    <w:qFormat/>
    <w:rsid w:val="00F73718"/>
    <w:pPr>
      <w:numPr>
        <w:numId w:val="1"/>
      </w:numPr>
      <w:spacing w:before="40" w:after="40"/>
    </w:pPr>
    <w:rPr>
      <w:sz w:val="20"/>
    </w:rPr>
  </w:style>
  <w:style w:type="character" w:customStyle="1" w:styleId="BulletstableChar">
    <w:name w:val="Bullets table Char"/>
    <w:basedOn w:val="DefaultParagraphFont"/>
    <w:link w:val="Bulletstable"/>
    <w:rsid w:val="00F73718"/>
    <w:rPr>
      <w:rFonts w:asciiTheme="minorHAnsi" w:hAnsiTheme="minorHAnsi"/>
      <w:szCs w:val="24"/>
    </w:rPr>
  </w:style>
  <w:style w:type="paragraph" w:styleId="Quote">
    <w:name w:val="Quote"/>
    <w:basedOn w:val="Normal"/>
    <w:next w:val="Normal"/>
    <w:link w:val="QuoteChar"/>
    <w:uiPriority w:val="29"/>
    <w:rsid w:val="0066287E"/>
    <w:pPr>
      <w:spacing w:before="120" w:after="120"/>
      <w:ind w:left="567" w:right="567"/>
    </w:pPr>
    <w:rPr>
      <w:i/>
      <w:iCs/>
      <w:color w:val="000000" w:themeColor="text1"/>
    </w:rPr>
  </w:style>
  <w:style w:type="character" w:customStyle="1" w:styleId="QuoteChar">
    <w:name w:val="Quote Char"/>
    <w:basedOn w:val="DefaultParagraphFont"/>
    <w:link w:val="Quote"/>
    <w:uiPriority w:val="29"/>
    <w:rsid w:val="0066287E"/>
    <w:rPr>
      <w:rFonts w:asciiTheme="minorHAnsi" w:hAnsiTheme="minorHAnsi"/>
      <w:i/>
      <w:iCs/>
      <w:color w:val="000000" w:themeColor="text1"/>
      <w:sz w:val="22"/>
      <w:szCs w:val="24"/>
    </w:rPr>
  </w:style>
  <w:style w:type="paragraph" w:customStyle="1" w:styleId="Quotebyparticipants">
    <w:name w:val="Quote by participants"/>
    <w:basedOn w:val="Normal"/>
    <w:rsid w:val="0027565D"/>
    <w:pPr>
      <w:spacing w:before="240" w:after="240"/>
      <w:ind w:left="567" w:right="567"/>
    </w:pPr>
    <w:rPr>
      <w:i/>
      <w:color w:val="0398D7"/>
    </w:rPr>
  </w:style>
  <w:style w:type="character" w:styleId="Emphasis">
    <w:name w:val="Emphasis"/>
    <w:basedOn w:val="DefaultParagraphFont"/>
    <w:rsid w:val="008A6E0A"/>
    <w:rPr>
      <w:i/>
      <w:iCs/>
    </w:rPr>
  </w:style>
  <w:style w:type="character" w:styleId="Strong">
    <w:name w:val="Strong"/>
    <w:basedOn w:val="DefaultParagraphFont"/>
    <w:rsid w:val="008A6E0A"/>
    <w:rPr>
      <w:b/>
      <w:bCs/>
    </w:rPr>
  </w:style>
  <w:style w:type="paragraph" w:styleId="Subtitle">
    <w:name w:val="Subtitle"/>
    <w:basedOn w:val="Normal"/>
    <w:next w:val="Normal"/>
    <w:link w:val="SubtitleChar"/>
    <w:rsid w:val="008A6E0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A6E0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8A6E0A"/>
    <w:rPr>
      <w:i/>
      <w:iCs/>
      <w:color w:val="808080" w:themeColor="text1" w:themeTint="7F"/>
    </w:rPr>
  </w:style>
  <w:style w:type="character" w:styleId="IntenseEmphasis">
    <w:name w:val="Intense Emphasis"/>
    <w:basedOn w:val="DefaultParagraphFont"/>
    <w:uiPriority w:val="21"/>
    <w:rsid w:val="008A6E0A"/>
    <w:rPr>
      <w:b/>
      <w:bCs/>
      <w:i/>
      <w:iCs/>
      <w:color w:val="4F81BD" w:themeColor="accent1"/>
    </w:rPr>
  </w:style>
  <w:style w:type="paragraph" w:styleId="IntenseQuote">
    <w:name w:val="Intense Quote"/>
    <w:basedOn w:val="Normal"/>
    <w:next w:val="Normal"/>
    <w:link w:val="IntenseQuoteChar"/>
    <w:uiPriority w:val="30"/>
    <w:rsid w:val="008A6E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6E0A"/>
    <w:rPr>
      <w:rFonts w:asciiTheme="minorHAnsi" w:hAnsiTheme="minorHAnsi"/>
      <w:b/>
      <w:bCs/>
      <w:i/>
      <w:iCs/>
      <w:color w:val="4F81BD" w:themeColor="accent1"/>
      <w:sz w:val="24"/>
      <w:szCs w:val="24"/>
    </w:rPr>
  </w:style>
  <w:style w:type="character" w:styleId="SubtleReference">
    <w:name w:val="Subtle Reference"/>
    <w:basedOn w:val="DefaultParagraphFont"/>
    <w:uiPriority w:val="31"/>
    <w:rsid w:val="008A6E0A"/>
    <w:rPr>
      <w:smallCaps/>
      <w:color w:val="C0504D" w:themeColor="accent2"/>
      <w:u w:val="single"/>
    </w:rPr>
  </w:style>
  <w:style w:type="character" w:styleId="IntenseReference">
    <w:name w:val="Intense Reference"/>
    <w:basedOn w:val="DefaultParagraphFont"/>
    <w:uiPriority w:val="32"/>
    <w:rsid w:val="008A6E0A"/>
    <w:rPr>
      <w:b/>
      <w:bCs/>
      <w:smallCaps/>
      <w:color w:val="C0504D" w:themeColor="accent2"/>
      <w:spacing w:val="5"/>
      <w:u w:val="single"/>
    </w:rPr>
  </w:style>
  <w:style w:type="character" w:styleId="BookTitle">
    <w:name w:val="Book Title"/>
    <w:basedOn w:val="DefaultParagraphFont"/>
    <w:uiPriority w:val="33"/>
    <w:rsid w:val="008A6E0A"/>
    <w:rPr>
      <w:b/>
      <w:bCs/>
      <w:smallCaps/>
      <w:spacing w:val="5"/>
    </w:rPr>
  </w:style>
  <w:style w:type="table" w:styleId="TableGrid">
    <w:name w:val="Table Grid"/>
    <w:aliases w:val="ACI Grid,ACI Table Grid"/>
    <w:basedOn w:val="TableNormal"/>
    <w:uiPriority w:val="39"/>
    <w:rsid w:val="002A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27565D"/>
    <w:pPr>
      <w:keepNext/>
      <w:spacing w:before="120" w:after="200"/>
      <w:ind w:left="1134" w:hanging="1134"/>
    </w:pPr>
    <w:rPr>
      <w:b/>
      <w:bCs/>
      <w:color w:val="0398D7"/>
      <w:szCs w:val="18"/>
    </w:rPr>
  </w:style>
  <w:style w:type="paragraph" w:styleId="FootnoteText">
    <w:name w:val="footnote text"/>
    <w:basedOn w:val="Normal"/>
    <w:link w:val="FootnoteTextChar"/>
    <w:uiPriority w:val="99"/>
    <w:rsid w:val="00950D8E"/>
    <w:rPr>
      <w:sz w:val="20"/>
      <w:szCs w:val="20"/>
    </w:rPr>
  </w:style>
  <w:style w:type="character" w:customStyle="1" w:styleId="FootnoteTextChar">
    <w:name w:val="Footnote Text Char"/>
    <w:basedOn w:val="DefaultParagraphFont"/>
    <w:link w:val="FootnoteText"/>
    <w:uiPriority w:val="99"/>
    <w:rsid w:val="00950D8E"/>
    <w:rPr>
      <w:rFonts w:asciiTheme="minorHAnsi" w:hAnsiTheme="minorHAnsi"/>
    </w:rPr>
  </w:style>
  <w:style w:type="character" w:styleId="FootnoteReference">
    <w:name w:val="footnote reference"/>
    <w:basedOn w:val="DefaultParagraphFont"/>
    <w:uiPriority w:val="99"/>
    <w:rsid w:val="00950D8E"/>
    <w:rPr>
      <w:vertAlign w:val="superscript"/>
    </w:rPr>
  </w:style>
  <w:style w:type="paragraph" w:styleId="TableofFigures">
    <w:name w:val="table of figures"/>
    <w:basedOn w:val="Normal"/>
    <w:next w:val="Normal"/>
    <w:uiPriority w:val="99"/>
    <w:rsid w:val="0072646E"/>
    <w:pPr>
      <w:spacing w:after="80"/>
    </w:pPr>
  </w:style>
  <w:style w:type="table" w:styleId="TableContemporary">
    <w:name w:val="Table Contemporary"/>
    <w:basedOn w:val="TableNormal"/>
    <w:rsid w:val="00031CF3"/>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erChar1">
    <w:name w:val="Header Char1"/>
    <w:uiPriority w:val="99"/>
    <w:semiHidden/>
    <w:rsid w:val="004A4C50"/>
    <w:rPr>
      <w:sz w:val="22"/>
      <w:szCs w:val="22"/>
      <w:lang w:eastAsia="en-US"/>
    </w:rPr>
  </w:style>
  <w:style w:type="character" w:customStyle="1" w:styleId="FooterChar1">
    <w:name w:val="Footer Char1"/>
    <w:uiPriority w:val="99"/>
    <w:rsid w:val="004A4C50"/>
    <w:rPr>
      <w:sz w:val="22"/>
      <w:szCs w:val="22"/>
      <w:lang w:eastAsia="en-US"/>
    </w:rPr>
  </w:style>
  <w:style w:type="paragraph" w:styleId="ListParagraph">
    <w:name w:val="List Paragraph"/>
    <w:aliases w:val="List Paragraph1,Recommendation,Body text,Bullet Point,Bullet point,Bullet- First level,Figure_name,L,List NUmber,List Paragraph Number,List Paragraph11,List Paragraph111,Listenabsatz1,NAST Quote,Numbered Indented Text,lp1,standard lewis,列"/>
    <w:basedOn w:val="Normal"/>
    <w:link w:val="ListParagraphChar"/>
    <w:uiPriority w:val="34"/>
    <w:rsid w:val="003A7BF5"/>
    <w:pPr>
      <w:ind w:left="720"/>
      <w:contextualSpacing/>
    </w:pPr>
  </w:style>
  <w:style w:type="character" w:customStyle="1" w:styleId="name">
    <w:name w:val="name"/>
    <w:basedOn w:val="DefaultParagraphFont"/>
    <w:rsid w:val="00523E3B"/>
  </w:style>
  <w:style w:type="character" w:customStyle="1" w:styleId="apple-converted-space">
    <w:name w:val="apple-converted-space"/>
    <w:basedOn w:val="DefaultParagraphFont"/>
    <w:rsid w:val="00523E3B"/>
  </w:style>
  <w:style w:type="paragraph" w:styleId="NormalWeb">
    <w:name w:val="Normal (Web)"/>
    <w:basedOn w:val="Normal"/>
    <w:uiPriority w:val="99"/>
    <w:unhideWhenUsed/>
    <w:rsid w:val="00523E3B"/>
    <w:pPr>
      <w:spacing w:before="100" w:beforeAutospacing="1" w:after="100" w:afterAutospacing="1"/>
    </w:pPr>
    <w:rPr>
      <w:rFonts w:ascii="Times New Roman" w:hAnsi="Times New Roman"/>
    </w:rPr>
  </w:style>
  <w:style w:type="paragraph" w:customStyle="1" w:styleId="Bullet">
    <w:name w:val="Bullet"/>
    <w:basedOn w:val="Bulletstable"/>
    <w:link w:val="BulletChar"/>
    <w:rsid w:val="00A11257"/>
    <w:pPr>
      <w:tabs>
        <w:tab w:val="num" w:pos="360"/>
      </w:tabs>
      <w:autoSpaceDE w:val="0"/>
      <w:autoSpaceDN w:val="0"/>
      <w:spacing w:before="60" w:after="60"/>
    </w:pPr>
    <w:rPr>
      <w:rFonts w:ascii="Calibri" w:hAnsi="Calibri" w:cs="Calibri"/>
    </w:rPr>
  </w:style>
  <w:style w:type="character" w:customStyle="1" w:styleId="BulletChar">
    <w:name w:val="Bullet Char"/>
    <w:basedOn w:val="BulletstableChar"/>
    <w:link w:val="Bullet"/>
    <w:rsid w:val="00A11257"/>
    <w:rPr>
      <w:rFonts w:ascii="Calibri" w:hAnsi="Calibri" w:cs="Calibri"/>
      <w:szCs w:val="24"/>
    </w:rPr>
  </w:style>
  <w:style w:type="character" w:styleId="CommentReference">
    <w:name w:val="annotation reference"/>
    <w:basedOn w:val="DefaultParagraphFont"/>
    <w:rsid w:val="00293CBD"/>
    <w:rPr>
      <w:sz w:val="16"/>
      <w:szCs w:val="16"/>
    </w:rPr>
  </w:style>
  <w:style w:type="paragraph" w:styleId="CommentText">
    <w:name w:val="annotation text"/>
    <w:basedOn w:val="Normal"/>
    <w:link w:val="CommentTextChar"/>
    <w:uiPriority w:val="99"/>
    <w:rsid w:val="00293CBD"/>
    <w:rPr>
      <w:sz w:val="20"/>
      <w:szCs w:val="20"/>
    </w:rPr>
  </w:style>
  <w:style w:type="character" w:customStyle="1" w:styleId="CommentTextChar">
    <w:name w:val="Comment Text Char"/>
    <w:basedOn w:val="DefaultParagraphFont"/>
    <w:link w:val="CommentText"/>
    <w:uiPriority w:val="99"/>
    <w:rsid w:val="00293CBD"/>
    <w:rPr>
      <w:rFonts w:asciiTheme="minorHAnsi" w:hAnsiTheme="minorHAnsi"/>
    </w:rPr>
  </w:style>
  <w:style w:type="paragraph" w:styleId="CommentSubject">
    <w:name w:val="annotation subject"/>
    <w:basedOn w:val="CommentText"/>
    <w:next w:val="CommentText"/>
    <w:link w:val="CommentSubjectChar"/>
    <w:rsid w:val="00293CBD"/>
    <w:rPr>
      <w:b/>
      <w:bCs/>
    </w:rPr>
  </w:style>
  <w:style w:type="character" w:customStyle="1" w:styleId="CommentSubjectChar">
    <w:name w:val="Comment Subject Char"/>
    <w:basedOn w:val="CommentTextChar"/>
    <w:link w:val="CommentSubject"/>
    <w:rsid w:val="00293CBD"/>
    <w:rPr>
      <w:rFonts w:asciiTheme="minorHAnsi" w:hAnsiTheme="minorHAnsi"/>
      <w:b/>
      <w:bCs/>
    </w:rPr>
  </w:style>
  <w:style w:type="paragraph" w:styleId="DocumentMap">
    <w:name w:val="Document Map"/>
    <w:basedOn w:val="Normal"/>
    <w:link w:val="DocumentMapChar"/>
    <w:rsid w:val="00145CEA"/>
    <w:rPr>
      <w:rFonts w:ascii="Lucida Grande" w:hAnsi="Lucida Grande"/>
    </w:rPr>
  </w:style>
  <w:style w:type="character" w:customStyle="1" w:styleId="DocumentMapChar">
    <w:name w:val="Document Map Char"/>
    <w:basedOn w:val="DefaultParagraphFont"/>
    <w:link w:val="DocumentMap"/>
    <w:rsid w:val="00145CEA"/>
    <w:rPr>
      <w:rFonts w:ascii="Lucida Grande" w:hAnsi="Lucida Grande"/>
      <w:sz w:val="24"/>
      <w:szCs w:val="24"/>
    </w:rPr>
  </w:style>
  <w:style w:type="character" w:styleId="FollowedHyperlink">
    <w:name w:val="FollowedHyperlink"/>
    <w:basedOn w:val="DefaultParagraphFont"/>
    <w:uiPriority w:val="99"/>
    <w:rsid w:val="00500412"/>
    <w:rPr>
      <w:color w:val="800080" w:themeColor="followedHyperlink"/>
      <w:u w:val="single"/>
    </w:rPr>
  </w:style>
  <w:style w:type="paragraph" w:customStyle="1" w:styleId="PFNumLevel2">
    <w:name w:val="PF (Num) Level 2"/>
    <w:basedOn w:val="Normal"/>
    <w:rsid w:val="00395A13"/>
    <w:pPr>
      <w:numPr>
        <w:ilvl w:val="1"/>
        <w:numId w:val="3"/>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3">
    <w:name w:val="PF (Num) Level 3"/>
    <w:basedOn w:val="Normal"/>
    <w:rsid w:val="00395A13"/>
    <w:pPr>
      <w:numPr>
        <w:ilvl w:val="2"/>
        <w:numId w:val="3"/>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4">
    <w:name w:val="PF (Num) Level 4"/>
    <w:basedOn w:val="Normal"/>
    <w:rsid w:val="00395A13"/>
    <w:pPr>
      <w:numPr>
        <w:ilvl w:val="3"/>
        <w:numId w:val="3"/>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5">
    <w:name w:val="PF (Num) Level 5"/>
    <w:basedOn w:val="Normal"/>
    <w:rsid w:val="00395A13"/>
    <w:pPr>
      <w:numPr>
        <w:ilvl w:val="4"/>
        <w:numId w:val="3"/>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Heading1A">
    <w:name w:val="Heading 1A"/>
    <w:basedOn w:val="Heading1"/>
    <w:next w:val="Normal"/>
    <w:rsid w:val="00395A13"/>
    <w:pPr>
      <w:keepLines w:val="0"/>
      <w:numPr>
        <w:numId w:val="3"/>
      </w:numPr>
      <w:tabs>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eastAsia="Times New Roman" w:hAnsi="Arial" w:cs="Times New Roman"/>
      <w:bCs w:val="0"/>
      <w:color w:val="000000"/>
      <w:kern w:val="28"/>
      <w:lang w:eastAsia="en-US"/>
    </w:rPr>
  </w:style>
  <w:style w:type="paragraph" w:customStyle="1" w:styleId="PFNumLevel6">
    <w:name w:val="PF (Num) Level 6"/>
    <w:basedOn w:val="PFNumLevel4"/>
    <w:rsid w:val="00395A13"/>
    <w:pPr>
      <w:numPr>
        <w:ilvl w:val="5"/>
      </w:numPr>
    </w:pPr>
  </w:style>
  <w:style w:type="paragraph" w:customStyle="1" w:styleId="Table">
    <w:name w:val="Table"/>
    <w:basedOn w:val="Normal"/>
    <w:rsid w:val="00F62639"/>
    <w:pPr>
      <w:spacing w:before="60" w:after="60"/>
    </w:pPr>
    <w:rPr>
      <w:rFonts w:ascii="Arial" w:hAnsi="Arial"/>
      <w:snapToGrid w:val="0"/>
      <w:sz w:val="18"/>
      <w:szCs w:val="20"/>
    </w:rPr>
  </w:style>
  <w:style w:type="table" w:customStyle="1" w:styleId="AABlackTable1">
    <w:name w:val="AABlackTable1"/>
    <w:basedOn w:val="TableNormal"/>
    <w:uiPriority w:val="99"/>
    <w:rsid w:val="00F62639"/>
    <w:pPr>
      <w:spacing w:before="110" w:after="110" w:line="264" w:lineRule="auto"/>
    </w:pPr>
    <w:rPr>
      <w:rFonts w:ascii="Verdana" w:eastAsiaTheme="minorHAnsi" w:hAnsi="Verdana" w:cstheme="minorBidi"/>
      <w:sz w:val="18"/>
      <w:lang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styleId="TOC4">
    <w:name w:val="toc 4"/>
    <w:basedOn w:val="Normal"/>
    <w:next w:val="Normal"/>
    <w:autoRedefine/>
    <w:uiPriority w:val="39"/>
    <w:rsid w:val="000B0A40"/>
    <w:pPr>
      <w:ind w:left="720"/>
    </w:pPr>
  </w:style>
  <w:style w:type="paragraph" w:styleId="TOC5">
    <w:name w:val="toc 5"/>
    <w:basedOn w:val="Normal"/>
    <w:next w:val="Normal"/>
    <w:autoRedefine/>
    <w:uiPriority w:val="39"/>
    <w:rsid w:val="000B0A40"/>
    <w:pPr>
      <w:ind w:left="960"/>
    </w:pPr>
  </w:style>
  <w:style w:type="paragraph" w:styleId="TOC6">
    <w:name w:val="toc 6"/>
    <w:basedOn w:val="Normal"/>
    <w:next w:val="Normal"/>
    <w:autoRedefine/>
    <w:uiPriority w:val="39"/>
    <w:rsid w:val="000B0A40"/>
    <w:pPr>
      <w:ind w:left="1200"/>
    </w:pPr>
  </w:style>
  <w:style w:type="paragraph" w:styleId="TOC7">
    <w:name w:val="toc 7"/>
    <w:basedOn w:val="Normal"/>
    <w:next w:val="Normal"/>
    <w:autoRedefine/>
    <w:uiPriority w:val="39"/>
    <w:rsid w:val="000B0A40"/>
    <w:pPr>
      <w:ind w:left="1440"/>
    </w:pPr>
  </w:style>
  <w:style w:type="paragraph" w:styleId="TOC8">
    <w:name w:val="toc 8"/>
    <w:basedOn w:val="Normal"/>
    <w:next w:val="Normal"/>
    <w:autoRedefine/>
    <w:uiPriority w:val="39"/>
    <w:rsid w:val="000B0A40"/>
    <w:pPr>
      <w:ind w:left="1680"/>
    </w:pPr>
  </w:style>
  <w:style w:type="paragraph" w:styleId="TOC9">
    <w:name w:val="toc 9"/>
    <w:basedOn w:val="Normal"/>
    <w:next w:val="Normal"/>
    <w:autoRedefine/>
    <w:uiPriority w:val="39"/>
    <w:rsid w:val="000B0A40"/>
    <w:pPr>
      <w:ind w:left="1920"/>
    </w:pPr>
  </w:style>
  <w:style w:type="paragraph" w:styleId="ListBullet">
    <w:name w:val="List Bullet"/>
    <w:aliases w:val="List spaced"/>
    <w:basedOn w:val="Normal"/>
    <w:rsid w:val="006A4E29"/>
    <w:pPr>
      <w:numPr>
        <w:numId w:val="4"/>
      </w:numPr>
      <w:spacing w:before="60" w:after="60"/>
    </w:pPr>
    <w:rPr>
      <w:rFonts w:ascii="Arial" w:hAnsi="Arial"/>
      <w:szCs w:val="20"/>
    </w:rPr>
  </w:style>
  <w:style w:type="paragraph" w:styleId="Revision">
    <w:name w:val="Revision"/>
    <w:hidden/>
    <w:uiPriority w:val="99"/>
    <w:semiHidden/>
    <w:rsid w:val="00803ABC"/>
    <w:rPr>
      <w:rFonts w:asciiTheme="minorHAnsi" w:hAnsiTheme="minorHAnsi"/>
      <w:sz w:val="24"/>
      <w:szCs w:val="24"/>
    </w:rPr>
  </w:style>
  <w:style w:type="paragraph" w:styleId="BodyText">
    <w:name w:val="Body Text"/>
    <w:basedOn w:val="Normal"/>
    <w:link w:val="BodyTextChar"/>
    <w:semiHidden/>
    <w:rsid w:val="008C24FA"/>
    <w:rPr>
      <w:rFonts w:ascii="Arial" w:hAnsi="Arial"/>
      <w:b/>
      <w:sz w:val="20"/>
      <w:szCs w:val="20"/>
      <w:lang w:eastAsia="en-US"/>
    </w:rPr>
  </w:style>
  <w:style w:type="character" w:customStyle="1" w:styleId="BodyTextChar">
    <w:name w:val="Body Text Char"/>
    <w:basedOn w:val="DefaultParagraphFont"/>
    <w:link w:val="BodyText"/>
    <w:semiHidden/>
    <w:rsid w:val="008C24FA"/>
    <w:rPr>
      <w:rFonts w:ascii="Arial" w:hAnsi="Arial"/>
      <w:b/>
      <w:lang w:eastAsia="en-US"/>
    </w:rPr>
  </w:style>
  <w:style w:type="character" w:customStyle="1" w:styleId="ListParagraphChar">
    <w:name w:val="List Paragraph Char"/>
    <w:aliases w:val="List Paragraph1 Char,Recommendation Char,Body text Char,Bullet Point Char,Bullet point Char,Bullet- First level Char,Figure_name Char,L Char,List NUmber Char,List Paragraph Number Char,List Paragraph11 Char,List Paragraph111 Char"/>
    <w:link w:val="ListParagraph"/>
    <w:uiPriority w:val="34"/>
    <w:qFormat/>
    <w:locked/>
    <w:rsid w:val="00816F0F"/>
    <w:rPr>
      <w:rFonts w:asciiTheme="minorHAnsi" w:hAnsiTheme="minorHAnsi"/>
      <w:sz w:val="24"/>
      <w:szCs w:val="24"/>
    </w:rPr>
  </w:style>
  <w:style w:type="paragraph" w:customStyle="1" w:styleId="Plainbullets">
    <w:name w:val="Plain bullets"/>
    <w:basedOn w:val="Normal"/>
    <w:rsid w:val="007A2330"/>
    <w:pPr>
      <w:numPr>
        <w:numId w:val="5"/>
      </w:numPr>
      <w:autoSpaceDE w:val="0"/>
      <w:autoSpaceDN w:val="0"/>
      <w:spacing w:before="60" w:after="60"/>
    </w:pPr>
    <w:rPr>
      <w:rFonts w:ascii="Calibri" w:hAnsi="Calibri" w:cs="Calibri"/>
    </w:rPr>
  </w:style>
  <w:style w:type="paragraph" w:customStyle="1" w:styleId="DHHSbody">
    <w:name w:val="DHHS body"/>
    <w:link w:val="DHHSbodyChar"/>
    <w:rsid w:val="004772E9"/>
    <w:pPr>
      <w:spacing w:after="120" w:line="270" w:lineRule="atLeast"/>
    </w:pPr>
    <w:rPr>
      <w:rFonts w:ascii="Arial" w:eastAsia="Times" w:hAnsi="Arial"/>
      <w:lang w:eastAsia="en-US"/>
    </w:rPr>
  </w:style>
  <w:style w:type="paragraph" w:customStyle="1" w:styleId="DHHSbullet1">
    <w:name w:val="DHHS bullet 1"/>
    <w:basedOn w:val="DHHSbody"/>
    <w:rsid w:val="004772E9"/>
    <w:pPr>
      <w:spacing w:after="40"/>
    </w:pPr>
  </w:style>
  <w:style w:type="paragraph" w:customStyle="1" w:styleId="DHHStablecaption">
    <w:name w:val="DHHS table caption"/>
    <w:next w:val="DHHSbody"/>
    <w:uiPriority w:val="3"/>
    <w:rsid w:val="004772E9"/>
    <w:pPr>
      <w:keepNext/>
      <w:keepLines/>
      <w:spacing w:before="240" w:after="120" w:line="240" w:lineRule="atLeast"/>
    </w:pPr>
    <w:rPr>
      <w:rFonts w:ascii="Arial" w:hAnsi="Arial"/>
      <w:b/>
      <w:lang w:eastAsia="en-US"/>
    </w:rPr>
  </w:style>
  <w:style w:type="paragraph" w:customStyle="1" w:styleId="DHHSbullet2">
    <w:name w:val="DHHS bullet 2"/>
    <w:basedOn w:val="DHHSbody"/>
    <w:uiPriority w:val="2"/>
    <w:rsid w:val="004772E9"/>
    <w:pPr>
      <w:numPr>
        <w:ilvl w:val="2"/>
        <w:numId w:val="9"/>
      </w:numPr>
      <w:spacing w:after="40"/>
    </w:pPr>
  </w:style>
  <w:style w:type="paragraph" w:customStyle="1" w:styleId="DHHStablebullet">
    <w:name w:val="DHHS table bullet"/>
    <w:basedOn w:val="Normal"/>
    <w:uiPriority w:val="3"/>
    <w:rsid w:val="004772E9"/>
    <w:pPr>
      <w:numPr>
        <w:ilvl w:val="6"/>
        <w:numId w:val="9"/>
      </w:numPr>
      <w:spacing w:before="80" w:after="60"/>
    </w:pPr>
    <w:rPr>
      <w:rFonts w:ascii="Arial" w:hAnsi="Arial"/>
      <w:sz w:val="20"/>
      <w:szCs w:val="20"/>
      <w:lang w:eastAsia="en-US"/>
    </w:rPr>
  </w:style>
  <w:style w:type="paragraph" w:customStyle="1" w:styleId="DHHStablecolhead">
    <w:name w:val="DHHS table col head"/>
    <w:uiPriority w:val="3"/>
    <w:rsid w:val="004772E9"/>
    <w:pPr>
      <w:spacing w:before="80" w:after="60"/>
    </w:pPr>
    <w:rPr>
      <w:rFonts w:ascii="Arial" w:hAnsi="Arial"/>
      <w:b/>
      <w:color w:val="500778"/>
      <w:lang w:eastAsia="en-US"/>
    </w:rPr>
  </w:style>
  <w:style w:type="paragraph" w:customStyle="1" w:styleId="DHHSbulletindent">
    <w:name w:val="DHHS bullet indent"/>
    <w:basedOn w:val="DHHSbody"/>
    <w:uiPriority w:val="4"/>
    <w:rsid w:val="004772E9"/>
    <w:pPr>
      <w:numPr>
        <w:ilvl w:val="4"/>
        <w:numId w:val="9"/>
      </w:numPr>
      <w:spacing w:after="40"/>
    </w:pPr>
  </w:style>
  <w:style w:type="paragraph" w:customStyle="1" w:styleId="DHHSbullet1lastline">
    <w:name w:val="DHHS bullet 1 last line"/>
    <w:basedOn w:val="DHHSbullet1"/>
    <w:rsid w:val="004772E9"/>
    <w:pPr>
      <w:numPr>
        <w:ilvl w:val="1"/>
        <w:numId w:val="9"/>
      </w:numPr>
      <w:spacing w:after="120"/>
    </w:pPr>
  </w:style>
  <w:style w:type="paragraph" w:customStyle="1" w:styleId="DHHSbullet2lastline">
    <w:name w:val="DHHS bullet 2 last line"/>
    <w:basedOn w:val="DHHSbullet2"/>
    <w:uiPriority w:val="2"/>
    <w:rsid w:val="004772E9"/>
    <w:pPr>
      <w:numPr>
        <w:ilvl w:val="3"/>
      </w:numPr>
      <w:spacing w:after="120"/>
    </w:pPr>
  </w:style>
  <w:style w:type="numbering" w:customStyle="1" w:styleId="ZZBullets">
    <w:name w:val="ZZ Bullets"/>
    <w:rsid w:val="004772E9"/>
    <w:pPr>
      <w:numPr>
        <w:numId w:val="6"/>
      </w:numPr>
    </w:pPr>
  </w:style>
  <w:style w:type="paragraph" w:customStyle="1" w:styleId="DHHSbulletindentlastline">
    <w:name w:val="DHHS bullet indent last line"/>
    <w:basedOn w:val="DHHSbody"/>
    <w:uiPriority w:val="4"/>
    <w:rsid w:val="004772E9"/>
    <w:pPr>
      <w:numPr>
        <w:ilvl w:val="5"/>
        <w:numId w:val="9"/>
      </w:numPr>
    </w:pPr>
  </w:style>
  <w:style w:type="character" w:customStyle="1" w:styleId="DHHSbodyChar">
    <w:name w:val="DHHS body Char"/>
    <w:basedOn w:val="DefaultParagraphFont"/>
    <w:link w:val="DHHSbody"/>
    <w:rsid w:val="004772E9"/>
    <w:rPr>
      <w:rFonts w:ascii="Arial" w:eastAsia="Times" w:hAnsi="Arial"/>
      <w:lang w:eastAsia="en-US"/>
    </w:rPr>
  </w:style>
  <w:style w:type="paragraph" w:customStyle="1" w:styleId="DHHSmainheading">
    <w:name w:val="DHHS main heading"/>
    <w:uiPriority w:val="8"/>
    <w:rsid w:val="00E66D61"/>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E66D61"/>
    <w:rPr>
      <w:rFonts w:ascii="Arial" w:hAnsi="Arial"/>
      <w:color w:val="FFFFFF"/>
      <w:sz w:val="28"/>
      <w:szCs w:val="28"/>
      <w:lang w:eastAsia="en-US"/>
    </w:rPr>
  </w:style>
  <w:style w:type="paragraph" w:customStyle="1" w:styleId="DHHStabletext">
    <w:name w:val="DHHS table text"/>
    <w:uiPriority w:val="3"/>
    <w:rsid w:val="00E66D61"/>
    <w:pPr>
      <w:spacing w:before="80" w:after="60"/>
    </w:pPr>
    <w:rPr>
      <w:rFonts w:ascii="Arial" w:hAnsi="Arial"/>
      <w:lang w:eastAsia="en-US"/>
    </w:rPr>
  </w:style>
  <w:style w:type="numbering" w:customStyle="1" w:styleId="ZZNumbers">
    <w:name w:val="ZZ Numbers"/>
    <w:rsid w:val="00E66D61"/>
    <w:pPr>
      <w:numPr>
        <w:numId w:val="7"/>
      </w:numPr>
    </w:pPr>
  </w:style>
  <w:style w:type="paragraph" w:customStyle="1" w:styleId="DHHSnumberdigit">
    <w:name w:val="DHHS number digit"/>
    <w:basedOn w:val="DHHSbody"/>
    <w:uiPriority w:val="2"/>
    <w:rsid w:val="00E66D61"/>
    <w:pPr>
      <w:numPr>
        <w:numId w:val="7"/>
      </w:numPr>
    </w:pPr>
  </w:style>
  <w:style w:type="paragraph" w:customStyle="1" w:styleId="DHHSnumberloweralphaindent">
    <w:name w:val="DHHS number lower alpha indent"/>
    <w:basedOn w:val="DHHSbody"/>
    <w:uiPriority w:val="3"/>
    <w:rsid w:val="00E66D61"/>
    <w:pPr>
      <w:numPr>
        <w:ilvl w:val="3"/>
        <w:numId w:val="7"/>
      </w:numPr>
    </w:pPr>
  </w:style>
  <w:style w:type="paragraph" w:customStyle="1" w:styleId="DHHSnumberdigitindent">
    <w:name w:val="DHHS number digit indent"/>
    <w:basedOn w:val="DHHSnumberloweralphaindent"/>
    <w:uiPriority w:val="3"/>
    <w:rsid w:val="00E66D61"/>
    <w:pPr>
      <w:numPr>
        <w:ilvl w:val="1"/>
      </w:numPr>
    </w:pPr>
  </w:style>
  <w:style w:type="paragraph" w:customStyle="1" w:styleId="DHHSnumberloweralpha">
    <w:name w:val="DHHS number lower alpha"/>
    <w:basedOn w:val="DHHSbody"/>
    <w:uiPriority w:val="3"/>
    <w:rsid w:val="00E66D61"/>
    <w:pPr>
      <w:numPr>
        <w:ilvl w:val="2"/>
        <w:numId w:val="7"/>
      </w:numPr>
    </w:pPr>
  </w:style>
  <w:style w:type="paragraph" w:customStyle="1" w:styleId="DHHSnumberlowerroman">
    <w:name w:val="DHHS number lower roman"/>
    <w:basedOn w:val="DHHSbody"/>
    <w:uiPriority w:val="3"/>
    <w:rsid w:val="00E66D61"/>
    <w:pPr>
      <w:numPr>
        <w:ilvl w:val="4"/>
        <w:numId w:val="7"/>
      </w:numPr>
    </w:pPr>
  </w:style>
  <w:style w:type="paragraph" w:customStyle="1" w:styleId="DHHSnumberlowerromanindent">
    <w:name w:val="DHHS number lower roman indent"/>
    <w:basedOn w:val="DHHSbody"/>
    <w:uiPriority w:val="3"/>
    <w:rsid w:val="00E66D61"/>
    <w:pPr>
      <w:numPr>
        <w:ilvl w:val="5"/>
        <w:numId w:val="7"/>
      </w:numPr>
    </w:pPr>
  </w:style>
  <w:style w:type="paragraph" w:customStyle="1" w:styleId="DHHStablefigurenote">
    <w:name w:val="DHHS table/figure note"/>
    <w:uiPriority w:val="4"/>
    <w:rsid w:val="00E66D61"/>
    <w:pPr>
      <w:spacing w:before="60" w:after="60" w:line="240" w:lineRule="exact"/>
    </w:pPr>
    <w:rPr>
      <w:rFonts w:ascii="Arial" w:hAnsi="Arial"/>
      <w:i/>
      <w:sz w:val="18"/>
      <w:lang w:eastAsia="en-US"/>
    </w:rPr>
  </w:style>
  <w:style w:type="paragraph" w:customStyle="1" w:styleId="DHHSheader">
    <w:name w:val="DHHS header"/>
    <w:basedOn w:val="Normal"/>
    <w:uiPriority w:val="11"/>
    <w:rsid w:val="00E66D61"/>
    <w:pPr>
      <w:tabs>
        <w:tab w:val="right" w:pos="10206"/>
      </w:tabs>
    </w:pPr>
    <w:rPr>
      <w:rFonts w:ascii="Arial" w:hAnsi="Arial" w:cs="Arial"/>
      <w:sz w:val="18"/>
      <w:szCs w:val="18"/>
      <w:lang w:eastAsia="en-US"/>
    </w:rPr>
  </w:style>
  <w:style w:type="paragraph" w:customStyle="1" w:styleId="bullets">
    <w:name w:val="bullets"/>
    <w:basedOn w:val="Normal"/>
    <w:rsid w:val="007A3656"/>
    <w:pPr>
      <w:numPr>
        <w:numId w:val="8"/>
      </w:numPr>
      <w:spacing w:before="60" w:after="60"/>
    </w:pPr>
    <w:rPr>
      <w:rFonts w:ascii="Arial" w:hAnsi="Arial"/>
      <w:szCs w:val="20"/>
    </w:rPr>
  </w:style>
  <w:style w:type="paragraph" w:customStyle="1" w:styleId="table0">
    <w:name w:val="table"/>
    <w:basedOn w:val="Normal"/>
    <w:rsid w:val="007A3656"/>
    <w:pPr>
      <w:spacing w:before="60" w:after="60"/>
    </w:pPr>
    <w:rPr>
      <w:rFonts w:ascii="Arial" w:hAnsi="Arial"/>
      <w:sz w:val="18"/>
      <w:szCs w:val="20"/>
    </w:rPr>
  </w:style>
  <w:style w:type="character" w:customStyle="1" w:styleId="A3">
    <w:name w:val="A3"/>
    <w:uiPriority w:val="99"/>
    <w:rsid w:val="000B473E"/>
    <w:rPr>
      <w:rFonts w:cs="Helvetica Light"/>
      <w:color w:val="221E1F"/>
      <w:sz w:val="21"/>
      <w:szCs w:val="21"/>
    </w:rPr>
  </w:style>
  <w:style w:type="table" w:styleId="ListTable3">
    <w:name w:val="List Table 3"/>
    <w:basedOn w:val="TableNormal"/>
    <w:uiPriority w:val="48"/>
    <w:rsid w:val="0088794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8794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D92933"/>
    <w:pPr>
      <w:autoSpaceDE w:val="0"/>
      <w:autoSpaceDN w:val="0"/>
      <w:adjustRightInd w:val="0"/>
    </w:pPr>
    <w:rPr>
      <w:rFonts w:ascii="Calibri" w:hAnsi="Calibri" w:cs="Calibri"/>
      <w:color w:val="000000"/>
      <w:sz w:val="24"/>
      <w:szCs w:val="24"/>
    </w:rPr>
  </w:style>
  <w:style w:type="paragraph" w:customStyle="1" w:styleId="Normal0">
    <w:name w:val="[Normal]"/>
    <w:rsid w:val="00163A7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 w:val="24"/>
    </w:rPr>
  </w:style>
  <w:style w:type="character" w:customStyle="1" w:styleId="EndNoteBibliographyChar">
    <w:name w:val="EndNote Bibliography Char"/>
    <w:basedOn w:val="DefaultParagraphFont"/>
    <w:link w:val="EndNoteBibliography"/>
    <w:locked/>
    <w:rsid w:val="001002A3"/>
    <w:rPr>
      <w:rFonts w:ascii="Calibri" w:hAnsi="Calibri" w:cs="Calibri"/>
      <w:sz w:val="14"/>
    </w:rPr>
  </w:style>
  <w:style w:type="paragraph" w:customStyle="1" w:styleId="EndNoteBibliography">
    <w:name w:val="EndNote Bibliography"/>
    <w:basedOn w:val="Normal"/>
    <w:link w:val="EndNoteBibliographyChar"/>
    <w:rsid w:val="001002A3"/>
    <w:rPr>
      <w:rFonts w:ascii="Calibri" w:hAnsi="Calibri" w:cs="Calibri"/>
      <w:sz w:val="14"/>
      <w:szCs w:val="20"/>
    </w:rPr>
  </w:style>
  <w:style w:type="paragraph" w:customStyle="1" w:styleId="EndNoteBibliographyTitle">
    <w:name w:val="EndNote Bibliography Title"/>
    <w:basedOn w:val="Normal"/>
    <w:link w:val="EndNoteBibliographyTitleChar"/>
    <w:rsid w:val="00080E63"/>
    <w:pPr>
      <w:jc w:val="center"/>
    </w:pPr>
    <w:rPr>
      <w:rFonts w:ascii="Calibri" w:hAnsi="Calibri" w:cs="Calibri"/>
      <w:noProof/>
      <w:sz w:val="14"/>
    </w:rPr>
  </w:style>
  <w:style w:type="character" w:customStyle="1" w:styleId="EndNoteBibliographyTitleChar">
    <w:name w:val="EndNote Bibliography Title Char"/>
    <w:basedOn w:val="DefaultParagraphFont"/>
    <w:link w:val="EndNoteBibliographyTitle"/>
    <w:rsid w:val="00080E63"/>
    <w:rPr>
      <w:rFonts w:ascii="Calibri" w:hAnsi="Calibri" w:cs="Calibri"/>
      <w:noProof/>
      <w:sz w:val="14"/>
      <w:szCs w:val="24"/>
    </w:rPr>
  </w:style>
  <w:style w:type="paragraph" w:styleId="EndnoteText">
    <w:name w:val="endnote text"/>
    <w:basedOn w:val="Normal"/>
    <w:link w:val="EndnoteTextChar"/>
    <w:semiHidden/>
    <w:unhideWhenUsed/>
    <w:rsid w:val="00DB75B8"/>
    <w:rPr>
      <w:sz w:val="20"/>
      <w:szCs w:val="20"/>
    </w:rPr>
  </w:style>
  <w:style w:type="character" w:customStyle="1" w:styleId="EndnoteTextChar">
    <w:name w:val="Endnote Text Char"/>
    <w:basedOn w:val="DefaultParagraphFont"/>
    <w:link w:val="EndnoteText"/>
    <w:semiHidden/>
    <w:rsid w:val="00DB75B8"/>
    <w:rPr>
      <w:rFonts w:asciiTheme="minorHAnsi" w:hAnsiTheme="minorHAnsi"/>
    </w:rPr>
  </w:style>
  <w:style w:type="character" w:styleId="EndnoteReference">
    <w:name w:val="endnote reference"/>
    <w:basedOn w:val="DefaultParagraphFont"/>
    <w:semiHidden/>
    <w:unhideWhenUsed/>
    <w:rsid w:val="00DB75B8"/>
    <w:rPr>
      <w:vertAlign w:val="superscript"/>
    </w:rPr>
  </w:style>
  <w:style w:type="paragraph" w:customStyle="1" w:styleId="Bullets0">
    <w:name w:val="Bullets"/>
    <w:basedOn w:val="Bulletstable"/>
    <w:link w:val="BulletsChar"/>
    <w:rsid w:val="00E854EB"/>
    <w:pPr>
      <w:numPr>
        <w:numId w:val="0"/>
      </w:numPr>
      <w:ind w:left="340" w:hanging="340"/>
    </w:pPr>
    <w:rPr>
      <w:sz w:val="22"/>
      <w:szCs w:val="22"/>
    </w:rPr>
  </w:style>
  <w:style w:type="character" w:customStyle="1" w:styleId="BulletsChar">
    <w:name w:val="Bullets Char"/>
    <w:basedOn w:val="BulletstableChar"/>
    <w:link w:val="Bullets0"/>
    <w:rsid w:val="00E854EB"/>
    <w:rPr>
      <w:rFonts w:asciiTheme="minorHAnsi" w:hAnsiTheme="minorHAnsi"/>
      <w:sz w:val="22"/>
      <w:szCs w:val="22"/>
    </w:rPr>
  </w:style>
  <w:style w:type="character" w:customStyle="1" w:styleId="UnresolvedMention1">
    <w:name w:val="Unresolved Mention1"/>
    <w:basedOn w:val="DefaultParagraphFont"/>
    <w:uiPriority w:val="99"/>
    <w:semiHidden/>
    <w:unhideWhenUsed/>
    <w:rsid w:val="00C30BC4"/>
    <w:rPr>
      <w:color w:val="605E5C"/>
      <w:shd w:val="clear" w:color="auto" w:fill="E1DFDD"/>
    </w:rPr>
  </w:style>
  <w:style w:type="paragraph" w:customStyle="1" w:styleId="Normal-nospacing">
    <w:name w:val="Normal - no spacing"/>
    <w:basedOn w:val="Normal"/>
    <w:qFormat/>
    <w:rsid w:val="00113A87"/>
    <w:pPr>
      <w:spacing w:before="120" w:after="120"/>
    </w:pPr>
    <w:rPr>
      <w:rFonts w:eastAsiaTheme="minorHAnsi" w:cstheme="minorHAnsi"/>
      <w:sz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7184">
      <w:bodyDiv w:val="1"/>
      <w:marLeft w:val="0"/>
      <w:marRight w:val="0"/>
      <w:marTop w:val="0"/>
      <w:marBottom w:val="0"/>
      <w:divBdr>
        <w:top w:val="none" w:sz="0" w:space="0" w:color="auto"/>
        <w:left w:val="none" w:sz="0" w:space="0" w:color="auto"/>
        <w:bottom w:val="none" w:sz="0" w:space="0" w:color="auto"/>
        <w:right w:val="none" w:sz="0" w:space="0" w:color="auto"/>
      </w:divBdr>
      <w:divsChild>
        <w:div w:id="1083911421">
          <w:marLeft w:val="547"/>
          <w:marRight w:val="0"/>
          <w:marTop w:val="346"/>
          <w:marBottom w:val="0"/>
          <w:divBdr>
            <w:top w:val="none" w:sz="0" w:space="0" w:color="auto"/>
            <w:left w:val="none" w:sz="0" w:space="0" w:color="auto"/>
            <w:bottom w:val="none" w:sz="0" w:space="0" w:color="auto"/>
            <w:right w:val="none" w:sz="0" w:space="0" w:color="auto"/>
          </w:divBdr>
        </w:div>
      </w:divsChild>
    </w:div>
    <w:div w:id="114570272">
      <w:bodyDiv w:val="1"/>
      <w:marLeft w:val="0"/>
      <w:marRight w:val="0"/>
      <w:marTop w:val="0"/>
      <w:marBottom w:val="0"/>
      <w:divBdr>
        <w:top w:val="none" w:sz="0" w:space="0" w:color="auto"/>
        <w:left w:val="none" w:sz="0" w:space="0" w:color="auto"/>
        <w:bottom w:val="none" w:sz="0" w:space="0" w:color="auto"/>
        <w:right w:val="none" w:sz="0" w:space="0" w:color="auto"/>
      </w:divBdr>
    </w:div>
    <w:div w:id="170727292">
      <w:bodyDiv w:val="1"/>
      <w:marLeft w:val="0"/>
      <w:marRight w:val="0"/>
      <w:marTop w:val="0"/>
      <w:marBottom w:val="0"/>
      <w:divBdr>
        <w:top w:val="none" w:sz="0" w:space="0" w:color="auto"/>
        <w:left w:val="none" w:sz="0" w:space="0" w:color="auto"/>
        <w:bottom w:val="none" w:sz="0" w:space="0" w:color="auto"/>
        <w:right w:val="none" w:sz="0" w:space="0" w:color="auto"/>
      </w:divBdr>
    </w:div>
    <w:div w:id="208614211">
      <w:bodyDiv w:val="1"/>
      <w:marLeft w:val="0"/>
      <w:marRight w:val="0"/>
      <w:marTop w:val="0"/>
      <w:marBottom w:val="0"/>
      <w:divBdr>
        <w:top w:val="none" w:sz="0" w:space="0" w:color="auto"/>
        <w:left w:val="none" w:sz="0" w:space="0" w:color="auto"/>
        <w:bottom w:val="none" w:sz="0" w:space="0" w:color="auto"/>
        <w:right w:val="none" w:sz="0" w:space="0" w:color="auto"/>
      </w:divBdr>
    </w:div>
    <w:div w:id="247421144">
      <w:bodyDiv w:val="1"/>
      <w:marLeft w:val="0"/>
      <w:marRight w:val="0"/>
      <w:marTop w:val="0"/>
      <w:marBottom w:val="0"/>
      <w:divBdr>
        <w:top w:val="none" w:sz="0" w:space="0" w:color="auto"/>
        <w:left w:val="none" w:sz="0" w:space="0" w:color="auto"/>
        <w:bottom w:val="none" w:sz="0" w:space="0" w:color="auto"/>
        <w:right w:val="none" w:sz="0" w:space="0" w:color="auto"/>
      </w:divBdr>
    </w:div>
    <w:div w:id="266084467">
      <w:bodyDiv w:val="1"/>
      <w:marLeft w:val="0"/>
      <w:marRight w:val="0"/>
      <w:marTop w:val="0"/>
      <w:marBottom w:val="0"/>
      <w:divBdr>
        <w:top w:val="none" w:sz="0" w:space="0" w:color="auto"/>
        <w:left w:val="none" w:sz="0" w:space="0" w:color="auto"/>
        <w:bottom w:val="none" w:sz="0" w:space="0" w:color="auto"/>
        <w:right w:val="none" w:sz="0" w:space="0" w:color="auto"/>
      </w:divBdr>
    </w:div>
    <w:div w:id="292954673">
      <w:bodyDiv w:val="1"/>
      <w:marLeft w:val="0"/>
      <w:marRight w:val="0"/>
      <w:marTop w:val="0"/>
      <w:marBottom w:val="0"/>
      <w:divBdr>
        <w:top w:val="none" w:sz="0" w:space="0" w:color="auto"/>
        <w:left w:val="none" w:sz="0" w:space="0" w:color="auto"/>
        <w:bottom w:val="none" w:sz="0" w:space="0" w:color="auto"/>
        <w:right w:val="none" w:sz="0" w:space="0" w:color="auto"/>
      </w:divBdr>
    </w:div>
    <w:div w:id="345063504">
      <w:bodyDiv w:val="1"/>
      <w:marLeft w:val="0"/>
      <w:marRight w:val="0"/>
      <w:marTop w:val="0"/>
      <w:marBottom w:val="0"/>
      <w:divBdr>
        <w:top w:val="none" w:sz="0" w:space="0" w:color="auto"/>
        <w:left w:val="none" w:sz="0" w:space="0" w:color="auto"/>
        <w:bottom w:val="none" w:sz="0" w:space="0" w:color="auto"/>
        <w:right w:val="none" w:sz="0" w:space="0" w:color="auto"/>
      </w:divBdr>
    </w:div>
    <w:div w:id="351537452">
      <w:bodyDiv w:val="1"/>
      <w:marLeft w:val="0"/>
      <w:marRight w:val="0"/>
      <w:marTop w:val="0"/>
      <w:marBottom w:val="0"/>
      <w:divBdr>
        <w:top w:val="none" w:sz="0" w:space="0" w:color="auto"/>
        <w:left w:val="none" w:sz="0" w:space="0" w:color="auto"/>
        <w:bottom w:val="none" w:sz="0" w:space="0" w:color="auto"/>
        <w:right w:val="none" w:sz="0" w:space="0" w:color="auto"/>
      </w:divBdr>
    </w:div>
    <w:div w:id="356080783">
      <w:bodyDiv w:val="1"/>
      <w:marLeft w:val="0"/>
      <w:marRight w:val="0"/>
      <w:marTop w:val="0"/>
      <w:marBottom w:val="0"/>
      <w:divBdr>
        <w:top w:val="none" w:sz="0" w:space="0" w:color="auto"/>
        <w:left w:val="none" w:sz="0" w:space="0" w:color="auto"/>
        <w:bottom w:val="none" w:sz="0" w:space="0" w:color="auto"/>
        <w:right w:val="none" w:sz="0" w:space="0" w:color="auto"/>
      </w:divBdr>
    </w:div>
    <w:div w:id="386684380">
      <w:bodyDiv w:val="1"/>
      <w:marLeft w:val="0"/>
      <w:marRight w:val="0"/>
      <w:marTop w:val="0"/>
      <w:marBottom w:val="0"/>
      <w:divBdr>
        <w:top w:val="none" w:sz="0" w:space="0" w:color="auto"/>
        <w:left w:val="none" w:sz="0" w:space="0" w:color="auto"/>
        <w:bottom w:val="none" w:sz="0" w:space="0" w:color="auto"/>
        <w:right w:val="none" w:sz="0" w:space="0" w:color="auto"/>
      </w:divBdr>
    </w:div>
    <w:div w:id="409620376">
      <w:bodyDiv w:val="1"/>
      <w:marLeft w:val="0"/>
      <w:marRight w:val="0"/>
      <w:marTop w:val="0"/>
      <w:marBottom w:val="0"/>
      <w:divBdr>
        <w:top w:val="none" w:sz="0" w:space="0" w:color="auto"/>
        <w:left w:val="none" w:sz="0" w:space="0" w:color="auto"/>
        <w:bottom w:val="none" w:sz="0" w:space="0" w:color="auto"/>
        <w:right w:val="none" w:sz="0" w:space="0" w:color="auto"/>
      </w:divBdr>
    </w:div>
    <w:div w:id="416483158">
      <w:bodyDiv w:val="1"/>
      <w:marLeft w:val="0"/>
      <w:marRight w:val="0"/>
      <w:marTop w:val="0"/>
      <w:marBottom w:val="0"/>
      <w:divBdr>
        <w:top w:val="none" w:sz="0" w:space="0" w:color="auto"/>
        <w:left w:val="none" w:sz="0" w:space="0" w:color="auto"/>
        <w:bottom w:val="none" w:sz="0" w:space="0" w:color="auto"/>
        <w:right w:val="none" w:sz="0" w:space="0" w:color="auto"/>
      </w:divBdr>
    </w:div>
    <w:div w:id="450511897">
      <w:bodyDiv w:val="1"/>
      <w:marLeft w:val="0"/>
      <w:marRight w:val="0"/>
      <w:marTop w:val="0"/>
      <w:marBottom w:val="0"/>
      <w:divBdr>
        <w:top w:val="none" w:sz="0" w:space="0" w:color="auto"/>
        <w:left w:val="none" w:sz="0" w:space="0" w:color="auto"/>
        <w:bottom w:val="none" w:sz="0" w:space="0" w:color="auto"/>
        <w:right w:val="none" w:sz="0" w:space="0" w:color="auto"/>
      </w:divBdr>
    </w:div>
    <w:div w:id="472333716">
      <w:bodyDiv w:val="1"/>
      <w:marLeft w:val="0"/>
      <w:marRight w:val="0"/>
      <w:marTop w:val="0"/>
      <w:marBottom w:val="0"/>
      <w:divBdr>
        <w:top w:val="none" w:sz="0" w:space="0" w:color="auto"/>
        <w:left w:val="none" w:sz="0" w:space="0" w:color="auto"/>
        <w:bottom w:val="none" w:sz="0" w:space="0" w:color="auto"/>
        <w:right w:val="none" w:sz="0" w:space="0" w:color="auto"/>
      </w:divBdr>
    </w:div>
    <w:div w:id="488061354">
      <w:bodyDiv w:val="1"/>
      <w:marLeft w:val="0"/>
      <w:marRight w:val="0"/>
      <w:marTop w:val="0"/>
      <w:marBottom w:val="0"/>
      <w:divBdr>
        <w:top w:val="none" w:sz="0" w:space="0" w:color="auto"/>
        <w:left w:val="none" w:sz="0" w:space="0" w:color="auto"/>
        <w:bottom w:val="none" w:sz="0" w:space="0" w:color="auto"/>
        <w:right w:val="none" w:sz="0" w:space="0" w:color="auto"/>
      </w:divBdr>
    </w:div>
    <w:div w:id="498347009">
      <w:bodyDiv w:val="1"/>
      <w:marLeft w:val="0"/>
      <w:marRight w:val="0"/>
      <w:marTop w:val="0"/>
      <w:marBottom w:val="0"/>
      <w:divBdr>
        <w:top w:val="none" w:sz="0" w:space="0" w:color="auto"/>
        <w:left w:val="none" w:sz="0" w:space="0" w:color="auto"/>
        <w:bottom w:val="none" w:sz="0" w:space="0" w:color="auto"/>
        <w:right w:val="none" w:sz="0" w:space="0" w:color="auto"/>
      </w:divBdr>
    </w:div>
    <w:div w:id="530074181">
      <w:bodyDiv w:val="1"/>
      <w:marLeft w:val="0"/>
      <w:marRight w:val="0"/>
      <w:marTop w:val="0"/>
      <w:marBottom w:val="0"/>
      <w:divBdr>
        <w:top w:val="none" w:sz="0" w:space="0" w:color="auto"/>
        <w:left w:val="none" w:sz="0" w:space="0" w:color="auto"/>
        <w:bottom w:val="none" w:sz="0" w:space="0" w:color="auto"/>
        <w:right w:val="none" w:sz="0" w:space="0" w:color="auto"/>
      </w:divBdr>
    </w:div>
    <w:div w:id="552351832">
      <w:bodyDiv w:val="1"/>
      <w:marLeft w:val="0"/>
      <w:marRight w:val="0"/>
      <w:marTop w:val="0"/>
      <w:marBottom w:val="0"/>
      <w:divBdr>
        <w:top w:val="none" w:sz="0" w:space="0" w:color="auto"/>
        <w:left w:val="none" w:sz="0" w:space="0" w:color="auto"/>
        <w:bottom w:val="none" w:sz="0" w:space="0" w:color="auto"/>
        <w:right w:val="none" w:sz="0" w:space="0" w:color="auto"/>
      </w:divBdr>
    </w:div>
    <w:div w:id="569076328">
      <w:bodyDiv w:val="1"/>
      <w:marLeft w:val="0"/>
      <w:marRight w:val="0"/>
      <w:marTop w:val="0"/>
      <w:marBottom w:val="0"/>
      <w:divBdr>
        <w:top w:val="none" w:sz="0" w:space="0" w:color="auto"/>
        <w:left w:val="none" w:sz="0" w:space="0" w:color="auto"/>
        <w:bottom w:val="none" w:sz="0" w:space="0" w:color="auto"/>
        <w:right w:val="none" w:sz="0" w:space="0" w:color="auto"/>
      </w:divBdr>
    </w:div>
    <w:div w:id="574820262">
      <w:bodyDiv w:val="1"/>
      <w:marLeft w:val="0"/>
      <w:marRight w:val="0"/>
      <w:marTop w:val="0"/>
      <w:marBottom w:val="0"/>
      <w:divBdr>
        <w:top w:val="none" w:sz="0" w:space="0" w:color="auto"/>
        <w:left w:val="none" w:sz="0" w:space="0" w:color="auto"/>
        <w:bottom w:val="none" w:sz="0" w:space="0" w:color="auto"/>
        <w:right w:val="none" w:sz="0" w:space="0" w:color="auto"/>
      </w:divBdr>
    </w:div>
    <w:div w:id="605500989">
      <w:bodyDiv w:val="1"/>
      <w:marLeft w:val="0"/>
      <w:marRight w:val="0"/>
      <w:marTop w:val="0"/>
      <w:marBottom w:val="0"/>
      <w:divBdr>
        <w:top w:val="none" w:sz="0" w:space="0" w:color="auto"/>
        <w:left w:val="none" w:sz="0" w:space="0" w:color="auto"/>
        <w:bottom w:val="none" w:sz="0" w:space="0" w:color="auto"/>
        <w:right w:val="none" w:sz="0" w:space="0" w:color="auto"/>
      </w:divBdr>
    </w:div>
    <w:div w:id="620645212">
      <w:bodyDiv w:val="1"/>
      <w:marLeft w:val="0"/>
      <w:marRight w:val="0"/>
      <w:marTop w:val="0"/>
      <w:marBottom w:val="0"/>
      <w:divBdr>
        <w:top w:val="none" w:sz="0" w:space="0" w:color="auto"/>
        <w:left w:val="none" w:sz="0" w:space="0" w:color="auto"/>
        <w:bottom w:val="none" w:sz="0" w:space="0" w:color="auto"/>
        <w:right w:val="none" w:sz="0" w:space="0" w:color="auto"/>
      </w:divBdr>
    </w:div>
    <w:div w:id="622660256">
      <w:bodyDiv w:val="1"/>
      <w:marLeft w:val="0"/>
      <w:marRight w:val="0"/>
      <w:marTop w:val="0"/>
      <w:marBottom w:val="0"/>
      <w:divBdr>
        <w:top w:val="none" w:sz="0" w:space="0" w:color="auto"/>
        <w:left w:val="none" w:sz="0" w:space="0" w:color="auto"/>
        <w:bottom w:val="none" w:sz="0" w:space="0" w:color="auto"/>
        <w:right w:val="none" w:sz="0" w:space="0" w:color="auto"/>
      </w:divBdr>
    </w:div>
    <w:div w:id="634065397">
      <w:bodyDiv w:val="1"/>
      <w:marLeft w:val="0"/>
      <w:marRight w:val="0"/>
      <w:marTop w:val="0"/>
      <w:marBottom w:val="0"/>
      <w:divBdr>
        <w:top w:val="none" w:sz="0" w:space="0" w:color="auto"/>
        <w:left w:val="none" w:sz="0" w:space="0" w:color="auto"/>
        <w:bottom w:val="none" w:sz="0" w:space="0" w:color="auto"/>
        <w:right w:val="none" w:sz="0" w:space="0" w:color="auto"/>
      </w:divBdr>
      <w:divsChild>
        <w:div w:id="1998533650">
          <w:marLeft w:val="0"/>
          <w:marRight w:val="0"/>
          <w:marTop w:val="0"/>
          <w:marBottom w:val="0"/>
          <w:divBdr>
            <w:top w:val="none" w:sz="0" w:space="0" w:color="auto"/>
            <w:left w:val="none" w:sz="0" w:space="0" w:color="auto"/>
            <w:bottom w:val="none" w:sz="0" w:space="0" w:color="auto"/>
            <w:right w:val="none" w:sz="0" w:space="0" w:color="auto"/>
          </w:divBdr>
          <w:divsChild>
            <w:div w:id="193734341">
              <w:marLeft w:val="0"/>
              <w:marRight w:val="0"/>
              <w:marTop w:val="0"/>
              <w:marBottom w:val="0"/>
              <w:divBdr>
                <w:top w:val="none" w:sz="0" w:space="0" w:color="auto"/>
                <w:left w:val="none" w:sz="0" w:space="0" w:color="auto"/>
                <w:bottom w:val="none" w:sz="0" w:space="0" w:color="auto"/>
                <w:right w:val="none" w:sz="0" w:space="0" w:color="auto"/>
              </w:divBdr>
              <w:divsChild>
                <w:div w:id="1502508090">
                  <w:marLeft w:val="480"/>
                  <w:marRight w:val="0"/>
                  <w:marTop w:val="0"/>
                  <w:marBottom w:val="0"/>
                  <w:divBdr>
                    <w:top w:val="none" w:sz="0" w:space="0" w:color="auto"/>
                    <w:left w:val="none" w:sz="0" w:space="0" w:color="auto"/>
                    <w:bottom w:val="none" w:sz="0" w:space="0" w:color="auto"/>
                    <w:right w:val="none" w:sz="0" w:space="0" w:color="auto"/>
                  </w:divBdr>
                  <w:divsChild>
                    <w:div w:id="15306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64628">
      <w:bodyDiv w:val="1"/>
      <w:marLeft w:val="0"/>
      <w:marRight w:val="0"/>
      <w:marTop w:val="0"/>
      <w:marBottom w:val="0"/>
      <w:divBdr>
        <w:top w:val="none" w:sz="0" w:space="0" w:color="auto"/>
        <w:left w:val="none" w:sz="0" w:space="0" w:color="auto"/>
        <w:bottom w:val="none" w:sz="0" w:space="0" w:color="auto"/>
        <w:right w:val="none" w:sz="0" w:space="0" w:color="auto"/>
      </w:divBdr>
    </w:div>
    <w:div w:id="657806067">
      <w:bodyDiv w:val="1"/>
      <w:marLeft w:val="0"/>
      <w:marRight w:val="0"/>
      <w:marTop w:val="0"/>
      <w:marBottom w:val="0"/>
      <w:divBdr>
        <w:top w:val="none" w:sz="0" w:space="0" w:color="auto"/>
        <w:left w:val="none" w:sz="0" w:space="0" w:color="auto"/>
        <w:bottom w:val="none" w:sz="0" w:space="0" w:color="auto"/>
        <w:right w:val="none" w:sz="0" w:space="0" w:color="auto"/>
      </w:divBdr>
    </w:div>
    <w:div w:id="695739560">
      <w:bodyDiv w:val="1"/>
      <w:marLeft w:val="0"/>
      <w:marRight w:val="0"/>
      <w:marTop w:val="0"/>
      <w:marBottom w:val="0"/>
      <w:divBdr>
        <w:top w:val="none" w:sz="0" w:space="0" w:color="auto"/>
        <w:left w:val="none" w:sz="0" w:space="0" w:color="auto"/>
        <w:bottom w:val="none" w:sz="0" w:space="0" w:color="auto"/>
        <w:right w:val="none" w:sz="0" w:space="0" w:color="auto"/>
      </w:divBdr>
    </w:div>
    <w:div w:id="735052285">
      <w:bodyDiv w:val="1"/>
      <w:marLeft w:val="0"/>
      <w:marRight w:val="0"/>
      <w:marTop w:val="0"/>
      <w:marBottom w:val="0"/>
      <w:divBdr>
        <w:top w:val="none" w:sz="0" w:space="0" w:color="auto"/>
        <w:left w:val="none" w:sz="0" w:space="0" w:color="auto"/>
        <w:bottom w:val="none" w:sz="0" w:space="0" w:color="auto"/>
        <w:right w:val="none" w:sz="0" w:space="0" w:color="auto"/>
      </w:divBdr>
    </w:div>
    <w:div w:id="750195946">
      <w:bodyDiv w:val="1"/>
      <w:marLeft w:val="0"/>
      <w:marRight w:val="0"/>
      <w:marTop w:val="0"/>
      <w:marBottom w:val="0"/>
      <w:divBdr>
        <w:top w:val="none" w:sz="0" w:space="0" w:color="auto"/>
        <w:left w:val="none" w:sz="0" w:space="0" w:color="auto"/>
        <w:bottom w:val="none" w:sz="0" w:space="0" w:color="auto"/>
        <w:right w:val="none" w:sz="0" w:space="0" w:color="auto"/>
      </w:divBdr>
    </w:div>
    <w:div w:id="770517217">
      <w:bodyDiv w:val="1"/>
      <w:marLeft w:val="0"/>
      <w:marRight w:val="0"/>
      <w:marTop w:val="0"/>
      <w:marBottom w:val="0"/>
      <w:divBdr>
        <w:top w:val="none" w:sz="0" w:space="0" w:color="auto"/>
        <w:left w:val="none" w:sz="0" w:space="0" w:color="auto"/>
        <w:bottom w:val="none" w:sz="0" w:space="0" w:color="auto"/>
        <w:right w:val="none" w:sz="0" w:space="0" w:color="auto"/>
      </w:divBdr>
    </w:div>
    <w:div w:id="773018488">
      <w:bodyDiv w:val="1"/>
      <w:marLeft w:val="0"/>
      <w:marRight w:val="0"/>
      <w:marTop w:val="0"/>
      <w:marBottom w:val="0"/>
      <w:divBdr>
        <w:top w:val="none" w:sz="0" w:space="0" w:color="auto"/>
        <w:left w:val="none" w:sz="0" w:space="0" w:color="auto"/>
        <w:bottom w:val="none" w:sz="0" w:space="0" w:color="auto"/>
        <w:right w:val="none" w:sz="0" w:space="0" w:color="auto"/>
      </w:divBdr>
    </w:div>
    <w:div w:id="814570879">
      <w:bodyDiv w:val="1"/>
      <w:marLeft w:val="0"/>
      <w:marRight w:val="0"/>
      <w:marTop w:val="0"/>
      <w:marBottom w:val="0"/>
      <w:divBdr>
        <w:top w:val="none" w:sz="0" w:space="0" w:color="auto"/>
        <w:left w:val="none" w:sz="0" w:space="0" w:color="auto"/>
        <w:bottom w:val="none" w:sz="0" w:space="0" w:color="auto"/>
        <w:right w:val="none" w:sz="0" w:space="0" w:color="auto"/>
      </w:divBdr>
      <w:divsChild>
        <w:div w:id="1386754803">
          <w:marLeft w:val="547"/>
          <w:marRight w:val="0"/>
          <w:marTop w:val="360"/>
          <w:marBottom w:val="360"/>
          <w:divBdr>
            <w:top w:val="none" w:sz="0" w:space="0" w:color="auto"/>
            <w:left w:val="none" w:sz="0" w:space="0" w:color="auto"/>
            <w:bottom w:val="none" w:sz="0" w:space="0" w:color="auto"/>
            <w:right w:val="none" w:sz="0" w:space="0" w:color="auto"/>
          </w:divBdr>
        </w:div>
      </w:divsChild>
    </w:div>
    <w:div w:id="903024667">
      <w:bodyDiv w:val="1"/>
      <w:marLeft w:val="0"/>
      <w:marRight w:val="0"/>
      <w:marTop w:val="0"/>
      <w:marBottom w:val="0"/>
      <w:divBdr>
        <w:top w:val="none" w:sz="0" w:space="0" w:color="auto"/>
        <w:left w:val="none" w:sz="0" w:space="0" w:color="auto"/>
        <w:bottom w:val="none" w:sz="0" w:space="0" w:color="auto"/>
        <w:right w:val="none" w:sz="0" w:space="0" w:color="auto"/>
      </w:divBdr>
      <w:divsChild>
        <w:div w:id="2006324794">
          <w:marLeft w:val="45"/>
          <w:marRight w:val="45"/>
          <w:marTop w:val="0"/>
          <w:marBottom w:val="0"/>
          <w:divBdr>
            <w:top w:val="none" w:sz="0" w:space="0" w:color="auto"/>
            <w:left w:val="none" w:sz="0" w:space="0" w:color="auto"/>
            <w:bottom w:val="none" w:sz="0" w:space="0" w:color="auto"/>
            <w:right w:val="none" w:sz="0" w:space="0" w:color="auto"/>
          </w:divBdr>
          <w:divsChild>
            <w:div w:id="80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5669">
      <w:bodyDiv w:val="1"/>
      <w:marLeft w:val="0"/>
      <w:marRight w:val="0"/>
      <w:marTop w:val="0"/>
      <w:marBottom w:val="0"/>
      <w:divBdr>
        <w:top w:val="none" w:sz="0" w:space="0" w:color="auto"/>
        <w:left w:val="none" w:sz="0" w:space="0" w:color="auto"/>
        <w:bottom w:val="none" w:sz="0" w:space="0" w:color="auto"/>
        <w:right w:val="none" w:sz="0" w:space="0" w:color="auto"/>
      </w:divBdr>
    </w:div>
    <w:div w:id="957949131">
      <w:bodyDiv w:val="1"/>
      <w:marLeft w:val="0"/>
      <w:marRight w:val="0"/>
      <w:marTop w:val="0"/>
      <w:marBottom w:val="0"/>
      <w:divBdr>
        <w:top w:val="none" w:sz="0" w:space="0" w:color="auto"/>
        <w:left w:val="none" w:sz="0" w:space="0" w:color="auto"/>
        <w:bottom w:val="none" w:sz="0" w:space="0" w:color="auto"/>
        <w:right w:val="none" w:sz="0" w:space="0" w:color="auto"/>
      </w:divBdr>
    </w:div>
    <w:div w:id="963001384">
      <w:bodyDiv w:val="1"/>
      <w:marLeft w:val="0"/>
      <w:marRight w:val="0"/>
      <w:marTop w:val="0"/>
      <w:marBottom w:val="0"/>
      <w:divBdr>
        <w:top w:val="none" w:sz="0" w:space="0" w:color="auto"/>
        <w:left w:val="none" w:sz="0" w:space="0" w:color="auto"/>
        <w:bottom w:val="none" w:sz="0" w:space="0" w:color="auto"/>
        <w:right w:val="none" w:sz="0" w:space="0" w:color="auto"/>
      </w:divBdr>
    </w:div>
    <w:div w:id="971404136">
      <w:bodyDiv w:val="1"/>
      <w:marLeft w:val="0"/>
      <w:marRight w:val="0"/>
      <w:marTop w:val="0"/>
      <w:marBottom w:val="0"/>
      <w:divBdr>
        <w:top w:val="none" w:sz="0" w:space="0" w:color="auto"/>
        <w:left w:val="none" w:sz="0" w:space="0" w:color="auto"/>
        <w:bottom w:val="none" w:sz="0" w:space="0" w:color="auto"/>
        <w:right w:val="none" w:sz="0" w:space="0" w:color="auto"/>
      </w:divBdr>
    </w:div>
    <w:div w:id="1025717470">
      <w:bodyDiv w:val="1"/>
      <w:marLeft w:val="0"/>
      <w:marRight w:val="0"/>
      <w:marTop w:val="0"/>
      <w:marBottom w:val="0"/>
      <w:divBdr>
        <w:top w:val="none" w:sz="0" w:space="0" w:color="auto"/>
        <w:left w:val="none" w:sz="0" w:space="0" w:color="auto"/>
        <w:bottom w:val="none" w:sz="0" w:space="0" w:color="auto"/>
        <w:right w:val="none" w:sz="0" w:space="0" w:color="auto"/>
      </w:divBdr>
    </w:div>
    <w:div w:id="1044908102">
      <w:bodyDiv w:val="1"/>
      <w:marLeft w:val="0"/>
      <w:marRight w:val="0"/>
      <w:marTop w:val="0"/>
      <w:marBottom w:val="0"/>
      <w:divBdr>
        <w:top w:val="none" w:sz="0" w:space="0" w:color="auto"/>
        <w:left w:val="none" w:sz="0" w:space="0" w:color="auto"/>
        <w:bottom w:val="none" w:sz="0" w:space="0" w:color="auto"/>
        <w:right w:val="none" w:sz="0" w:space="0" w:color="auto"/>
      </w:divBdr>
    </w:div>
    <w:div w:id="1060177933">
      <w:bodyDiv w:val="1"/>
      <w:marLeft w:val="0"/>
      <w:marRight w:val="0"/>
      <w:marTop w:val="0"/>
      <w:marBottom w:val="0"/>
      <w:divBdr>
        <w:top w:val="none" w:sz="0" w:space="0" w:color="auto"/>
        <w:left w:val="none" w:sz="0" w:space="0" w:color="auto"/>
        <w:bottom w:val="none" w:sz="0" w:space="0" w:color="auto"/>
        <w:right w:val="none" w:sz="0" w:space="0" w:color="auto"/>
      </w:divBdr>
      <w:divsChild>
        <w:div w:id="955141070">
          <w:marLeft w:val="45"/>
          <w:marRight w:val="45"/>
          <w:marTop w:val="0"/>
          <w:marBottom w:val="0"/>
          <w:divBdr>
            <w:top w:val="none" w:sz="0" w:space="0" w:color="auto"/>
            <w:left w:val="none" w:sz="0" w:space="0" w:color="auto"/>
            <w:bottom w:val="none" w:sz="0" w:space="0" w:color="auto"/>
            <w:right w:val="none" w:sz="0" w:space="0" w:color="auto"/>
          </w:divBdr>
          <w:divsChild>
            <w:div w:id="2592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9998">
      <w:bodyDiv w:val="1"/>
      <w:marLeft w:val="0"/>
      <w:marRight w:val="0"/>
      <w:marTop w:val="0"/>
      <w:marBottom w:val="0"/>
      <w:divBdr>
        <w:top w:val="none" w:sz="0" w:space="0" w:color="auto"/>
        <w:left w:val="none" w:sz="0" w:space="0" w:color="auto"/>
        <w:bottom w:val="none" w:sz="0" w:space="0" w:color="auto"/>
        <w:right w:val="none" w:sz="0" w:space="0" w:color="auto"/>
      </w:divBdr>
    </w:div>
    <w:div w:id="1096749648">
      <w:bodyDiv w:val="1"/>
      <w:marLeft w:val="0"/>
      <w:marRight w:val="0"/>
      <w:marTop w:val="0"/>
      <w:marBottom w:val="0"/>
      <w:divBdr>
        <w:top w:val="none" w:sz="0" w:space="0" w:color="auto"/>
        <w:left w:val="none" w:sz="0" w:space="0" w:color="auto"/>
        <w:bottom w:val="none" w:sz="0" w:space="0" w:color="auto"/>
        <w:right w:val="none" w:sz="0" w:space="0" w:color="auto"/>
      </w:divBdr>
    </w:div>
    <w:div w:id="1108550142">
      <w:bodyDiv w:val="1"/>
      <w:marLeft w:val="0"/>
      <w:marRight w:val="0"/>
      <w:marTop w:val="0"/>
      <w:marBottom w:val="0"/>
      <w:divBdr>
        <w:top w:val="none" w:sz="0" w:space="0" w:color="auto"/>
        <w:left w:val="none" w:sz="0" w:space="0" w:color="auto"/>
        <w:bottom w:val="none" w:sz="0" w:space="0" w:color="auto"/>
        <w:right w:val="none" w:sz="0" w:space="0" w:color="auto"/>
      </w:divBdr>
    </w:div>
    <w:div w:id="1138692372">
      <w:bodyDiv w:val="1"/>
      <w:marLeft w:val="0"/>
      <w:marRight w:val="0"/>
      <w:marTop w:val="0"/>
      <w:marBottom w:val="0"/>
      <w:divBdr>
        <w:top w:val="none" w:sz="0" w:space="0" w:color="auto"/>
        <w:left w:val="none" w:sz="0" w:space="0" w:color="auto"/>
        <w:bottom w:val="none" w:sz="0" w:space="0" w:color="auto"/>
        <w:right w:val="none" w:sz="0" w:space="0" w:color="auto"/>
      </w:divBdr>
    </w:div>
    <w:div w:id="1150901919">
      <w:bodyDiv w:val="1"/>
      <w:marLeft w:val="0"/>
      <w:marRight w:val="0"/>
      <w:marTop w:val="0"/>
      <w:marBottom w:val="0"/>
      <w:divBdr>
        <w:top w:val="none" w:sz="0" w:space="0" w:color="auto"/>
        <w:left w:val="none" w:sz="0" w:space="0" w:color="auto"/>
        <w:bottom w:val="none" w:sz="0" w:space="0" w:color="auto"/>
        <w:right w:val="none" w:sz="0" w:space="0" w:color="auto"/>
      </w:divBdr>
    </w:div>
    <w:div w:id="1175613366">
      <w:bodyDiv w:val="1"/>
      <w:marLeft w:val="0"/>
      <w:marRight w:val="0"/>
      <w:marTop w:val="0"/>
      <w:marBottom w:val="0"/>
      <w:divBdr>
        <w:top w:val="none" w:sz="0" w:space="0" w:color="auto"/>
        <w:left w:val="none" w:sz="0" w:space="0" w:color="auto"/>
        <w:bottom w:val="none" w:sz="0" w:space="0" w:color="auto"/>
        <w:right w:val="none" w:sz="0" w:space="0" w:color="auto"/>
      </w:divBdr>
    </w:div>
    <w:div w:id="1175727196">
      <w:bodyDiv w:val="1"/>
      <w:marLeft w:val="0"/>
      <w:marRight w:val="0"/>
      <w:marTop w:val="0"/>
      <w:marBottom w:val="0"/>
      <w:divBdr>
        <w:top w:val="none" w:sz="0" w:space="0" w:color="auto"/>
        <w:left w:val="none" w:sz="0" w:space="0" w:color="auto"/>
        <w:bottom w:val="none" w:sz="0" w:space="0" w:color="auto"/>
        <w:right w:val="none" w:sz="0" w:space="0" w:color="auto"/>
      </w:divBdr>
    </w:div>
    <w:div w:id="1194612516">
      <w:bodyDiv w:val="1"/>
      <w:marLeft w:val="0"/>
      <w:marRight w:val="0"/>
      <w:marTop w:val="0"/>
      <w:marBottom w:val="0"/>
      <w:divBdr>
        <w:top w:val="none" w:sz="0" w:space="0" w:color="auto"/>
        <w:left w:val="none" w:sz="0" w:space="0" w:color="auto"/>
        <w:bottom w:val="none" w:sz="0" w:space="0" w:color="auto"/>
        <w:right w:val="none" w:sz="0" w:space="0" w:color="auto"/>
      </w:divBdr>
    </w:div>
    <w:div w:id="1201552976">
      <w:bodyDiv w:val="1"/>
      <w:marLeft w:val="0"/>
      <w:marRight w:val="0"/>
      <w:marTop w:val="0"/>
      <w:marBottom w:val="0"/>
      <w:divBdr>
        <w:top w:val="none" w:sz="0" w:space="0" w:color="auto"/>
        <w:left w:val="none" w:sz="0" w:space="0" w:color="auto"/>
        <w:bottom w:val="none" w:sz="0" w:space="0" w:color="auto"/>
        <w:right w:val="none" w:sz="0" w:space="0" w:color="auto"/>
      </w:divBdr>
    </w:div>
    <w:div w:id="1203516151">
      <w:bodyDiv w:val="1"/>
      <w:marLeft w:val="0"/>
      <w:marRight w:val="0"/>
      <w:marTop w:val="0"/>
      <w:marBottom w:val="0"/>
      <w:divBdr>
        <w:top w:val="none" w:sz="0" w:space="0" w:color="auto"/>
        <w:left w:val="none" w:sz="0" w:space="0" w:color="auto"/>
        <w:bottom w:val="none" w:sz="0" w:space="0" w:color="auto"/>
        <w:right w:val="none" w:sz="0" w:space="0" w:color="auto"/>
      </w:divBdr>
      <w:divsChild>
        <w:div w:id="1207647848">
          <w:marLeft w:val="547"/>
          <w:marRight w:val="0"/>
          <w:marTop w:val="0"/>
          <w:marBottom w:val="0"/>
          <w:divBdr>
            <w:top w:val="none" w:sz="0" w:space="0" w:color="auto"/>
            <w:left w:val="none" w:sz="0" w:space="0" w:color="auto"/>
            <w:bottom w:val="none" w:sz="0" w:space="0" w:color="auto"/>
            <w:right w:val="none" w:sz="0" w:space="0" w:color="auto"/>
          </w:divBdr>
        </w:div>
      </w:divsChild>
    </w:div>
    <w:div w:id="1206911703">
      <w:bodyDiv w:val="1"/>
      <w:marLeft w:val="0"/>
      <w:marRight w:val="0"/>
      <w:marTop w:val="0"/>
      <w:marBottom w:val="0"/>
      <w:divBdr>
        <w:top w:val="none" w:sz="0" w:space="0" w:color="auto"/>
        <w:left w:val="none" w:sz="0" w:space="0" w:color="auto"/>
        <w:bottom w:val="none" w:sz="0" w:space="0" w:color="auto"/>
        <w:right w:val="none" w:sz="0" w:space="0" w:color="auto"/>
      </w:divBdr>
    </w:div>
    <w:div w:id="1218977821">
      <w:bodyDiv w:val="1"/>
      <w:marLeft w:val="0"/>
      <w:marRight w:val="0"/>
      <w:marTop w:val="0"/>
      <w:marBottom w:val="0"/>
      <w:divBdr>
        <w:top w:val="none" w:sz="0" w:space="0" w:color="auto"/>
        <w:left w:val="none" w:sz="0" w:space="0" w:color="auto"/>
        <w:bottom w:val="none" w:sz="0" w:space="0" w:color="auto"/>
        <w:right w:val="none" w:sz="0" w:space="0" w:color="auto"/>
      </w:divBdr>
    </w:div>
    <w:div w:id="1228346416">
      <w:bodyDiv w:val="1"/>
      <w:marLeft w:val="0"/>
      <w:marRight w:val="0"/>
      <w:marTop w:val="0"/>
      <w:marBottom w:val="0"/>
      <w:divBdr>
        <w:top w:val="none" w:sz="0" w:space="0" w:color="auto"/>
        <w:left w:val="none" w:sz="0" w:space="0" w:color="auto"/>
        <w:bottom w:val="none" w:sz="0" w:space="0" w:color="auto"/>
        <w:right w:val="none" w:sz="0" w:space="0" w:color="auto"/>
      </w:divBdr>
      <w:divsChild>
        <w:div w:id="92870424">
          <w:marLeft w:val="965"/>
          <w:marRight w:val="0"/>
          <w:marTop w:val="192"/>
          <w:marBottom w:val="0"/>
          <w:divBdr>
            <w:top w:val="none" w:sz="0" w:space="0" w:color="auto"/>
            <w:left w:val="none" w:sz="0" w:space="0" w:color="auto"/>
            <w:bottom w:val="none" w:sz="0" w:space="0" w:color="auto"/>
            <w:right w:val="none" w:sz="0" w:space="0" w:color="auto"/>
          </w:divBdr>
        </w:div>
        <w:div w:id="406853291">
          <w:marLeft w:val="965"/>
          <w:marRight w:val="0"/>
          <w:marTop w:val="192"/>
          <w:marBottom w:val="0"/>
          <w:divBdr>
            <w:top w:val="none" w:sz="0" w:space="0" w:color="auto"/>
            <w:left w:val="none" w:sz="0" w:space="0" w:color="auto"/>
            <w:bottom w:val="none" w:sz="0" w:space="0" w:color="auto"/>
            <w:right w:val="none" w:sz="0" w:space="0" w:color="auto"/>
          </w:divBdr>
        </w:div>
        <w:div w:id="749615113">
          <w:marLeft w:val="965"/>
          <w:marRight w:val="0"/>
          <w:marTop w:val="192"/>
          <w:marBottom w:val="0"/>
          <w:divBdr>
            <w:top w:val="none" w:sz="0" w:space="0" w:color="auto"/>
            <w:left w:val="none" w:sz="0" w:space="0" w:color="auto"/>
            <w:bottom w:val="none" w:sz="0" w:space="0" w:color="auto"/>
            <w:right w:val="none" w:sz="0" w:space="0" w:color="auto"/>
          </w:divBdr>
        </w:div>
        <w:div w:id="1568689406">
          <w:marLeft w:val="965"/>
          <w:marRight w:val="0"/>
          <w:marTop w:val="192"/>
          <w:marBottom w:val="0"/>
          <w:divBdr>
            <w:top w:val="none" w:sz="0" w:space="0" w:color="auto"/>
            <w:left w:val="none" w:sz="0" w:space="0" w:color="auto"/>
            <w:bottom w:val="none" w:sz="0" w:space="0" w:color="auto"/>
            <w:right w:val="none" w:sz="0" w:space="0" w:color="auto"/>
          </w:divBdr>
        </w:div>
      </w:divsChild>
    </w:div>
    <w:div w:id="1273518766">
      <w:bodyDiv w:val="1"/>
      <w:marLeft w:val="0"/>
      <w:marRight w:val="0"/>
      <w:marTop w:val="0"/>
      <w:marBottom w:val="0"/>
      <w:divBdr>
        <w:top w:val="none" w:sz="0" w:space="0" w:color="auto"/>
        <w:left w:val="none" w:sz="0" w:space="0" w:color="auto"/>
        <w:bottom w:val="none" w:sz="0" w:space="0" w:color="auto"/>
        <w:right w:val="none" w:sz="0" w:space="0" w:color="auto"/>
      </w:divBdr>
    </w:div>
    <w:div w:id="1305936795">
      <w:bodyDiv w:val="1"/>
      <w:marLeft w:val="0"/>
      <w:marRight w:val="0"/>
      <w:marTop w:val="0"/>
      <w:marBottom w:val="0"/>
      <w:divBdr>
        <w:top w:val="none" w:sz="0" w:space="0" w:color="auto"/>
        <w:left w:val="none" w:sz="0" w:space="0" w:color="auto"/>
        <w:bottom w:val="none" w:sz="0" w:space="0" w:color="auto"/>
        <w:right w:val="none" w:sz="0" w:space="0" w:color="auto"/>
      </w:divBdr>
      <w:divsChild>
        <w:div w:id="1036004727">
          <w:marLeft w:val="547"/>
          <w:marRight w:val="0"/>
          <w:marTop w:val="86"/>
          <w:marBottom w:val="0"/>
          <w:divBdr>
            <w:top w:val="none" w:sz="0" w:space="0" w:color="auto"/>
            <w:left w:val="none" w:sz="0" w:space="0" w:color="auto"/>
            <w:bottom w:val="none" w:sz="0" w:space="0" w:color="auto"/>
            <w:right w:val="none" w:sz="0" w:space="0" w:color="auto"/>
          </w:divBdr>
        </w:div>
      </w:divsChild>
    </w:div>
    <w:div w:id="1326470983">
      <w:bodyDiv w:val="1"/>
      <w:marLeft w:val="0"/>
      <w:marRight w:val="0"/>
      <w:marTop w:val="0"/>
      <w:marBottom w:val="0"/>
      <w:divBdr>
        <w:top w:val="none" w:sz="0" w:space="0" w:color="auto"/>
        <w:left w:val="none" w:sz="0" w:space="0" w:color="auto"/>
        <w:bottom w:val="none" w:sz="0" w:space="0" w:color="auto"/>
        <w:right w:val="none" w:sz="0" w:space="0" w:color="auto"/>
      </w:divBdr>
    </w:div>
    <w:div w:id="1348217051">
      <w:bodyDiv w:val="1"/>
      <w:marLeft w:val="0"/>
      <w:marRight w:val="0"/>
      <w:marTop w:val="0"/>
      <w:marBottom w:val="0"/>
      <w:divBdr>
        <w:top w:val="none" w:sz="0" w:space="0" w:color="auto"/>
        <w:left w:val="none" w:sz="0" w:space="0" w:color="auto"/>
        <w:bottom w:val="none" w:sz="0" w:space="0" w:color="auto"/>
        <w:right w:val="none" w:sz="0" w:space="0" w:color="auto"/>
      </w:divBdr>
    </w:div>
    <w:div w:id="1353216826">
      <w:bodyDiv w:val="1"/>
      <w:marLeft w:val="0"/>
      <w:marRight w:val="0"/>
      <w:marTop w:val="0"/>
      <w:marBottom w:val="0"/>
      <w:divBdr>
        <w:top w:val="none" w:sz="0" w:space="0" w:color="auto"/>
        <w:left w:val="none" w:sz="0" w:space="0" w:color="auto"/>
        <w:bottom w:val="none" w:sz="0" w:space="0" w:color="auto"/>
        <w:right w:val="none" w:sz="0" w:space="0" w:color="auto"/>
      </w:divBdr>
    </w:div>
    <w:div w:id="1391877698">
      <w:bodyDiv w:val="1"/>
      <w:marLeft w:val="0"/>
      <w:marRight w:val="0"/>
      <w:marTop w:val="0"/>
      <w:marBottom w:val="0"/>
      <w:divBdr>
        <w:top w:val="none" w:sz="0" w:space="0" w:color="auto"/>
        <w:left w:val="none" w:sz="0" w:space="0" w:color="auto"/>
        <w:bottom w:val="none" w:sz="0" w:space="0" w:color="auto"/>
        <w:right w:val="none" w:sz="0" w:space="0" w:color="auto"/>
      </w:divBdr>
    </w:div>
    <w:div w:id="1401321055">
      <w:bodyDiv w:val="1"/>
      <w:marLeft w:val="0"/>
      <w:marRight w:val="0"/>
      <w:marTop w:val="0"/>
      <w:marBottom w:val="0"/>
      <w:divBdr>
        <w:top w:val="none" w:sz="0" w:space="0" w:color="auto"/>
        <w:left w:val="none" w:sz="0" w:space="0" w:color="auto"/>
        <w:bottom w:val="none" w:sz="0" w:space="0" w:color="auto"/>
        <w:right w:val="none" w:sz="0" w:space="0" w:color="auto"/>
      </w:divBdr>
    </w:div>
    <w:div w:id="1414275703">
      <w:bodyDiv w:val="1"/>
      <w:marLeft w:val="0"/>
      <w:marRight w:val="0"/>
      <w:marTop w:val="0"/>
      <w:marBottom w:val="0"/>
      <w:divBdr>
        <w:top w:val="none" w:sz="0" w:space="0" w:color="auto"/>
        <w:left w:val="none" w:sz="0" w:space="0" w:color="auto"/>
        <w:bottom w:val="none" w:sz="0" w:space="0" w:color="auto"/>
        <w:right w:val="none" w:sz="0" w:space="0" w:color="auto"/>
      </w:divBdr>
    </w:div>
    <w:div w:id="1420561988">
      <w:bodyDiv w:val="1"/>
      <w:marLeft w:val="0"/>
      <w:marRight w:val="0"/>
      <w:marTop w:val="0"/>
      <w:marBottom w:val="0"/>
      <w:divBdr>
        <w:top w:val="none" w:sz="0" w:space="0" w:color="auto"/>
        <w:left w:val="none" w:sz="0" w:space="0" w:color="auto"/>
        <w:bottom w:val="none" w:sz="0" w:space="0" w:color="auto"/>
        <w:right w:val="none" w:sz="0" w:space="0" w:color="auto"/>
      </w:divBdr>
    </w:div>
    <w:div w:id="1426150018">
      <w:bodyDiv w:val="1"/>
      <w:marLeft w:val="0"/>
      <w:marRight w:val="0"/>
      <w:marTop w:val="0"/>
      <w:marBottom w:val="0"/>
      <w:divBdr>
        <w:top w:val="none" w:sz="0" w:space="0" w:color="auto"/>
        <w:left w:val="none" w:sz="0" w:space="0" w:color="auto"/>
        <w:bottom w:val="none" w:sz="0" w:space="0" w:color="auto"/>
        <w:right w:val="none" w:sz="0" w:space="0" w:color="auto"/>
      </w:divBdr>
    </w:div>
    <w:div w:id="1453867773">
      <w:bodyDiv w:val="1"/>
      <w:marLeft w:val="0"/>
      <w:marRight w:val="0"/>
      <w:marTop w:val="0"/>
      <w:marBottom w:val="0"/>
      <w:divBdr>
        <w:top w:val="none" w:sz="0" w:space="0" w:color="auto"/>
        <w:left w:val="none" w:sz="0" w:space="0" w:color="auto"/>
        <w:bottom w:val="none" w:sz="0" w:space="0" w:color="auto"/>
        <w:right w:val="none" w:sz="0" w:space="0" w:color="auto"/>
      </w:divBdr>
    </w:div>
    <w:div w:id="1470711142">
      <w:bodyDiv w:val="1"/>
      <w:marLeft w:val="0"/>
      <w:marRight w:val="0"/>
      <w:marTop w:val="0"/>
      <w:marBottom w:val="0"/>
      <w:divBdr>
        <w:top w:val="none" w:sz="0" w:space="0" w:color="auto"/>
        <w:left w:val="none" w:sz="0" w:space="0" w:color="auto"/>
        <w:bottom w:val="none" w:sz="0" w:space="0" w:color="auto"/>
        <w:right w:val="none" w:sz="0" w:space="0" w:color="auto"/>
      </w:divBdr>
    </w:div>
    <w:div w:id="1485389275">
      <w:bodyDiv w:val="1"/>
      <w:marLeft w:val="0"/>
      <w:marRight w:val="0"/>
      <w:marTop w:val="0"/>
      <w:marBottom w:val="0"/>
      <w:divBdr>
        <w:top w:val="none" w:sz="0" w:space="0" w:color="auto"/>
        <w:left w:val="none" w:sz="0" w:space="0" w:color="auto"/>
        <w:bottom w:val="none" w:sz="0" w:space="0" w:color="auto"/>
        <w:right w:val="none" w:sz="0" w:space="0" w:color="auto"/>
      </w:divBdr>
    </w:div>
    <w:div w:id="1505632282">
      <w:bodyDiv w:val="1"/>
      <w:marLeft w:val="0"/>
      <w:marRight w:val="0"/>
      <w:marTop w:val="0"/>
      <w:marBottom w:val="0"/>
      <w:divBdr>
        <w:top w:val="none" w:sz="0" w:space="0" w:color="auto"/>
        <w:left w:val="none" w:sz="0" w:space="0" w:color="auto"/>
        <w:bottom w:val="none" w:sz="0" w:space="0" w:color="auto"/>
        <w:right w:val="none" w:sz="0" w:space="0" w:color="auto"/>
      </w:divBdr>
    </w:div>
    <w:div w:id="1581329585">
      <w:bodyDiv w:val="1"/>
      <w:marLeft w:val="0"/>
      <w:marRight w:val="0"/>
      <w:marTop w:val="0"/>
      <w:marBottom w:val="0"/>
      <w:divBdr>
        <w:top w:val="none" w:sz="0" w:space="0" w:color="auto"/>
        <w:left w:val="none" w:sz="0" w:space="0" w:color="auto"/>
        <w:bottom w:val="none" w:sz="0" w:space="0" w:color="auto"/>
        <w:right w:val="none" w:sz="0" w:space="0" w:color="auto"/>
      </w:divBdr>
    </w:div>
    <w:div w:id="1612862120">
      <w:bodyDiv w:val="1"/>
      <w:marLeft w:val="0"/>
      <w:marRight w:val="0"/>
      <w:marTop w:val="0"/>
      <w:marBottom w:val="0"/>
      <w:divBdr>
        <w:top w:val="none" w:sz="0" w:space="0" w:color="auto"/>
        <w:left w:val="none" w:sz="0" w:space="0" w:color="auto"/>
        <w:bottom w:val="none" w:sz="0" w:space="0" w:color="auto"/>
        <w:right w:val="none" w:sz="0" w:space="0" w:color="auto"/>
      </w:divBdr>
    </w:div>
    <w:div w:id="1613004574">
      <w:bodyDiv w:val="1"/>
      <w:marLeft w:val="0"/>
      <w:marRight w:val="0"/>
      <w:marTop w:val="0"/>
      <w:marBottom w:val="0"/>
      <w:divBdr>
        <w:top w:val="none" w:sz="0" w:space="0" w:color="auto"/>
        <w:left w:val="none" w:sz="0" w:space="0" w:color="auto"/>
        <w:bottom w:val="none" w:sz="0" w:space="0" w:color="auto"/>
        <w:right w:val="none" w:sz="0" w:space="0" w:color="auto"/>
      </w:divBdr>
    </w:div>
    <w:div w:id="1628505720">
      <w:bodyDiv w:val="1"/>
      <w:marLeft w:val="0"/>
      <w:marRight w:val="0"/>
      <w:marTop w:val="0"/>
      <w:marBottom w:val="0"/>
      <w:divBdr>
        <w:top w:val="none" w:sz="0" w:space="0" w:color="auto"/>
        <w:left w:val="none" w:sz="0" w:space="0" w:color="auto"/>
        <w:bottom w:val="none" w:sz="0" w:space="0" w:color="auto"/>
        <w:right w:val="none" w:sz="0" w:space="0" w:color="auto"/>
      </w:divBdr>
    </w:div>
    <w:div w:id="1694572713">
      <w:bodyDiv w:val="1"/>
      <w:marLeft w:val="0"/>
      <w:marRight w:val="0"/>
      <w:marTop w:val="0"/>
      <w:marBottom w:val="0"/>
      <w:divBdr>
        <w:top w:val="none" w:sz="0" w:space="0" w:color="auto"/>
        <w:left w:val="none" w:sz="0" w:space="0" w:color="auto"/>
        <w:bottom w:val="none" w:sz="0" w:space="0" w:color="auto"/>
        <w:right w:val="none" w:sz="0" w:space="0" w:color="auto"/>
      </w:divBdr>
    </w:div>
    <w:div w:id="1725636903">
      <w:bodyDiv w:val="1"/>
      <w:marLeft w:val="0"/>
      <w:marRight w:val="0"/>
      <w:marTop w:val="0"/>
      <w:marBottom w:val="0"/>
      <w:divBdr>
        <w:top w:val="none" w:sz="0" w:space="0" w:color="auto"/>
        <w:left w:val="none" w:sz="0" w:space="0" w:color="auto"/>
        <w:bottom w:val="none" w:sz="0" w:space="0" w:color="auto"/>
        <w:right w:val="none" w:sz="0" w:space="0" w:color="auto"/>
      </w:divBdr>
    </w:div>
    <w:div w:id="1740520475">
      <w:bodyDiv w:val="1"/>
      <w:marLeft w:val="0"/>
      <w:marRight w:val="0"/>
      <w:marTop w:val="0"/>
      <w:marBottom w:val="0"/>
      <w:divBdr>
        <w:top w:val="none" w:sz="0" w:space="0" w:color="auto"/>
        <w:left w:val="none" w:sz="0" w:space="0" w:color="auto"/>
        <w:bottom w:val="none" w:sz="0" w:space="0" w:color="auto"/>
        <w:right w:val="none" w:sz="0" w:space="0" w:color="auto"/>
      </w:divBdr>
    </w:div>
    <w:div w:id="1831602272">
      <w:bodyDiv w:val="1"/>
      <w:marLeft w:val="0"/>
      <w:marRight w:val="0"/>
      <w:marTop w:val="0"/>
      <w:marBottom w:val="0"/>
      <w:divBdr>
        <w:top w:val="none" w:sz="0" w:space="0" w:color="auto"/>
        <w:left w:val="none" w:sz="0" w:space="0" w:color="auto"/>
        <w:bottom w:val="none" w:sz="0" w:space="0" w:color="auto"/>
        <w:right w:val="none" w:sz="0" w:space="0" w:color="auto"/>
      </w:divBdr>
    </w:div>
    <w:div w:id="1871990046">
      <w:bodyDiv w:val="1"/>
      <w:marLeft w:val="0"/>
      <w:marRight w:val="0"/>
      <w:marTop w:val="0"/>
      <w:marBottom w:val="0"/>
      <w:divBdr>
        <w:top w:val="none" w:sz="0" w:space="0" w:color="auto"/>
        <w:left w:val="none" w:sz="0" w:space="0" w:color="auto"/>
        <w:bottom w:val="none" w:sz="0" w:space="0" w:color="auto"/>
        <w:right w:val="none" w:sz="0" w:space="0" w:color="auto"/>
      </w:divBdr>
    </w:div>
    <w:div w:id="1872255557">
      <w:bodyDiv w:val="1"/>
      <w:marLeft w:val="0"/>
      <w:marRight w:val="0"/>
      <w:marTop w:val="0"/>
      <w:marBottom w:val="0"/>
      <w:divBdr>
        <w:top w:val="none" w:sz="0" w:space="0" w:color="auto"/>
        <w:left w:val="none" w:sz="0" w:space="0" w:color="auto"/>
        <w:bottom w:val="none" w:sz="0" w:space="0" w:color="auto"/>
        <w:right w:val="none" w:sz="0" w:space="0" w:color="auto"/>
      </w:divBdr>
    </w:div>
    <w:div w:id="1912496818">
      <w:bodyDiv w:val="1"/>
      <w:marLeft w:val="0"/>
      <w:marRight w:val="0"/>
      <w:marTop w:val="0"/>
      <w:marBottom w:val="0"/>
      <w:divBdr>
        <w:top w:val="none" w:sz="0" w:space="0" w:color="auto"/>
        <w:left w:val="none" w:sz="0" w:space="0" w:color="auto"/>
        <w:bottom w:val="none" w:sz="0" w:space="0" w:color="auto"/>
        <w:right w:val="none" w:sz="0" w:space="0" w:color="auto"/>
      </w:divBdr>
    </w:div>
    <w:div w:id="1920822817">
      <w:bodyDiv w:val="1"/>
      <w:marLeft w:val="0"/>
      <w:marRight w:val="0"/>
      <w:marTop w:val="0"/>
      <w:marBottom w:val="0"/>
      <w:divBdr>
        <w:top w:val="none" w:sz="0" w:space="0" w:color="auto"/>
        <w:left w:val="none" w:sz="0" w:space="0" w:color="auto"/>
        <w:bottom w:val="none" w:sz="0" w:space="0" w:color="auto"/>
        <w:right w:val="none" w:sz="0" w:space="0" w:color="auto"/>
      </w:divBdr>
      <w:divsChild>
        <w:div w:id="1356998862">
          <w:marLeft w:val="0"/>
          <w:marRight w:val="0"/>
          <w:marTop w:val="0"/>
          <w:marBottom w:val="0"/>
          <w:divBdr>
            <w:top w:val="single" w:sz="18" w:space="4" w:color="006FCA"/>
            <w:left w:val="single" w:sz="18" w:space="4" w:color="006FCA"/>
            <w:bottom w:val="single" w:sz="18" w:space="4" w:color="006FCA"/>
            <w:right w:val="single" w:sz="18" w:space="4" w:color="006FCA"/>
          </w:divBdr>
          <w:divsChild>
            <w:div w:id="568275767">
              <w:marLeft w:val="0"/>
              <w:marRight w:val="0"/>
              <w:marTop w:val="0"/>
              <w:marBottom w:val="0"/>
              <w:divBdr>
                <w:top w:val="none" w:sz="0" w:space="0" w:color="auto"/>
                <w:left w:val="none" w:sz="0" w:space="0" w:color="auto"/>
                <w:bottom w:val="none" w:sz="0" w:space="0" w:color="auto"/>
                <w:right w:val="none" w:sz="0" w:space="0" w:color="auto"/>
              </w:divBdr>
              <w:divsChild>
                <w:div w:id="10284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8950807">
      <w:bodyDiv w:val="1"/>
      <w:marLeft w:val="0"/>
      <w:marRight w:val="0"/>
      <w:marTop w:val="0"/>
      <w:marBottom w:val="0"/>
      <w:divBdr>
        <w:top w:val="none" w:sz="0" w:space="0" w:color="auto"/>
        <w:left w:val="none" w:sz="0" w:space="0" w:color="auto"/>
        <w:bottom w:val="none" w:sz="0" w:space="0" w:color="auto"/>
        <w:right w:val="none" w:sz="0" w:space="0" w:color="auto"/>
      </w:divBdr>
      <w:divsChild>
        <w:div w:id="1525904338">
          <w:marLeft w:val="0"/>
          <w:marRight w:val="0"/>
          <w:marTop w:val="0"/>
          <w:marBottom w:val="0"/>
          <w:divBdr>
            <w:top w:val="none" w:sz="0" w:space="0" w:color="auto"/>
            <w:left w:val="none" w:sz="0" w:space="0" w:color="auto"/>
            <w:bottom w:val="none" w:sz="0" w:space="0" w:color="auto"/>
            <w:right w:val="none" w:sz="0" w:space="0" w:color="auto"/>
          </w:divBdr>
          <w:divsChild>
            <w:div w:id="1756590557">
              <w:marLeft w:val="0"/>
              <w:marRight w:val="0"/>
              <w:marTop w:val="0"/>
              <w:marBottom w:val="0"/>
              <w:divBdr>
                <w:top w:val="none" w:sz="0" w:space="0" w:color="auto"/>
                <w:left w:val="none" w:sz="0" w:space="0" w:color="auto"/>
                <w:bottom w:val="none" w:sz="0" w:space="0" w:color="auto"/>
                <w:right w:val="none" w:sz="0" w:space="0" w:color="auto"/>
              </w:divBdr>
              <w:divsChild>
                <w:div w:id="1270744324">
                  <w:marLeft w:val="0"/>
                  <w:marRight w:val="0"/>
                  <w:marTop w:val="0"/>
                  <w:marBottom w:val="0"/>
                  <w:divBdr>
                    <w:top w:val="none" w:sz="0" w:space="0" w:color="auto"/>
                    <w:left w:val="none" w:sz="0" w:space="0" w:color="auto"/>
                    <w:bottom w:val="none" w:sz="0" w:space="0" w:color="auto"/>
                    <w:right w:val="none" w:sz="0" w:space="0" w:color="auto"/>
                  </w:divBdr>
                  <w:divsChild>
                    <w:div w:id="14763384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73752449">
      <w:bodyDiv w:val="1"/>
      <w:marLeft w:val="0"/>
      <w:marRight w:val="0"/>
      <w:marTop w:val="0"/>
      <w:marBottom w:val="0"/>
      <w:divBdr>
        <w:top w:val="none" w:sz="0" w:space="0" w:color="auto"/>
        <w:left w:val="none" w:sz="0" w:space="0" w:color="auto"/>
        <w:bottom w:val="none" w:sz="0" w:space="0" w:color="auto"/>
        <w:right w:val="none" w:sz="0" w:space="0" w:color="auto"/>
      </w:divBdr>
    </w:div>
    <w:div w:id="1975597231">
      <w:bodyDiv w:val="1"/>
      <w:marLeft w:val="0"/>
      <w:marRight w:val="0"/>
      <w:marTop w:val="0"/>
      <w:marBottom w:val="0"/>
      <w:divBdr>
        <w:top w:val="none" w:sz="0" w:space="0" w:color="auto"/>
        <w:left w:val="none" w:sz="0" w:space="0" w:color="auto"/>
        <w:bottom w:val="none" w:sz="0" w:space="0" w:color="auto"/>
        <w:right w:val="none" w:sz="0" w:space="0" w:color="auto"/>
      </w:divBdr>
    </w:div>
    <w:div w:id="1997415812">
      <w:bodyDiv w:val="1"/>
      <w:marLeft w:val="0"/>
      <w:marRight w:val="0"/>
      <w:marTop w:val="0"/>
      <w:marBottom w:val="0"/>
      <w:divBdr>
        <w:top w:val="none" w:sz="0" w:space="0" w:color="auto"/>
        <w:left w:val="none" w:sz="0" w:space="0" w:color="auto"/>
        <w:bottom w:val="none" w:sz="0" w:space="0" w:color="auto"/>
        <w:right w:val="none" w:sz="0" w:space="0" w:color="auto"/>
      </w:divBdr>
    </w:div>
    <w:div w:id="2011370656">
      <w:bodyDiv w:val="1"/>
      <w:marLeft w:val="0"/>
      <w:marRight w:val="0"/>
      <w:marTop w:val="0"/>
      <w:marBottom w:val="0"/>
      <w:divBdr>
        <w:top w:val="none" w:sz="0" w:space="0" w:color="auto"/>
        <w:left w:val="none" w:sz="0" w:space="0" w:color="auto"/>
        <w:bottom w:val="none" w:sz="0" w:space="0" w:color="auto"/>
        <w:right w:val="none" w:sz="0" w:space="0" w:color="auto"/>
      </w:divBdr>
    </w:div>
    <w:div w:id="2023509346">
      <w:bodyDiv w:val="1"/>
      <w:marLeft w:val="0"/>
      <w:marRight w:val="0"/>
      <w:marTop w:val="0"/>
      <w:marBottom w:val="0"/>
      <w:divBdr>
        <w:top w:val="none" w:sz="0" w:space="0" w:color="auto"/>
        <w:left w:val="none" w:sz="0" w:space="0" w:color="auto"/>
        <w:bottom w:val="none" w:sz="0" w:space="0" w:color="auto"/>
        <w:right w:val="none" w:sz="0" w:space="0" w:color="auto"/>
      </w:divBdr>
    </w:div>
    <w:div w:id="2045396554">
      <w:bodyDiv w:val="1"/>
      <w:marLeft w:val="0"/>
      <w:marRight w:val="0"/>
      <w:marTop w:val="0"/>
      <w:marBottom w:val="0"/>
      <w:divBdr>
        <w:top w:val="none" w:sz="0" w:space="0" w:color="auto"/>
        <w:left w:val="none" w:sz="0" w:space="0" w:color="auto"/>
        <w:bottom w:val="none" w:sz="0" w:space="0" w:color="auto"/>
        <w:right w:val="none" w:sz="0" w:space="0" w:color="auto"/>
      </w:divBdr>
    </w:div>
    <w:div w:id="2050255328">
      <w:bodyDiv w:val="1"/>
      <w:marLeft w:val="0"/>
      <w:marRight w:val="0"/>
      <w:marTop w:val="0"/>
      <w:marBottom w:val="0"/>
      <w:divBdr>
        <w:top w:val="none" w:sz="0" w:space="0" w:color="auto"/>
        <w:left w:val="none" w:sz="0" w:space="0" w:color="auto"/>
        <w:bottom w:val="none" w:sz="0" w:space="0" w:color="auto"/>
        <w:right w:val="none" w:sz="0" w:space="0" w:color="auto"/>
      </w:divBdr>
    </w:div>
    <w:div w:id="2059812518">
      <w:bodyDiv w:val="1"/>
      <w:marLeft w:val="0"/>
      <w:marRight w:val="0"/>
      <w:marTop w:val="0"/>
      <w:marBottom w:val="0"/>
      <w:divBdr>
        <w:top w:val="none" w:sz="0" w:space="0" w:color="auto"/>
        <w:left w:val="none" w:sz="0" w:space="0" w:color="auto"/>
        <w:bottom w:val="none" w:sz="0" w:space="0" w:color="auto"/>
        <w:right w:val="none" w:sz="0" w:space="0" w:color="auto"/>
      </w:divBdr>
    </w:div>
    <w:div w:id="2059939094">
      <w:bodyDiv w:val="1"/>
      <w:marLeft w:val="0"/>
      <w:marRight w:val="0"/>
      <w:marTop w:val="0"/>
      <w:marBottom w:val="0"/>
      <w:divBdr>
        <w:top w:val="none" w:sz="0" w:space="0" w:color="auto"/>
        <w:left w:val="none" w:sz="0" w:space="0" w:color="auto"/>
        <w:bottom w:val="none" w:sz="0" w:space="0" w:color="auto"/>
        <w:right w:val="none" w:sz="0" w:space="0" w:color="auto"/>
      </w:divBdr>
    </w:div>
    <w:div w:id="21471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tiff"/><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D00491BD111B45AB63FB62B71B1694" ma:contentTypeVersion="2" ma:contentTypeDescription="Create a new document." ma:contentTypeScope="" ma:versionID="f9b6d76a041f246ac0135128483c6c89">
  <xsd:schema xmlns:xsd="http://www.w3.org/2001/XMLSchema" xmlns:xs="http://www.w3.org/2001/XMLSchema" xmlns:p="http://schemas.microsoft.com/office/2006/metadata/properties" xmlns:ns3="c78c4cf2-16c7-4eb6-bbe7-333150a27c67" targetNamespace="http://schemas.microsoft.com/office/2006/metadata/properties" ma:root="true" ma:fieldsID="3d8506d5baa59c92ec1bf4f46ecef036" ns3:_="">
    <xsd:import namespace="c78c4cf2-16c7-4eb6-bbe7-333150a27c6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4cf2-16c7-4eb6-bbe7-333150a27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73CB0-323E-4A88-972D-745225DB5844}">
  <ds:schemaRefs>
    <ds:schemaRef ds:uri="http://schemas.microsoft.com/sharepoint/v3/contenttype/forms"/>
  </ds:schemaRefs>
</ds:datastoreItem>
</file>

<file path=customXml/itemProps2.xml><?xml version="1.0" encoding="utf-8"?>
<ds:datastoreItem xmlns:ds="http://schemas.openxmlformats.org/officeDocument/2006/customXml" ds:itemID="{D7435BE9-FCAF-417A-9C34-049017607FB3}">
  <ds:schemaRefs>
    <ds:schemaRef ds:uri="http://schemas.openxmlformats.org/officeDocument/2006/bibliography"/>
  </ds:schemaRefs>
</ds:datastoreItem>
</file>

<file path=customXml/itemProps3.xml><?xml version="1.0" encoding="utf-8"?>
<ds:datastoreItem xmlns:ds="http://schemas.openxmlformats.org/officeDocument/2006/customXml" ds:itemID="{929A249E-8112-4A5C-A634-E3DC395BF150}">
  <ds:schemaRefs>
    <ds:schemaRef ds:uri="http://purl.org/dc/elements/1.1/"/>
    <ds:schemaRef ds:uri="http://schemas.microsoft.com/office/2006/metadata/properties"/>
    <ds:schemaRef ds:uri="c78c4cf2-16c7-4eb6-bbe7-333150a27c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F758824-7546-4B10-B926-9A70203D7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4cf2-16c7-4eb6-bbe7-333150a27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62</Pages>
  <Words>24963</Words>
  <Characters>142833</Characters>
  <Application>Microsoft Office Word</Application>
  <DocSecurity>0</DocSecurity>
  <Lines>1190</Lines>
  <Paragraphs>334</Paragraphs>
  <ScaleCrop>false</ScaleCrop>
  <HeadingPairs>
    <vt:vector size="2" baseType="variant">
      <vt:variant>
        <vt:lpstr>Title</vt:lpstr>
      </vt:variant>
      <vt:variant>
        <vt:i4>1</vt:i4>
      </vt:variant>
    </vt:vector>
  </HeadingPairs>
  <TitlesOfParts>
    <vt:vector size="1" baseType="lpstr">
      <vt:lpstr>Design Principles and Guidelines - Evidence Review</vt:lpstr>
    </vt:vector>
  </TitlesOfParts>
  <Company>University of Wollongong</Company>
  <LinksUpToDate>false</LinksUpToDate>
  <CharactersWithSpaces>167462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Principles and Guidelines - Evidence Review</dc:title>
  <dc:subject/>
  <dc:creator>AHSRI, UOW</dc:creator>
  <cp:keywords/>
  <dc:description/>
  <cp:lastModifiedBy>Darcy Morris</cp:lastModifiedBy>
  <cp:revision>23</cp:revision>
  <cp:lastPrinted>2023-02-15T02:42:00Z</cp:lastPrinted>
  <dcterms:created xsi:type="dcterms:W3CDTF">2023-02-13T01:21:00Z</dcterms:created>
  <dcterms:modified xsi:type="dcterms:W3CDTF">2023-10-18T02:11:00Z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ContentTypeId">
    <vt:lpwstr>0x0101002CD00491BD111B45AB63FB62B71B1694</vt:lpwstr>
  </property>
</Properties>
</file>