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0F7F" w14:textId="77777777" w:rsidR="00F6060C" w:rsidRDefault="00F6060C" w:rsidP="00BF2495">
      <w:pPr>
        <w:jc w:val="center"/>
        <w:rPr>
          <w:rFonts w:ascii="Calibri" w:hAnsi="Calibri" w:cs="Calibri"/>
          <w:b/>
          <w:sz w:val="20"/>
          <w:szCs w:val="20"/>
        </w:rPr>
      </w:pPr>
    </w:p>
    <w:p w14:paraId="0682AF45" w14:textId="3F7C3F16" w:rsidR="00BF2495" w:rsidRPr="001E63F1" w:rsidRDefault="00BF2495" w:rsidP="00BF2495">
      <w:pPr>
        <w:jc w:val="center"/>
        <w:rPr>
          <w:rFonts w:ascii="Calibri" w:hAnsi="Calibri" w:cs="Calibri"/>
          <w:b/>
          <w:sz w:val="22"/>
          <w:szCs w:val="22"/>
        </w:rPr>
      </w:pPr>
      <w:r w:rsidRPr="001E63F1">
        <w:rPr>
          <w:rFonts w:ascii="Calibri" w:hAnsi="Calibri" w:cs="Calibri"/>
          <w:b/>
          <w:sz w:val="22"/>
          <w:szCs w:val="22"/>
        </w:rPr>
        <w:t>RFT</w:t>
      </w:r>
      <w:r w:rsidR="007955D0" w:rsidRPr="001E63F1">
        <w:rPr>
          <w:rFonts w:ascii="Calibri" w:hAnsi="Calibri" w:cs="Calibri"/>
          <w:b/>
          <w:sz w:val="22"/>
          <w:szCs w:val="22"/>
        </w:rPr>
        <w:t xml:space="preserve"> for the </w:t>
      </w:r>
      <w:r w:rsidR="008C66B6" w:rsidRPr="001E63F1">
        <w:rPr>
          <w:rFonts w:ascii="Calibri" w:hAnsi="Calibri" w:cs="Calibri"/>
          <w:b/>
          <w:sz w:val="22"/>
          <w:szCs w:val="22"/>
        </w:rPr>
        <w:t xml:space="preserve">Reimagining Where We Live Design Ideas Competition </w:t>
      </w:r>
    </w:p>
    <w:p w14:paraId="5E8A9CA4" w14:textId="442C765B" w:rsidR="00892F0D" w:rsidRPr="001E63F1" w:rsidRDefault="00892F0D" w:rsidP="00BF2495">
      <w:pPr>
        <w:jc w:val="center"/>
        <w:rPr>
          <w:rFonts w:ascii="Calibri" w:hAnsi="Calibri" w:cs="Calibri"/>
          <w:b/>
          <w:sz w:val="22"/>
          <w:szCs w:val="22"/>
        </w:rPr>
      </w:pPr>
      <w:r w:rsidRPr="001E63F1">
        <w:rPr>
          <w:rFonts w:ascii="Calibri" w:hAnsi="Calibri" w:cs="Calibri"/>
          <w:b/>
          <w:sz w:val="22"/>
          <w:szCs w:val="22"/>
        </w:rPr>
        <w:t xml:space="preserve">For the </w:t>
      </w:r>
      <w:r w:rsidR="00BD1D29" w:rsidRPr="001E63F1">
        <w:rPr>
          <w:rFonts w:ascii="Calibri" w:hAnsi="Calibri" w:cs="Calibri"/>
          <w:b/>
          <w:sz w:val="22"/>
          <w:szCs w:val="22"/>
        </w:rPr>
        <w:t>Department of Health</w:t>
      </w:r>
      <w:r w:rsidR="00F6060C" w:rsidRPr="001E63F1">
        <w:rPr>
          <w:rFonts w:ascii="Calibri" w:hAnsi="Calibri" w:cs="Calibri"/>
          <w:b/>
          <w:sz w:val="22"/>
          <w:szCs w:val="22"/>
        </w:rPr>
        <w:t xml:space="preserve"> and Aged Care</w:t>
      </w:r>
    </w:p>
    <w:p w14:paraId="06A830B9" w14:textId="4F584A07" w:rsidR="0011002E" w:rsidRPr="001E63F1" w:rsidRDefault="007955D0" w:rsidP="00242175">
      <w:pPr>
        <w:jc w:val="center"/>
        <w:rPr>
          <w:rFonts w:ascii="Calibri" w:hAnsi="Calibri" w:cs="Calibri"/>
          <w:b/>
          <w:sz w:val="22"/>
          <w:szCs w:val="22"/>
        </w:rPr>
      </w:pPr>
      <w:r w:rsidRPr="001E63F1">
        <w:rPr>
          <w:rFonts w:ascii="Calibri" w:hAnsi="Calibri" w:cs="Calibri"/>
          <w:b/>
          <w:sz w:val="22"/>
          <w:szCs w:val="22"/>
        </w:rPr>
        <w:t>RFT</w:t>
      </w:r>
      <w:r w:rsidR="00DB783A" w:rsidRPr="001E63F1">
        <w:rPr>
          <w:rFonts w:ascii="Calibri" w:hAnsi="Calibri" w:cs="Calibri"/>
          <w:b/>
          <w:sz w:val="22"/>
          <w:szCs w:val="22"/>
        </w:rPr>
        <w:t xml:space="preserve"> No</w:t>
      </w:r>
      <w:r w:rsidR="001E63F1">
        <w:rPr>
          <w:rFonts w:ascii="Calibri" w:hAnsi="Calibri" w:cs="Calibri"/>
          <w:b/>
          <w:sz w:val="22"/>
          <w:szCs w:val="22"/>
        </w:rPr>
        <w:t>.</w:t>
      </w:r>
      <w:r w:rsidRPr="001E63F1">
        <w:rPr>
          <w:rFonts w:ascii="Calibri" w:hAnsi="Calibri" w:cs="Calibri"/>
          <w:b/>
          <w:sz w:val="22"/>
          <w:szCs w:val="22"/>
        </w:rPr>
        <w:t xml:space="preserve"> </w:t>
      </w:r>
      <w:r w:rsidR="00F52444" w:rsidRPr="001E63F1">
        <w:rPr>
          <w:rFonts w:ascii="Calibri" w:hAnsi="Calibri" w:cs="Calibri"/>
          <w:b/>
          <w:sz w:val="22"/>
          <w:szCs w:val="22"/>
        </w:rPr>
        <w:t>Health/</w:t>
      </w:r>
      <w:r w:rsidR="008C66B6" w:rsidRPr="001E63F1">
        <w:rPr>
          <w:sz w:val="22"/>
          <w:szCs w:val="22"/>
        </w:rPr>
        <w:t xml:space="preserve"> </w:t>
      </w:r>
      <w:r w:rsidR="008C66B6" w:rsidRPr="001E63F1">
        <w:rPr>
          <w:rFonts w:ascii="Calibri" w:hAnsi="Calibri" w:cs="Calibri"/>
          <w:b/>
          <w:sz w:val="22"/>
          <w:szCs w:val="22"/>
        </w:rPr>
        <w:t>E23-145151</w:t>
      </w:r>
    </w:p>
    <w:p w14:paraId="4437C1C0" w14:textId="30922480" w:rsidR="005A5C34" w:rsidRPr="001E63F1" w:rsidRDefault="006F3A53" w:rsidP="00242175">
      <w:pPr>
        <w:jc w:val="center"/>
        <w:rPr>
          <w:rFonts w:ascii="Calibri" w:hAnsi="Calibri" w:cs="Calibri"/>
          <w:b/>
          <w:sz w:val="22"/>
          <w:szCs w:val="22"/>
        </w:rPr>
      </w:pPr>
      <w:r w:rsidRPr="001E63F1">
        <w:rPr>
          <w:rFonts w:ascii="Calibri" w:hAnsi="Calibri" w:cs="Calibri"/>
          <w:b/>
          <w:sz w:val="22"/>
          <w:szCs w:val="22"/>
        </w:rPr>
        <w:t xml:space="preserve">Addendum Number </w:t>
      </w:r>
      <w:r w:rsidR="008C66B6" w:rsidRPr="001E63F1">
        <w:rPr>
          <w:rFonts w:ascii="Calibri" w:hAnsi="Calibri" w:cs="Calibri"/>
          <w:b/>
          <w:sz w:val="22"/>
          <w:szCs w:val="22"/>
        </w:rPr>
        <w:t>1</w:t>
      </w:r>
    </w:p>
    <w:p w14:paraId="5F9B58F7" w14:textId="77777777" w:rsidR="006A14B4" w:rsidRPr="001E63F1" w:rsidRDefault="006A14B4" w:rsidP="00242175">
      <w:pPr>
        <w:rPr>
          <w:rFonts w:ascii="Calibri" w:hAnsi="Calibri" w:cs="Calibri"/>
          <w:b/>
          <w:sz w:val="22"/>
          <w:szCs w:val="22"/>
        </w:rPr>
      </w:pPr>
    </w:p>
    <w:p w14:paraId="65B0E3BB" w14:textId="77777777" w:rsidR="005A5C34" w:rsidRPr="001E63F1" w:rsidRDefault="005A5C34" w:rsidP="00242175">
      <w:pPr>
        <w:rPr>
          <w:rFonts w:ascii="Calibri" w:hAnsi="Calibri" w:cs="Calibri"/>
          <w:b/>
          <w:sz w:val="22"/>
          <w:szCs w:val="22"/>
        </w:rPr>
      </w:pPr>
      <w:r w:rsidRPr="001E63F1">
        <w:rPr>
          <w:rFonts w:ascii="Calibri" w:hAnsi="Calibri" w:cs="Calibri"/>
          <w:b/>
          <w:sz w:val="22"/>
          <w:szCs w:val="22"/>
        </w:rPr>
        <w:t xml:space="preserve">Date Issued: </w:t>
      </w:r>
    </w:p>
    <w:p w14:paraId="4E1D5B45" w14:textId="0544A632" w:rsidR="00BF2495" w:rsidRPr="001E63F1" w:rsidRDefault="007955D0" w:rsidP="00BF2495">
      <w:pPr>
        <w:rPr>
          <w:rFonts w:ascii="Calibri" w:hAnsi="Calibri" w:cs="Calibri"/>
          <w:sz w:val="22"/>
          <w:szCs w:val="22"/>
        </w:rPr>
      </w:pPr>
      <w:r w:rsidRPr="001E63F1">
        <w:rPr>
          <w:rFonts w:ascii="Calibri" w:hAnsi="Calibri" w:cs="Calibri"/>
          <w:sz w:val="22"/>
          <w:szCs w:val="22"/>
        </w:rPr>
        <w:t xml:space="preserve">In accordance with </w:t>
      </w:r>
      <w:r w:rsidR="00F65C4A" w:rsidRPr="001E63F1">
        <w:rPr>
          <w:rFonts w:ascii="Calibri" w:hAnsi="Calibri" w:cs="Calibri"/>
          <w:sz w:val="22"/>
          <w:szCs w:val="22"/>
        </w:rPr>
        <w:t>Clause</w:t>
      </w:r>
      <w:r w:rsidR="001E63F1" w:rsidRPr="001E63F1">
        <w:rPr>
          <w:rFonts w:ascii="Calibri" w:hAnsi="Calibri" w:cs="Calibri"/>
          <w:sz w:val="22"/>
          <w:szCs w:val="22"/>
        </w:rPr>
        <w:t xml:space="preserve"> 1.2(a) </w:t>
      </w:r>
      <w:r w:rsidR="00F65C4A" w:rsidRPr="001E63F1">
        <w:rPr>
          <w:rFonts w:ascii="Calibri" w:hAnsi="Calibri" w:cs="Calibri"/>
          <w:sz w:val="22"/>
          <w:szCs w:val="22"/>
        </w:rPr>
        <w:t xml:space="preserve">of the </w:t>
      </w:r>
      <w:r w:rsidR="00BF2495" w:rsidRPr="001E63F1">
        <w:rPr>
          <w:rFonts w:ascii="Calibri" w:hAnsi="Calibri" w:cs="Calibri"/>
          <w:sz w:val="22"/>
          <w:szCs w:val="22"/>
        </w:rPr>
        <w:t>Conditions of Tender</w:t>
      </w:r>
      <w:r w:rsidR="00BF2495" w:rsidRPr="001E63F1">
        <w:rPr>
          <w:rFonts w:ascii="Calibri" w:hAnsi="Calibri" w:cs="Calibri"/>
          <w:i/>
          <w:sz w:val="22"/>
          <w:szCs w:val="22"/>
        </w:rPr>
        <w:t>,</w:t>
      </w:r>
      <w:r w:rsidR="00BF2495" w:rsidRPr="001E63F1">
        <w:rPr>
          <w:rFonts w:ascii="Calibri" w:hAnsi="Calibri" w:cs="Calibri"/>
          <w:sz w:val="22"/>
          <w:szCs w:val="22"/>
        </w:rPr>
        <w:t xml:space="preserve"> this </w:t>
      </w:r>
      <w:r w:rsidR="00F65C4A" w:rsidRPr="001E63F1">
        <w:rPr>
          <w:rFonts w:ascii="Calibri" w:hAnsi="Calibri" w:cs="Calibri"/>
          <w:sz w:val="22"/>
          <w:szCs w:val="22"/>
        </w:rPr>
        <w:t>A</w:t>
      </w:r>
      <w:r w:rsidR="00BF2495" w:rsidRPr="001E63F1">
        <w:rPr>
          <w:rFonts w:ascii="Calibri" w:hAnsi="Calibri" w:cs="Calibri"/>
          <w:sz w:val="22"/>
          <w:szCs w:val="22"/>
        </w:rPr>
        <w:t xml:space="preserve">ddendum is issued as an amendment </w:t>
      </w:r>
      <w:r w:rsidR="00B629D5" w:rsidRPr="001E63F1">
        <w:rPr>
          <w:rFonts w:ascii="Calibri" w:hAnsi="Calibri" w:cs="Calibri"/>
          <w:sz w:val="22"/>
          <w:szCs w:val="22"/>
        </w:rPr>
        <w:t>to the specified document</w:t>
      </w:r>
      <w:r w:rsidR="00BF2495" w:rsidRPr="001E63F1">
        <w:rPr>
          <w:rFonts w:ascii="Calibri" w:hAnsi="Calibri" w:cs="Calibri"/>
          <w:sz w:val="22"/>
          <w:szCs w:val="22"/>
        </w:rPr>
        <w:t>. The amendments are as specified hereunder.</w:t>
      </w:r>
    </w:p>
    <w:p w14:paraId="574333D7" w14:textId="77777777" w:rsidR="00CB5FFE" w:rsidRPr="001E63F1" w:rsidRDefault="00CB5FFE" w:rsidP="00BF2495">
      <w:pPr>
        <w:rPr>
          <w:rFonts w:ascii="Calibri" w:hAnsi="Calibri" w:cs="Calibri"/>
          <w:sz w:val="20"/>
          <w:szCs w:val="20"/>
        </w:rPr>
      </w:pPr>
    </w:p>
    <w:p w14:paraId="4828ADC6" w14:textId="088C9191" w:rsidR="005A5C34" w:rsidRPr="001E63F1" w:rsidRDefault="00CB5FFE" w:rsidP="00CB5FFE">
      <w:pPr>
        <w:rPr>
          <w:rFonts w:ascii="Calibri" w:hAnsi="Calibri" w:cs="Calibri"/>
          <w:i/>
          <w:sz w:val="22"/>
          <w:szCs w:val="22"/>
        </w:rPr>
      </w:pPr>
      <w:r w:rsidRPr="001E63F1">
        <w:rPr>
          <w:rFonts w:ascii="Calibri" w:hAnsi="Calibri" w:cs="Calibri"/>
          <w:b/>
          <w:bCs/>
          <w:sz w:val="22"/>
          <w:szCs w:val="22"/>
        </w:rPr>
        <w:t xml:space="preserve">Change to </w:t>
      </w:r>
      <w:r w:rsidR="00874F4C" w:rsidRPr="001E63F1">
        <w:rPr>
          <w:rFonts w:ascii="Calibri" w:hAnsi="Calibri" w:cs="Calibri"/>
          <w:b/>
          <w:bCs/>
          <w:sz w:val="22"/>
          <w:szCs w:val="22"/>
        </w:rPr>
        <w:t xml:space="preserve">Approach to Market (ATM) documents </w:t>
      </w:r>
      <w:r w:rsidR="001E63F1" w:rsidRPr="001E63F1">
        <w:rPr>
          <w:rFonts w:ascii="Calibri" w:hAnsi="Calibri" w:cs="Calibri"/>
          <w:b/>
          <w:bCs/>
          <w:sz w:val="22"/>
          <w:szCs w:val="22"/>
        </w:rPr>
        <w:t xml:space="preserve">– Competition Brief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6332"/>
        <w:gridCol w:w="6193"/>
      </w:tblGrid>
      <w:tr w:rsidR="00500292" w:rsidRPr="001E63F1" w14:paraId="58EC6AD9" w14:textId="77777777" w:rsidTr="001E63F1">
        <w:trPr>
          <w:cantSplit/>
          <w:tblHeader/>
        </w:trPr>
        <w:tc>
          <w:tcPr>
            <w:tcW w:w="1803" w:type="dxa"/>
          </w:tcPr>
          <w:p w14:paraId="5B9F69A2" w14:textId="77777777" w:rsidR="00500292" w:rsidRPr="001E63F1" w:rsidRDefault="008F187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3F1">
              <w:rPr>
                <w:rFonts w:ascii="Calibri" w:hAnsi="Calibri" w:cs="Calibri"/>
                <w:b/>
                <w:sz w:val="22"/>
                <w:szCs w:val="22"/>
              </w:rPr>
              <w:t>Clause</w:t>
            </w:r>
          </w:p>
        </w:tc>
        <w:tc>
          <w:tcPr>
            <w:tcW w:w="6332" w:type="dxa"/>
          </w:tcPr>
          <w:p w14:paraId="0DA44A7D" w14:textId="77777777" w:rsidR="00500292" w:rsidRPr="001E63F1" w:rsidRDefault="008F187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3F1">
              <w:rPr>
                <w:rFonts w:ascii="Calibri" w:hAnsi="Calibri" w:cs="Calibri"/>
                <w:b/>
                <w:sz w:val="22"/>
                <w:szCs w:val="22"/>
              </w:rPr>
              <w:t>Delete</w:t>
            </w:r>
          </w:p>
        </w:tc>
        <w:tc>
          <w:tcPr>
            <w:tcW w:w="6193" w:type="dxa"/>
          </w:tcPr>
          <w:p w14:paraId="72CA60B1" w14:textId="77777777" w:rsidR="00500292" w:rsidRPr="001E63F1" w:rsidRDefault="008F187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3F1">
              <w:rPr>
                <w:rFonts w:ascii="Calibri" w:hAnsi="Calibri" w:cs="Calibri"/>
                <w:b/>
                <w:sz w:val="22"/>
                <w:szCs w:val="22"/>
              </w:rPr>
              <w:t>Insert</w:t>
            </w:r>
          </w:p>
        </w:tc>
      </w:tr>
      <w:tr w:rsidR="00DD0A63" w:rsidRPr="001E63F1" w14:paraId="0AE8F823" w14:textId="77777777" w:rsidTr="001E63F1">
        <w:trPr>
          <w:cantSplit/>
        </w:trPr>
        <w:tc>
          <w:tcPr>
            <w:tcW w:w="1803" w:type="dxa"/>
          </w:tcPr>
          <w:p w14:paraId="1DC9704C" w14:textId="437DC1E4" w:rsidR="00DD0A63" w:rsidRPr="001E63F1" w:rsidRDefault="00DD0A63" w:rsidP="00362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8 Entrant Eligibility – footnote # 13</w:t>
            </w:r>
          </w:p>
        </w:tc>
        <w:tc>
          <w:tcPr>
            <w:tcW w:w="6332" w:type="dxa"/>
          </w:tcPr>
          <w:p w14:paraId="53E5E74E" w14:textId="4203A634" w:rsidR="00DD0A63" w:rsidRPr="00DD0A63" w:rsidRDefault="00DD0A63" w:rsidP="00DD0A63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  <w:vertAlign w:val="superscript"/>
              </w:rPr>
              <w:footnoteRef/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  <w:vertAlign w:val="superscript"/>
              </w:rPr>
              <w:t>3</w:t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If successful, entrants will be required to provide an ABN before </w:t>
            </w:r>
            <w:proofErr w:type="gramStart"/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entering into</w:t>
            </w:r>
            <w:proofErr w:type="gramEnd"/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a contract with the Client for the payment of prize money.</w:t>
            </w:r>
          </w:p>
        </w:tc>
        <w:tc>
          <w:tcPr>
            <w:tcW w:w="6193" w:type="dxa"/>
          </w:tcPr>
          <w:p w14:paraId="35E7710E" w14:textId="1EC78032" w:rsidR="00DD0A63" w:rsidRPr="001E63F1" w:rsidRDefault="00DD0A63" w:rsidP="00DD0A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  <w:vertAlign w:val="superscript"/>
              </w:rPr>
              <w:footnoteRef/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  <w:vertAlign w:val="superscript"/>
              </w:rPr>
              <w:t>3</w:t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E</w:t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ntrants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are</w:t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required to provide an ABN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/ ACN and ARBN </w:t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before </w:t>
            </w:r>
            <w:proofErr w:type="gramStart"/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entering into</w:t>
            </w:r>
            <w:proofErr w:type="gramEnd"/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a contract with the Client for the payment of prize money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if successful</w:t>
            </w:r>
            <w:r w:rsidRPr="00DD0A6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These details must be provided in </w:t>
            </w:r>
            <w:r w:rsidR="0086743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2E108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Submission Form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500292" w:rsidRPr="001E63F1" w14:paraId="21B2944B" w14:textId="77777777" w:rsidTr="001E63F1">
        <w:trPr>
          <w:cantSplit/>
        </w:trPr>
        <w:tc>
          <w:tcPr>
            <w:tcW w:w="1803" w:type="dxa"/>
          </w:tcPr>
          <w:p w14:paraId="00CBED1D" w14:textId="13B91A68" w:rsidR="00620AF9" w:rsidRPr="001E63F1" w:rsidRDefault="00E473A1" w:rsidP="00362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E63F1">
              <w:rPr>
                <w:rFonts w:ascii="Calibri" w:hAnsi="Calibri" w:cs="Calibri"/>
                <w:b/>
                <w:sz w:val="22"/>
                <w:szCs w:val="22"/>
              </w:rPr>
              <w:t xml:space="preserve">Attributions </w:t>
            </w:r>
            <w:r w:rsidR="00874F4C" w:rsidRPr="001E63F1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1E63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74F4C" w:rsidRPr="001E63F1">
              <w:rPr>
                <w:rFonts w:ascii="Calibri" w:hAnsi="Calibri" w:cs="Calibri"/>
                <w:b/>
                <w:sz w:val="22"/>
                <w:szCs w:val="22"/>
              </w:rPr>
              <w:t xml:space="preserve">Photo Credits </w:t>
            </w:r>
            <w:r w:rsidR="001E63F1" w:rsidRPr="001E63F1">
              <w:rPr>
                <w:rFonts w:ascii="Calibri" w:hAnsi="Calibri" w:cs="Calibri"/>
                <w:b/>
                <w:sz w:val="22"/>
                <w:szCs w:val="22"/>
              </w:rPr>
              <w:t>(p.81)</w:t>
            </w:r>
          </w:p>
        </w:tc>
        <w:tc>
          <w:tcPr>
            <w:tcW w:w="6332" w:type="dxa"/>
          </w:tcPr>
          <w:p w14:paraId="2A5422B1" w14:textId="77777777" w:rsidR="008F1878" w:rsidRPr="001E63F1" w:rsidRDefault="008F1878" w:rsidP="008F1878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8C399C5" w14:textId="3F36BA22" w:rsidR="008F1878" w:rsidRPr="001E63F1" w:rsidRDefault="00E473A1" w:rsidP="008F1878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1E63F1">
              <w:rPr>
                <w:rFonts w:ascii="Calibri" w:hAnsi="Calibri" w:cs="Calibri"/>
                <w:i/>
                <w:sz w:val="22"/>
                <w:szCs w:val="22"/>
              </w:rPr>
              <w:t>Arcare</w:t>
            </w:r>
            <w:proofErr w:type="spellEnd"/>
            <w:r w:rsidRPr="001E63F1">
              <w:rPr>
                <w:rFonts w:ascii="Calibri" w:hAnsi="Calibri" w:cs="Calibri"/>
                <w:i/>
                <w:sz w:val="22"/>
                <w:szCs w:val="22"/>
              </w:rPr>
              <w:t xml:space="preserve"> Pimpama </w:t>
            </w:r>
          </w:p>
          <w:p w14:paraId="02EF0C20" w14:textId="77777777" w:rsidR="00500292" w:rsidRPr="001E63F1" w:rsidRDefault="00500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3" w:type="dxa"/>
          </w:tcPr>
          <w:p w14:paraId="27B0D290" w14:textId="77777777" w:rsidR="00620AF9" w:rsidRPr="001E63F1" w:rsidRDefault="00620AF9" w:rsidP="00620A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CBBA6F" w14:textId="77777777" w:rsidR="001E63F1" w:rsidRPr="001E63F1" w:rsidRDefault="00E473A1" w:rsidP="008F1878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1E63F1">
              <w:rPr>
                <w:rFonts w:ascii="Calibri" w:hAnsi="Calibri" w:cs="Calibri"/>
                <w:i/>
                <w:sz w:val="22"/>
                <w:szCs w:val="22"/>
              </w:rPr>
              <w:t>Arcare</w:t>
            </w:r>
            <w:proofErr w:type="spellEnd"/>
            <w:r w:rsidRPr="001E63F1">
              <w:rPr>
                <w:rFonts w:ascii="Calibri" w:hAnsi="Calibri" w:cs="Calibri"/>
                <w:i/>
                <w:sz w:val="22"/>
                <w:szCs w:val="22"/>
              </w:rPr>
              <w:t xml:space="preserve"> Aged Care </w:t>
            </w:r>
          </w:p>
          <w:p w14:paraId="458A94DD" w14:textId="318F8697" w:rsidR="00620AF9" w:rsidRPr="001E63F1" w:rsidRDefault="00E473A1" w:rsidP="008F1878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E63F1">
              <w:rPr>
                <w:rFonts w:ascii="Calibri" w:hAnsi="Calibri" w:cs="Calibri"/>
                <w:i/>
                <w:sz w:val="22"/>
                <w:szCs w:val="22"/>
              </w:rPr>
              <w:t>www.arcare.com.au</w:t>
            </w:r>
            <w:r w:rsidRPr="001E63F1" w:rsidDel="00E473A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707DB5C1" w14:textId="77777777" w:rsidR="00AC4C68" w:rsidRPr="001E63F1" w:rsidRDefault="00AC4C68" w:rsidP="002421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DBAED7" w14:textId="77777777" w:rsidR="00CB5FFE" w:rsidRPr="001E63F1" w:rsidRDefault="00CB5FFE">
      <w:pPr>
        <w:rPr>
          <w:rFonts w:ascii="Calibri" w:hAnsi="Calibri" w:cs="Calibri"/>
          <w:sz w:val="22"/>
          <w:szCs w:val="22"/>
        </w:rPr>
      </w:pPr>
    </w:p>
    <w:p w14:paraId="0BCF5CDA" w14:textId="77777777" w:rsidR="00CB5FFE" w:rsidRPr="001E63F1" w:rsidRDefault="00CB5FFE" w:rsidP="00CB5FFE">
      <w:pPr>
        <w:rPr>
          <w:rFonts w:ascii="Calibri" w:hAnsi="Calibri" w:cs="Calibri"/>
          <w:sz w:val="22"/>
          <w:szCs w:val="22"/>
        </w:rPr>
      </w:pPr>
      <w:r w:rsidRPr="001E63F1">
        <w:rPr>
          <w:rFonts w:ascii="Calibri" w:hAnsi="Calibri" w:cs="Calibri"/>
          <w:b/>
          <w:bCs/>
          <w:sz w:val="22"/>
          <w:szCs w:val="22"/>
        </w:rPr>
        <w:t>Release of Clarification Questions</w:t>
      </w:r>
    </w:p>
    <w:p w14:paraId="649883CE" w14:textId="1277C0DA" w:rsidR="00CB5FFE" w:rsidRPr="001E63F1" w:rsidRDefault="00923A5D">
      <w:pPr>
        <w:rPr>
          <w:rFonts w:ascii="Calibri" w:hAnsi="Calibri" w:cs="Calibri"/>
          <w:sz w:val="22"/>
          <w:szCs w:val="22"/>
        </w:rPr>
      </w:pPr>
      <w:r w:rsidRPr="001E63F1">
        <w:rPr>
          <w:rFonts w:ascii="Calibri" w:hAnsi="Calibri" w:cs="Calibri"/>
          <w:sz w:val="22"/>
          <w:szCs w:val="22"/>
        </w:rPr>
        <w:t xml:space="preserve">A question period will be open to entrants from 17 October 2023 and closes on 14 November 2023 at 12pm </w:t>
      </w:r>
      <w:r w:rsidR="001E63F1">
        <w:rPr>
          <w:rFonts w:ascii="Calibri" w:hAnsi="Calibri" w:cs="Calibri"/>
          <w:sz w:val="22"/>
          <w:szCs w:val="22"/>
        </w:rPr>
        <w:t>(</w:t>
      </w:r>
      <w:r w:rsidRPr="001E63F1">
        <w:rPr>
          <w:rFonts w:ascii="Calibri" w:hAnsi="Calibri" w:cs="Calibri"/>
          <w:sz w:val="22"/>
          <w:szCs w:val="22"/>
        </w:rPr>
        <w:t>noon</w:t>
      </w:r>
      <w:r w:rsidR="001E63F1">
        <w:rPr>
          <w:rFonts w:ascii="Calibri" w:hAnsi="Calibri" w:cs="Calibri"/>
          <w:sz w:val="22"/>
          <w:szCs w:val="22"/>
        </w:rPr>
        <w:t>)</w:t>
      </w:r>
      <w:r w:rsidRPr="001E63F1">
        <w:rPr>
          <w:rFonts w:ascii="Calibri" w:hAnsi="Calibri" w:cs="Calibri"/>
          <w:sz w:val="22"/>
          <w:szCs w:val="22"/>
        </w:rPr>
        <w:t xml:space="preserve"> AEDT.</w:t>
      </w:r>
    </w:p>
    <w:p w14:paraId="1154CBC9" w14:textId="38627A3F" w:rsidR="00923A5D" w:rsidRPr="001E63F1" w:rsidRDefault="00923A5D">
      <w:pPr>
        <w:rPr>
          <w:rFonts w:ascii="Calibri" w:hAnsi="Calibri" w:cs="Calibri"/>
          <w:sz w:val="22"/>
          <w:szCs w:val="22"/>
        </w:rPr>
      </w:pPr>
    </w:p>
    <w:p w14:paraId="34F8A472" w14:textId="3D49F1B5" w:rsidR="00923A5D" w:rsidRPr="001E63F1" w:rsidRDefault="00923A5D">
      <w:pPr>
        <w:rPr>
          <w:rFonts w:ascii="Calibri" w:hAnsi="Calibri" w:cs="Calibri"/>
          <w:sz w:val="22"/>
          <w:szCs w:val="22"/>
        </w:rPr>
      </w:pPr>
      <w:r w:rsidRPr="001E63F1">
        <w:rPr>
          <w:rFonts w:ascii="Calibri" w:hAnsi="Calibri" w:cs="Calibri"/>
          <w:sz w:val="22"/>
          <w:szCs w:val="22"/>
        </w:rPr>
        <w:t>In accordance with Clause</w:t>
      </w:r>
      <w:r w:rsidR="001E63F1">
        <w:rPr>
          <w:rFonts w:ascii="Calibri" w:hAnsi="Calibri" w:cs="Calibri"/>
          <w:sz w:val="22"/>
          <w:szCs w:val="22"/>
        </w:rPr>
        <w:t xml:space="preserve"> A.B.5(5.2) </w:t>
      </w:r>
      <w:r w:rsidRPr="001E63F1">
        <w:rPr>
          <w:rFonts w:ascii="Calibri" w:hAnsi="Calibri" w:cs="Calibri"/>
          <w:sz w:val="22"/>
          <w:szCs w:val="22"/>
        </w:rPr>
        <w:t xml:space="preserve">of the </w:t>
      </w:r>
      <w:r w:rsidR="001E63F1">
        <w:rPr>
          <w:rFonts w:ascii="Calibri" w:hAnsi="Calibri" w:cs="Calibri"/>
          <w:sz w:val="22"/>
          <w:szCs w:val="22"/>
        </w:rPr>
        <w:t>ATM Terms</w:t>
      </w:r>
      <w:r w:rsidRPr="001E63F1">
        <w:rPr>
          <w:rFonts w:ascii="Calibri" w:hAnsi="Calibri" w:cs="Calibri"/>
          <w:sz w:val="22"/>
          <w:szCs w:val="22"/>
        </w:rPr>
        <w:t xml:space="preserve">, </w:t>
      </w:r>
      <w:r w:rsidR="001E63F1">
        <w:rPr>
          <w:rFonts w:ascii="Calibri" w:hAnsi="Calibri" w:cs="Calibri"/>
          <w:sz w:val="22"/>
          <w:szCs w:val="22"/>
        </w:rPr>
        <w:t xml:space="preserve">general </w:t>
      </w:r>
      <w:r w:rsidRPr="001E63F1">
        <w:rPr>
          <w:rFonts w:ascii="Calibri" w:hAnsi="Calibri" w:cs="Calibri"/>
          <w:sz w:val="22"/>
          <w:szCs w:val="22"/>
        </w:rPr>
        <w:t xml:space="preserve">questions </w:t>
      </w:r>
      <w:r w:rsidR="001E63F1">
        <w:rPr>
          <w:rFonts w:ascii="Calibri" w:hAnsi="Calibri" w:cs="Calibri"/>
          <w:sz w:val="22"/>
          <w:szCs w:val="22"/>
        </w:rPr>
        <w:t xml:space="preserve">related to the Competition Brief or ATM Terms will be </w:t>
      </w:r>
      <w:r w:rsidRPr="001E63F1">
        <w:rPr>
          <w:rFonts w:ascii="Calibri" w:hAnsi="Calibri" w:cs="Calibri"/>
          <w:sz w:val="22"/>
          <w:szCs w:val="22"/>
        </w:rPr>
        <w:t xml:space="preserve">answered </w:t>
      </w:r>
      <w:r w:rsidR="001E63F1">
        <w:rPr>
          <w:rFonts w:ascii="Calibri" w:hAnsi="Calibri" w:cs="Calibri"/>
          <w:sz w:val="22"/>
          <w:szCs w:val="22"/>
        </w:rPr>
        <w:t xml:space="preserve">in writing </w:t>
      </w:r>
      <w:r w:rsidRPr="001E63F1">
        <w:rPr>
          <w:rFonts w:ascii="Calibri" w:hAnsi="Calibri" w:cs="Calibri"/>
          <w:sz w:val="22"/>
          <w:szCs w:val="22"/>
        </w:rPr>
        <w:t xml:space="preserve">by the Professional Adviser </w:t>
      </w:r>
      <w:r w:rsidR="001E63F1">
        <w:rPr>
          <w:rFonts w:ascii="Calibri" w:hAnsi="Calibri" w:cs="Calibri"/>
          <w:sz w:val="22"/>
          <w:szCs w:val="22"/>
        </w:rPr>
        <w:t xml:space="preserve">for all Entrants to access through </w:t>
      </w:r>
      <w:r w:rsidRPr="001E63F1">
        <w:rPr>
          <w:rFonts w:ascii="Calibri" w:hAnsi="Calibri" w:cs="Calibri"/>
          <w:sz w:val="22"/>
          <w:szCs w:val="22"/>
        </w:rPr>
        <w:t xml:space="preserve">the </w:t>
      </w:r>
      <w:hyperlink r:id="rId10" w:history="1">
        <w:r w:rsidR="001E63F1" w:rsidRPr="001E63F1">
          <w:rPr>
            <w:rStyle w:val="Hyperlink"/>
            <w:rFonts w:ascii="Calibri" w:hAnsi="Calibri" w:cs="Calibri"/>
            <w:sz w:val="22"/>
            <w:szCs w:val="22"/>
          </w:rPr>
          <w:t>Competition portal</w:t>
        </w:r>
      </w:hyperlink>
      <w:r w:rsidR="001E63F1" w:rsidRPr="001E63F1">
        <w:rPr>
          <w:rFonts w:ascii="Calibri" w:hAnsi="Calibri" w:cs="Calibri"/>
          <w:sz w:val="22"/>
          <w:szCs w:val="22"/>
        </w:rPr>
        <w:t xml:space="preserve"> in accordance with the Key Date</w:t>
      </w:r>
      <w:r w:rsidR="001E63F1">
        <w:rPr>
          <w:rFonts w:ascii="Calibri" w:hAnsi="Calibri" w:cs="Calibri"/>
          <w:sz w:val="22"/>
          <w:szCs w:val="22"/>
        </w:rPr>
        <w:t>s</w:t>
      </w:r>
      <w:r w:rsidR="001E63F1" w:rsidRPr="001E63F1">
        <w:rPr>
          <w:rFonts w:ascii="Calibri" w:hAnsi="Calibri" w:cs="Calibri"/>
          <w:sz w:val="22"/>
          <w:szCs w:val="22"/>
        </w:rPr>
        <w:t xml:space="preserve"> (Refer Part 2.4 of the Competition Brief).</w:t>
      </w:r>
      <w:r w:rsidRPr="001E63F1">
        <w:rPr>
          <w:rFonts w:ascii="Calibri" w:hAnsi="Calibri" w:cs="Calibri"/>
          <w:sz w:val="22"/>
          <w:szCs w:val="22"/>
        </w:rPr>
        <w:t xml:space="preserve"> Final answers will be posted on the Competition portal by 12pm </w:t>
      </w:r>
      <w:r w:rsidR="001E63F1">
        <w:rPr>
          <w:rFonts w:ascii="Calibri" w:hAnsi="Calibri" w:cs="Calibri"/>
          <w:sz w:val="22"/>
          <w:szCs w:val="22"/>
        </w:rPr>
        <w:t>(</w:t>
      </w:r>
      <w:r w:rsidRPr="001E63F1">
        <w:rPr>
          <w:rFonts w:ascii="Calibri" w:hAnsi="Calibri" w:cs="Calibri"/>
          <w:sz w:val="22"/>
          <w:szCs w:val="22"/>
        </w:rPr>
        <w:t>noon</w:t>
      </w:r>
      <w:r w:rsidR="001E63F1">
        <w:rPr>
          <w:rFonts w:ascii="Calibri" w:hAnsi="Calibri" w:cs="Calibri"/>
          <w:sz w:val="22"/>
          <w:szCs w:val="22"/>
        </w:rPr>
        <w:t>)</w:t>
      </w:r>
      <w:r w:rsidRPr="001E63F1">
        <w:rPr>
          <w:rFonts w:ascii="Calibri" w:hAnsi="Calibri" w:cs="Calibri"/>
          <w:sz w:val="22"/>
          <w:szCs w:val="22"/>
        </w:rPr>
        <w:t xml:space="preserve"> AEDT on 21 November 2023.</w:t>
      </w:r>
    </w:p>
    <w:p w14:paraId="38B47256" w14:textId="06C6C03A" w:rsidR="00923A5D" w:rsidRPr="001E63F1" w:rsidRDefault="00923A5D">
      <w:pPr>
        <w:rPr>
          <w:rFonts w:ascii="Calibri" w:hAnsi="Calibri" w:cs="Calibri"/>
          <w:sz w:val="22"/>
          <w:szCs w:val="22"/>
        </w:rPr>
      </w:pPr>
    </w:p>
    <w:p w14:paraId="11C91D22" w14:textId="3EC02DE6" w:rsidR="00923A5D" w:rsidRPr="001E63F1" w:rsidRDefault="00923A5D">
      <w:pPr>
        <w:rPr>
          <w:rFonts w:ascii="Calibri" w:hAnsi="Calibri" w:cs="Calibri"/>
          <w:sz w:val="22"/>
          <w:szCs w:val="22"/>
        </w:rPr>
      </w:pPr>
      <w:r w:rsidRPr="001E63F1">
        <w:rPr>
          <w:rFonts w:ascii="Calibri" w:hAnsi="Calibri" w:cs="Calibri"/>
          <w:sz w:val="22"/>
          <w:szCs w:val="22"/>
        </w:rPr>
        <w:t xml:space="preserve">All Entrant Questions must be in writing and addressed to the Professional Adviser via email to </w:t>
      </w:r>
      <w:hyperlink r:id="rId11" w:history="1">
        <w:r w:rsidRPr="001E63F1">
          <w:rPr>
            <w:rStyle w:val="Hyperlink"/>
            <w:rFonts w:ascii="Calibri" w:hAnsi="Calibri" w:cs="Calibri"/>
            <w:sz w:val="22"/>
            <w:szCs w:val="22"/>
          </w:rPr>
          <w:t>accommodationdesign.reform@Health.gov.au</w:t>
        </w:r>
      </w:hyperlink>
      <w:r w:rsidRPr="001E63F1">
        <w:rPr>
          <w:rFonts w:ascii="Calibri" w:hAnsi="Calibri" w:cs="Calibri"/>
          <w:sz w:val="22"/>
          <w:szCs w:val="22"/>
        </w:rPr>
        <w:t>. No verbal questions will be considered or answered.</w:t>
      </w:r>
    </w:p>
    <w:sectPr w:rsidR="00923A5D" w:rsidRPr="001E63F1" w:rsidSect="00F6060C">
      <w:headerReference w:type="default" r:id="rId12"/>
      <w:footerReference w:type="even" r:id="rId13"/>
      <w:footerReference w:type="default" r:id="rId14"/>
      <w:pgSz w:w="16838" w:h="11906" w:orient="landscape" w:code="9"/>
      <w:pgMar w:top="1134" w:right="1440" w:bottom="1134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5546" w14:textId="77777777" w:rsidR="00FF0981" w:rsidRDefault="00FF0981">
      <w:r>
        <w:separator/>
      </w:r>
    </w:p>
  </w:endnote>
  <w:endnote w:type="continuationSeparator" w:id="0">
    <w:p w14:paraId="71974BEA" w14:textId="77777777" w:rsidR="00FF0981" w:rsidRDefault="00FF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4655" w14:textId="77777777" w:rsidR="00B629D5" w:rsidRDefault="00B629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6EF6F" w14:textId="77777777" w:rsidR="00B629D5" w:rsidRDefault="00B62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A08A" w14:textId="0B9D3577" w:rsidR="00B629D5" w:rsidRPr="00F52444" w:rsidRDefault="00B629D5" w:rsidP="00CB5FFE">
    <w:pPr>
      <w:pStyle w:val="Footer"/>
      <w:tabs>
        <w:tab w:val="clear" w:pos="8306"/>
        <w:tab w:val="left" w:pos="13680"/>
        <w:tab w:val="right" w:pos="13892"/>
      </w:tabs>
      <w:rPr>
        <w:rFonts w:ascii="Calibri" w:hAnsi="Calibri" w:cs="Calibri"/>
        <w:sz w:val="20"/>
        <w:szCs w:val="20"/>
      </w:rPr>
    </w:pPr>
    <w:r w:rsidRPr="00F52444">
      <w:rPr>
        <w:rFonts w:ascii="Calibri" w:hAnsi="Calibri" w:cs="Calibri"/>
        <w:i/>
        <w:sz w:val="20"/>
        <w:szCs w:val="20"/>
      </w:rPr>
      <w:t xml:space="preserve">Addendum </w:t>
    </w:r>
    <w:r w:rsidR="008C66B6" w:rsidRPr="001E63F1">
      <w:rPr>
        <w:rFonts w:ascii="Calibri" w:hAnsi="Calibri" w:cs="Calibri"/>
        <w:i/>
        <w:sz w:val="20"/>
        <w:szCs w:val="20"/>
      </w:rPr>
      <w:t>1</w:t>
    </w:r>
    <w:r w:rsidRPr="00F52444">
      <w:rPr>
        <w:rFonts w:ascii="Calibri" w:hAnsi="Calibri" w:cs="Calibri"/>
        <w:i/>
        <w:sz w:val="20"/>
        <w:szCs w:val="20"/>
      </w:rPr>
      <w:t xml:space="preserve"> to RFT No </w:t>
    </w:r>
    <w:r w:rsidR="00F52444" w:rsidRPr="00F52444">
      <w:rPr>
        <w:rFonts w:ascii="Calibri" w:hAnsi="Calibri" w:cs="Calibri"/>
        <w:i/>
        <w:sz w:val="20"/>
        <w:szCs w:val="20"/>
      </w:rPr>
      <w:t>&lt;</w:t>
    </w:r>
    <w:r w:rsidR="00F52444" w:rsidRPr="00F52444">
      <w:rPr>
        <w:rFonts w:ascii="Calibri" w:hAnsi="Calibri" w:cs="Calibri"/>
        <w:b/>
        <w:sz w:val="20"/>
        <w:szCs w:val="20"/>
      </w:rPr>
      <w:t xml:space="preserve"> </w:t>
    </w:r>
    <w:r w:rsidR="008C66B6" w:rsidRPr="001E63F1">
      <w:rPr>
        <w:rFonts w:ascii="Calibri" w:hAnsi="Calibri" w:cs="Calibri"/>
        <w:b/>
        <w:sz w:val="20"/>
        <w:szCs w:val="20"/>
      </w:rPr>
      <w:t>Health/</w:t>
    </w:r>
    <w:r w:rsidR="008C66B6" w:rsidRPr="008C66B6">
      <w:t xml:space="preserve"> </w:t>
    </w:r>
    <w:r w:rsidR="008C66B6" w:rsidRPr="008C66B6">
      <w:rPr>
        <w:rFonts w:ascii="Calibri" w:hAnsi="Calibri" w:cs="Calibri"/>
        <w:b/>
        <w:sz w:val="20"/>
        <w:szCs w:val="20"/>
      </w:rPr>
      <w:t>E23-145151</w:t>
    </w:r>
    <w:r w:rsidR="00F52444" w:rsidRPr="00F52444">
      <w:rPr>
        <w:rFonts w:ascii="Calibri" w:hAnsi="Calibri" w:cs="Calibri"/>
        <w:b/>
        <w:sz w:val="20"/>
        <w:szCs w:val="20"/>
      </w:rPr>
      <w:t>&gt;</w:t>
    </w:r>
    <w:r w:rsidRPr="00F52444">
      <w:rPr>
        <w:rFonts w:ascii="Calibri" w:hAnsi="Calibri" w:cs="Calibri"/>
        <w:i/>
        <w:sz w:val="20"/>
        <w:szCs w:val="20"/>
      </w:rPr>
      <w:tab/>
    </w:r>
    <w:r w:rsidRPr="00F52444">
      <w:rPr>
        <w:rFonts w:ascii="Calibri" w:hAnsi="Calibri" w:cs="Calibri"/>
        <w:sz w:val="20"/>
        <w:szCs w:val="20"/>
      </w:rPr>
      <w:tab/>
    </w:r>
    <w:r w:rsidRPr="00F52444">
      <w:rPr>
        <w:rStyle w:val="PageNumber"/>
        <w:rFonts w:ascii="Calibri" w:hAnsi="Calibri" w:cs="Calibri"/>
        <w:sz w:val="20"/>
        <w:szCs w:val="20"/>
      </w:rPr>
      <w:fldChar w:fldCharType="begin"/>
    </w:r>
    <w:r w:rsidRPr="00F52444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F52444">
      <w:rPr>
        <w:rStyle w:val="PageNumber"/>
        <w:rFonts w:ascii="Calibri" w:hAnsi="Calibri" w:cs="Calibri"/>
        <w:sz w:val="20"/>
        <w:szCs w:val="20"/>
      </w:rPr>
      <w:fldChar w:fldCharType="separate"/>
    </w:r>
    <w:r w:rsidR="00497C48">
      <w:rPr>
        <w:rStyle w:val="PageNumber"/>
        <w:rFonts w:ascii="Calibri" w:hAnsi="Calibri" w:cs="Calibri"/>
        <w:noProof/>
        <w:sz w:val="20"/>
        <w:szCs w:val="20"/>
      </w:rPr>
      <w:t>1</w:t>
    </w:r>
    <w:r w:rsidRPr="00F52444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0301" w14:textId="77777777" w:rsidR="00FF0981" w:rsidRDefault="00FF0981">
      <w:r>
        <w:separator/>
      </w:r>
    </w:p>
  </w:footnote>
  <w:footnote w:type="continuationSeparator" w:id="0">
    <w:p w14:paraId="4DA75E28" w14:textId="77777777" w:rsidR="00FF0981" w:rsidRDefault="00FF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3BB8" w14:textId="645BAB2C" w:rsidR="00B629D5" w:rsidRPr="00CB5FFE" w:rsidRDefault="00F6060C" w:rsidP="00F52444">
    <w:pPr>
      <w:pStyle w:val="Header"/>
      <w:rPr>
        <w:szCs w:val="20"/>
      </w:rPr>
    </w:pPr>
    <w:r>
      <w:rPr>
        <w:noProof/>
      </w:rPr>
      <w:drawing>
        <wp:inline distT="0" distB="0" distL="0" distR="0" wp14:anchorId="2BC2A009" wp14:editId="64824612">
          <wp:extent cx="5731510" cy="936625"/>
          <wp:effectExtent l="0" t="0" r="2540" b="0"/>
          <wp:docPr id="5" name="Picture 5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59EE"/>
    <w:multiLevelType w:val="hybridMultilevel"/>
    <w:tmpl w:val="744C25E4"/>
    <w:lvl w:ilvl="0" w:tplc="F1585B6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D2A0C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586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E7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22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AE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6F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C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34C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5F63"/>
    <w:multiLevelType w:val="singleLevel"/>
    <w:tmpl w:val="39DE5550"/>
    <w:lvl w:ilvl="0">
      <w:start w:val="1"/>
      <w:numFmt w:val="bullet"/>
      <w:pStyle w:val="TOC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A8F1300"/>
    <w:multiLevelType w:val="hybridMultilevel"/>
    <w:tmpl w:val="4B101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578944">
    <w:abstractNumId w:val="1"/>
  </w:num>
  <w:num w:numId="2" w16cid:durableId="364718409">
    <w:abstractNumId w:val="0"/>
  </w:num>
  <w:num w:numId="3" w16cid:durableId="142005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9B"/>
    <w:rsid w:val="000B54DA"/>
    <w:rsid w:val="0011002E"/>
    <w:rsid w:val="001670DC"/>
    <w:rsid w:val="001A0504"/>
    <w:rsid w:val="001E63F1"/>
    <w:rsid w:val="00201A8E"/>
    <w:rsid w:val="00217B23"/>
    <w:rsid w:val="0022157C"/>
    <w:rsid w:val="00242175"/>
    <w:rsid w:val="00267CAC"/>
    <w:rsid w:val="00292860"/>
    <w:rsid w:val="00297C54"/>
    <w:rsid w:val="002E108E"/>
    <w:rsid w:val="003621AD"/>
    <w:rsid w:val="00395604"/>
    <w:rsid w:val="003A7150"/>
    <w:rsid w:val="003B0665"/>
    <w:rsid w:val="00427E7A"/>
    <w:rsid w:val="00497C48"/>
    <w:rsid w:val="004A17B5"/>
    <w:rsid w:val="004D0D77"/>
    <w:rsid w:val="004E0A4E"/>
    <w:rsid w:val="00500292"/>
    <w:rsid w:val="005539C4"/>
    <w:rsid w:val="0057536D"/>
    <w:rsid w:val="005A5C34"/>
    <w:rsid w:val="005E18BE"/>
    <w:rsid w:val="00620AF9"/>
    <w:rsid w:val="006245D3"/>
    <w:rsid w:val="00673186"/>
    <w:rsid w:val="00690B1A"/>
    <w:rsid w:val="006941E5"/>
    <w:rsid w:val="006A14B4"/>
    <w:rsid w:val="006A6914"/>
    <w:rsid w:val="006B354A"/>
    <w:rsid w:val="006F3A53"/>
    <w:rsid w:val="006F6B12"/>
    <w:rsid w:val="007631A2"/>
    <w:rsid w:val="007955D0"/>
    <w:rsid w:val="007B0057"/>
    <w:rsid w:val="007E01AB"/>
    <w:rsid w:val="00867436"/>
    <w:rsid w:val="00874F4C"/>
    <w:rsid w:val="00892F0D"/>
    <w:rsid w:val="008C66B6"/>
    <w:rsid w:val="008D61EA"/>
    <w:rsid w:val="008F1878"/>
    <w:rsid w:val="00923A5D"/>
    <w:rsid w:val="009F6414"/>
    <w:rsid w:val="00A7591F"/>
    <w:rsid w:val="00A97764"/>
    <w:rsid w:val="00AC4C68"/>
    <w:rsid w:val="00AC57AF"/>
    <w:rsid w:val="00AE1A4F"/>
    <w:rsid w:val="00B1286D"/>
    <w:rsid w:val="00B325A1"/>
    <w:rsid w:val="00B506CA"/>
    <w:rsid w:val="00B629D5"/>
    <w:rsid w:val="00BD1D29"/>
    <w:rsid w:val="00BE0D1C"/>
    <w:rsid w:val="00BF1183"/>
    <w:rsid w:val="00BF2495"/>
    <w:rsid w:val="00BF29D0"/>
    <w:rsid w:val="00C22C0A"/>
    <w:rsid w:val="00C740BB"/>
    <w:rsid w:val="00CB5FFE"/>
    <w:rsid w:val="00CC42A8"/>
    <w:rsid w:val="00D2014D"/>
    <w:rsid w:val="00D46205"/>
    <w:rsid w:val="00D53D03"/>
    <w:rsid w:val="00D84098"/>
    <w:rsid w:val="00D90CED"/>
    <w:rsid w:val="00DA1D9B"/>
    <w:rsid w:val="00DB6B98"/>
    <w:rsid w:val="00DB783A"/>
    <w:rsid w:val="00DD0A63"/>
    <w:rsid w:val="00DF3C36"/>
    <w:rsid w:val="00E23345"/>
    <w:rsid w:val="00E473A1"/>
    <w:rsid w:val="00E65EC0"/>
    <w:rsid w:val="00E66AC5"/>
    <w:rsid w:val="00E92036"/>
    <w:rsid w:val="00EF3DE1"/>
    <w:rsid w:val="00F151DA"/>
    <w:rsid w:val="00F52444"/>
    <w:rsid w:val="00F6060C"/>
    <w:rsid w:val="00F65C4A"/>
    <w:rsid w:val="00FD413D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C7235"/>
  <w15:docId w15:val="{E561599A-13BF-408B-8435-9082587C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2175"/>
    <w:pPr>
      <w:spacing w:before="100" w:beforeAutospacing="1" w:after="100" w:afterAutospacing="1"/>
    </w:pPr>
    <w:rPr>
      <w:lang w:val="en-US" w:eastAsia="en-US"/>
    </w:rPr>
  </w:style>
  <w:style w:type="paragraph" w:customStyle="1" w:styleId="TableBullet1">
    <w:name w:val="Table Bullet 1"/>
    <w:basedOn w:val="Normal"/>
    <w:pPr>
      <w:spacing w:before="20" w:after="20"/>
      <w:ind w:left="170" w:hanging="170"/>
    </w:pPr>
    <w:rPr>
      <w:sz w:val="16"/>
      <w:szCs w:val="20"/>
      <w:lang w:val="en-GB"/>
    </w:rPr>
  </w:style>
  <w:style w:type="paragraph" w:styleId="TOC2">
    <w:name w:val="toc 2"/>
    <w:basedOn w:val="Normal"/>
    <w:next w:val="Normal"/>
    <w:autoRedefine/>
    <w:semiHidden/>
    <w:pPr>
      <w:numPr>
        <w:numId w:val="1"/>
      </w:numPr>
      <w:tabs>
        <w:tab w:val="clear" w:pos="360"/>
      </w:tabs>
      <w:spacing w:before="20" w:after="20"/>
      <w:ind w:left="176" w:hanging="176"/>
    </w:pPr>
    <w:rPr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029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524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4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444"/>
    <w:rPr>
      <w:b/>
      <w:bCs/>
    </w:rPr>
  </w:style>
  <w:style w:type="paragraph" w:styleId="Revision">
    <w:name w:val="Revision"/>
    <w:hidden/>
    <w:uiPriority w:val="99"/>
    <w:semiHidden/>
    <w:rsid w:val="008C66B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5D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DD0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mmodationdesign.reform@Health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imaginingwherewelive.awardsplatform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33A643391F14C9015107290D6E1ED" ma:contentTypeVersion="3" ma:contentTypeDescription="Create a new document." ma:contentTypeScope="" ma:versionID="5ea473bdd184db1b2e1b6fb43e1e9546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2479c0c16cbbe53b813238da2abc5cee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9" nillable="true" ma:taxonomy="true" ma:internalName="k9e62685be2c405f85feeb7d59bccd54" ma:taxonomyFieldName="IntranetTopics" ma:displayName="Intranet Topics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8FE31-F844-4523-9A69-CDF409E7CF0D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2.xml><?xml version="1.0" encoding="utf-8"?>
<ds:datastoreItem xmlns:ds="http://schemas.openxmlformats.org/officeDocument/2006/customXml" ds:itemID="{F088ECD5-6BFC-4D0F-A9D6-93C3A1BFA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EB306-664A-40C5-A90B-312650EF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1532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RFT AZ2685</vt:lpstr>
    </vt:vector>
  </TitlesOfParts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2005-03-01T02:07:00Z</cp:lastPrinted>
  <dcterms:created xsi:type="dcterms:W3CDTF">2023-10-30T05:17:00Z</dcterms:created>
  <dcterms:modified xsi:type="dcterms:W3CDTF">2023-10-30T05:17:00Z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0x0101008DC33A643391F14C9015107290D6E1ED</vt:lpwstr>
  </property>
</Properties>
</file>