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06A6ED38" w:rsidR="00BA2732" w:rsidRDefault="006512D1" w:rsidP="005D507E">
      <w:pPr>
        <w:pStyle w:val="Heading1"/>
        <w:spacing w:after="0"/>
        <w:jc w:val="center"/>
      </w:pPr>
      <w:r>
        <w:t xml:space="preserve">MBS Review Advisory </w:t>
      </w:r>
      <w:r w:rsidR="0098122D">
        <w:t>Committee</w:t>
      </w:r>
    </w:p>
    <w:p w14:paraId="4CF2C4AD" w14:textId="77777777" w:rsidR="008376E2" w:rsidRPr="008376E2" w:rsidRDefault="008376E2" w:rsidP="005D507E">
      <w:pPr>
        <w:jc w:val="center"/>
        <w:sectPr w:rsidR="008376E2" w:rsidRPr="008376E2" w:rsidSect="0068134A">
          <w:headerReference w:type="default" r:id="rId11"/>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8700E19" w14:textId="46A14883" w:rsidR="0054768D" w:rsidRPr="00B7585C" w:rsidRDefault="0098122D" w:rsidP="005D507E">
      <w:pPr>
        <w:pStyle w:val="Heading2"/>
        <w:jc w:val="center"/>
        <w:rPr>
          <w:sz w:val="40"/>
          <w:szCs w:val="40"/>
        </w:rPr>
      </w:pPr>
      <w:r w:rsidRPr="00B7585C">
        <w:rPr>
          <w:sz w:val="40"/>
          <w:szCs w:val="40"/>
        </w:rPr>
        <w:t xml:space="preserve">Communique – </w:t>
      </w:r>
      <w:r w:rsidR="00203F7F" w:rsidRPr="00B7585C">
        <w:rPr>
          <w:sz w:val="40"/>
          <w:szCs w:val="40"/>
        </w:rPr>
        <w:t xml:space="preserve">August </w:t>
      </w:r>
      <w:r w:rsidR="006512D1" w:rsidRPr="00B7585C">
        <w:rPr>
          <w:sz w:val="40"/>
          <w:szCs w:val="40"/>
        </w:rPr>
        <w:t>2023</w:t>
      </w:r>
    </w:p>
    <w:p w14:paraId="19505CA2" w14:textId="77777777" w:rsidR="006512D1" w:rsidRDefault="006512D1" w:rsidP="00663776">
      <w:pPr>
        <w:spacing w:before="240"/>
      </w:pPr>
      <w:r>
        <w:t>The Medicare Benefits Schedule (MBS) Review Advisory Committee (MRAC) supports the MBS Continuous Review to ensure the MBS is contemporary, sustainable, evidence based, and supports universal access to high value care for all Australians.</w:t>
      </w:r>
    </w:p>
    <w:p w14:paraId="1DD9821E" w14:textId="5369A0E0" w:rsidR="0098122D" w:rsidRPr="00B7585C" w:rsidRDefault="006512D1" w:rsidP="00014D49">
      <w:pPr>
        <w:pStyle w:val="Heading3"/>
        <w:spacing w:before="240" w:after="60"/>
        <w:rPr>
          <w:sz w:val="36"/>
          <w:szCs w:val="36"/>
        </w:rPr>
      </w:pPr>
      <w:r w:rsidRPr="00B7585C">
        <w:rPr>
          <w:sz w:val="36"/>
          <w:szCs w:val="36"/>
        </w:rPr>
        <w:t xml:space="preserve">Current MRAC </w:t>
      </w:r>
      <w:r w:rsidR="002D6637">
        <w:rPr>
          <w:sz w:val="36"/>
          <w:szCs w:val="36"/>
        </w:rPr>
        <w:t>M</w:t>
      </w:r>
      <w:r w:rsidRPr="00B7585C">
        <w:rPr>
          <w:sz w:val="36"/>
          <w:szCs w:val="36"/>
        </w:rPr>
        <w:t>embership</w:t>
      </w:r>
    </w:p>
    <w:p w14:paraId="5C42343B" w14:textId="1DF6AFB8" w:rsidR="006512D1" w:rsidRPr="00D27678" w:rsidRDefault="006512D1" w:rsidP="006512D1">
      <w:r>
        <w:t xml:space="preserve">The MRAC is comprised of practising clinicians, academics, health system experts and consumers. </w:t>
      </w:r>
      <w:r w:rsidR="005660BE">
        <w:t xml:space="preserve">Details of its current </w:t>
      </w:r>
      <w:r w:rsidR="005E7150">
        <w:t xml:space="preserve">membership and </w:t>
      </w:r>
      <w:r>
        <w:t xml:space="preserve">Terms of Reference are available on the Department of Health and Aged </w:t>
      </w:r>
      <w:r w:rsidRPr="00D27678">
        <w:t>Care </w:t>
      </w:r>
      <w:hyperlink r:id="rId15">
        <w:r w:rsidRPr="00D27678">
          <w:rPr>
            <w:rStyle w:val="Hyperlink"/>
          </w:rPr>
          <w:t>MRAC webpage</w:t>
        </w:r>
      </w:hyperlink>
      <w:r w:rsidRPr="00D27678">
        <w:t>.</w:t>
      </w:r>
    </w:p>
    <w:p w14:paraId="228229DE" w14:textId="4CEF1BFB" w:rsidR="07815C05" w:rsidRDefault="0093335A" w:rsidP="5D0224E1">
      <w:r>
        <w:t>The committee</w:t>
      </w:r>
      <w:r w:rsidR="002659B6" w:rsidRPr="00D27678">
        <w:t xml:space="preserve"> would like to </w:t>
      </w:r>
      <w:r w:rsidR="00183217">
        <w:t>acknowledge outgoing members</w:t>
      </w:r>
      <w:r w:rsidR="00182383">
        <w:t xml:space="preserve"> </w:t>
      </w:r>
      <w:r w:rsidR="005F3F30">
        <w:t xml:space="preserve">Professor Christopher Vertullo and </w:t>
      </w:r>
      <w:r w:rsidR="00DD5983">
        <w:t>Associate</w:t>
      </w:r>
      <w:r w:rsidR="00183217">
        <w:t> </w:t>
      </w:r>
      <w:r w:rsidR="00DD5983">
        <w:t xml:space="preserve">Professor </w:t>
      </w:r>
      <w:r w:rsidR="00014D49">
        <w:t>Angus Turner and</w:t>
      </w:r>
      <w:r w:rsidR="00D70A2A">
        <w:t xml:space="preserve"> thank</w:t>
      </w:r>
      <w:r w:rsidR="00183217">
        <w:t xml:space="preserve"> them for their </w:t>
      </w:r>
      <w:r w:rsidR="5D1022DB" w:rsidRPr="00D27678">
        <w:t>contribution</w:t>
      </w:r>
      <w:r w:rsidR="00183217">
        <w:t>s</w:t>
      </w:r>
      <w:r w:rsidR="5D1022DB" w:rsidRPr="00D27678">
        <w:t xml:space="preserve"> </w:t>
      </w:r>
      <w:r w:rsidR="00946557">
        <w:t xml:space="preserve">to </w:t>
      </w:r>
      <w:r w:rsidR="00E57696">
        <w:t xml:space="preserve">the </w:t>
      </w:r>
      <w:r w:rsidR="00946557">
        <w:t xml:space="preserve">MRAC </w:t>
      </w:r>
      <w:r w:rsidR="61DBC4B9" w:rsidRPr="00D27678">
        <w:t>over the last two years</w:t>
      </w:r>
      <w:r w:rsidR="00291830" w:rsidRPr="00D27678">
        <w:t>.</w:t>
      </w:r>
    </w:p>
    <w:p w14:paraId="0C115B75" w14:textId="4D255EF8" w:rsidR="0094243B" w:rsidRDefault="005B4F17" w:rsidP="5D0224E1">
      <w:r>
        <w:rPr>
          <w:noProof/>
        </w:rPr>
        <w:drawing>
          <wp:inline distT="0" distB="0" distL="0" distR="0" wp14:anchorId="2DB932B3" wp14:editId="4E312C49">
            <wp:extent cx="5759450"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840480"/>
                    </a:xfrm>
                    <a:prstGeom prst="rect">
                      <a:avLst/>
                    </a:prstGeom>
                  </pic:spPr>
                </pic:pic>
              </a:graphicData>
            </a:graphic>
          </wp:inline>
        </w:drawing>
      </w:r>
    </w:p>
    <w:p w14:paraId="1F3B4251" w14:textId="58634C8F" w:rsidR="0094243B" w:rsidRPr="00CD0B8C" w:rsidRDefault="008A19FE" w:rsidP="009C17D5">
      <w:pPr>
        <w:ind w:left="-142" w:right="-2"/>
        <w:jc w:val="center"/>
        <w:rPr>
          <w:sz w:val="18"/>
          <w:szCs w:val="20"/>
        </w:rPr>
      </w:pPr>
      <w:r w:rsidRPr="00CD0B8C">
        <w:rPr>
          <w:sz w:val="18"/>
          <w:szCs w:val="20"/>
        </w:rPr>
        <w:t>Members L-R: Adj</w:t>
      </w:r>
      <w:r w:rsidR="00B830CD" w:rsidRPr="00CD0B8C">
        <w:rPr>
          <w:sz w:val="18"/>
          <w:szCs w:val="20"/>
        </w:rPr>
        <w:t xml:space="preserve">unct </w:t>
      </w:r>
      <w:r w:rsidRPr="00CD0B8C">
        <w:rPr>
          <w:sz w:val="18"/>
          <w:szCs w:val="20"/>
        </w:rPr>
        <w:t>Assoc</w:t>
      </w:r>
      <w:r w:rsidR="00B830CD" w:rsidRPr="00CD0B8C">
        <w:rPr>
          <w:sz w:val="18"/>
          <w:szCs w:val="20"/>
        </w:rPr>
        <w:t>iate</w:t>
      </w:r>
      <w:r w:rsidRPr="00CD0B8C">
        <w:rPr>
          <w:sz w:val="18"/>
          <w:szCs w:val="20"/>
        </w:rPr>
        <w:t xml:space="preserve"> Professor Chris Helms, Professor Ken Sikaris, Associate</w:t>
      </w:r>
      <w:r w:rsidR="00E15FBA" w:rsidRPr="00CD0B8C">
        <w:rPr>
          <w:sz w:val="18"/>
          <w:szCs w:val="20"/>
        </w:rPr>
        <w:t> </w:t>
      </w:r>
      <w:r w:rsidRPr="00CD0B8C">
        <w:rPr>
          <w:sz w:val="18"/>
          <w:szCs w:val="20"/>
        </w:rPr>
        <w:t>Professor</w:t>
      </w:r>
      <w:r w:rsidR="00E15FBA" w:rsidRPr="00CD0B8C">
        <w:rPr>
          <w:sz w:val="18"/>
          <w:szCs w:val="20"/>
        </w:rPr>
        <w:t> </w:t>
      </w:r>
      <w:r w:rsidRPr="00CD0B8C">
        <w:rPr>
          <w:sz w:val="18"/>
          <w:szCs w:val="20"/>
        </w:rPr>
        <w:t>Andrew</w:t>
      </w:r>
      <w:r w:rsidR="00E15FBA" w:rsidRPr="00CD0B8C">
        <w:rPr>
          <w:sz w:val="18"/>
          <w:szCs w:val="20"/>
        </w:rPr>
        <w:t> </w:t>
      </w:r>
      <w:r w:rsidRPr="00CD0B8C">
        <w:rPr>
          <w:sz w:val="18"/>
          <w:szCs w:val="20"/>
        </w:rPr>
        <w:t>Singer, Professor</w:t>
      </w:r>
      <w:r w:rsidR="00E72FA1" w:rsidRPr="00CD0B8C">
        <w:rPr>
          <w:sz w:val="18"/>
          <w:szCs w:val="20"/>
        </w:rPr>
        <w:t> </w:t>
      </w:r>
      <w:r w:rsidRPr="00CD0B8C">
        <w:rPr>
          <w:sz w:val="18"/>
          <w:szCs w:val="20"/>
        </w:rPr>
        <w:t>Wendy Brown, Ms Jo Watson (Deputy Chair), Ms</w:t>
      </w:r>
      <w:r w:rsidR="00E15FBA" w:rsidRPr="00CD0B8C">
        <w:rPr>
          <w:sz w:val="18"/>
          <w:szCs w:val="20"/>
        </w:rPr>
        <w:t> </w:t>
      </w:r>
      <w:r w:rsidRPr="00CD0B8C">
        <w:rPr>
          <w:sz w:val="18"/>
          <w:szCs w:val="20"/>
        </w:rPr>
        <w:t>Robyn Stephen, Ms Margaret Foulds, Professor</w:t>
      </w:r>
      <w:r w:rsidR="00AC1A84" w:rsidRPr="00CD0B8C">
        <w:rPr>
          <w:sz w:val="18"/>
          <w:szCs w:val="20"/>
        </w:rPr>
        <w:t> </w:t>
      </w:r>
      <w:r w:rsidRPr="00CD0B8C">
        <w:rPr>
          <w:sz w:val="18"/>
          <w:szCs w:val="20"/>
        </w:rPr>
        <w:t>John</w:t>
      </w:r>
      <w:r w:rsidR="00AC1A84" w:rsidRPr="00CD0B8C">
        <w:rPr>
          <w:sz w:val="18"/>
          <w:szCs w:val="20"/>
        </w:rPr>
        <w:t> </w:t>
      </w:r>
      <w:r w:rsidRPr="00CD0B8C">
        <w:rPr>
          <w:sz w:val="18"/>
          <w:szCs w:val="20"/>
        </w:rPr>
        <w:t>Atherton, Conjoint Professor Anne Duggan (Chair), Professo</w:t>
      </w:r>
      <w:r w:rsidR="00624BB2" w:rsidRPr="00CD0B8C">
        <w:rPr>
          <w:sz w:val="18"/>
          <w:szCs w:val="20"/>
        </w:rPr>
        <w:t>r </w:t>
      </w:r>
      <w:r w:rsidRPr="00CD0B8C">
        <w:rPr>
          <w:sz w:val="18"/>
          <w:szCs w:val="20"/>
        </w:rPr>
        <w:t>Harriet</w:t>
      </w:r>
      <w:r w:rsidR="00624BB2" w:rsidRPr="00CD0B8C">
        <w:rPr>
          <w:sz w:val="18"/>
          <w:szCs w:val="20"/>
        </w:rPr>
        <w:t> </w:t>
      </w:r>
      <w:r w:rsidRPr="00CD0B8C">
        <w:rPr>
          <w:sz w:val="18"/>
          <w:szCs w:val="20"/>
        </w:rPr>
        <w:t>Hiscock, Dr Sue Masel, Professor Adam Elshaug, Dr Jason Agostino, Associate Professor Elizabeth Marles, Dr</w:t>
      </w:r>
      <w:r w:rsidR="00863E4E" w:rsidRPr="00CD0B8C">
        <w:rPr>
          <w:sz w:val="18"/>
          <w:szCs w:val="20"/>
        </w:rPr>
        <w:t> </w:t>
      </w:r>
      <w:r w:rsidRPr="00CD0B8C">
        <w:rPr>
          <w:sz w:val="18"/>
          <w:szCs w:val="20"/>
        </w:rPr>
        <w:t>Matthew</w:t>
      </w:r>
      <w:r w:rsidR="00863E4E" w:rsidRPr="00CD0B8C">
        <w:rPr>
          <w:sz w:val="18"/>
          <w:szCs w:val="20"/>
        </w:rPr>
        <w:t> </w:t>
      </w:r>
      <w:r w:rsidRPr="00CD0B8C">
        <w:rPr>
          <w:sz w:val="18"/>
          <w:szCs w:val="20"/>
        </w:rPr>
        <w:t>Andrews, Ms</w:t>
      </w:r>
      <w:r w:rsidR="00AC1A84" w:rsidRPr="00CD0B8C">
        <w:rPr>
          <w:sz w:val="18"/>
          <w:szCs w:val="20"/>
        </w:rPr>
        <w:t> </w:t>
      </w:r>
      <w:r w:rsidRPr="00CD0B8C">
        <w:rPr>
          <w:sz w:val="18"/>
          <w:szCs w:val="20"/>
        </w:rPr>
        <w:t>Alison</w:t>
      </w:r>
      <w:r w:rsidR="009C17D5">
        <w:rPr>
          <w:sz w:val="18"/>
          <w:szCs w:val="20"/>
        </w:rPr>
        <w:t> </w:t>
      </w:r>
      <w:r w:rsidRPr="00CD0B8C">
        <w:rPr>
          <w:sz w:val="18"/>
          <w:szCs w:val="20"/>
        </w:rPr>
        <w:t xml:space="preserve">Marcus. Not pictured: </w:t>
      </w:r>
      <w:r w:rsidR="00CD5C64" w:rsidRPr="00CD0B8C">
        <w:rPr>
          <w:sz w:val="18"/>
          <w:szCs w:val="20"/>
        </w:rPr>
        <w:t>Professor Sally Green</w:t>
      </w:r>
      <w:r w:rsidR="00CD5C64">
        <w:rPr>
          <w:sz w:val="18"/>
          <w:szCs w:val="20"/>
        </w:rPr>
        <w:t xml:space="preserve"> and</w:t>
      </w:r>
      <w:r w:rsidR="00CD5C64" w:rsidRPr="00CD0B8C">
        <w:rPr>
          <w:sz w:val="18"/>
          <w:szCs w:val="20"/>
        </w:rPr>
        <w:t xml:space="preserve"> </w:t>
      </w:r>
      <w:r w:rsidR="001C2489" w:rsidRPr="00CD0B8C">
        <w:rPr>
          <w:sz w:val="18"/>
          <w:szCs w:val="20"/>
        </w:rPr>
        <w:t xml:space="preserve">Professor </w:t>
      </w:r>
      <w:r w:rsidRPr="00CD0B8C">
        <w:rPr>
          <w:sz w:val="18"/>
          <w:szCs w:val="20"/>
        </w:rPr>
        <w:t>Christobel Saunders</w:t>
      </w:r>
      <w:r w:rsidR="00DF1F1D">
        <w:rPr>
          <w:sz w:val="18"/>
          <w:szCs w:val="20"/>
        </w:rPr>
        <w:t>.</w:t>
      </w:r>
    </w:p>
    <w:p w14:paraId="20195EE1" w14:textId="6E0B3D09" w:rsidR="004D4A6D" w:rsidRPr="00B7585C" w:rsidRDefault="004D4A6D" w:rsidP="00014D49">
      <w:pPr>
        <w:pStyle w:val="Heading3"/>
        <w:spacing w:before="240" w:after="60"/>
        <w:rPr>
          <w:sz w:val="36"/>
          <w:szCs w:val="36"/>
        </w:rPr>
      </w:pPr>
      <w:r w:rsidRPr="00B7585C">
        <w:rPr>
          <w:sz w:val="36"/>
          <w:szCs w:val="36"/>
        </w:rPr>
        <w:lastRenderedPageBreak/>
        <w:t xml:space="preserve">MRAC </w:t>
      </w:r>
      <w:r w:rsidR="002D6637">
        <w:rPr>
          <w:sz w:val="36"/>
          <w:szCs w:val="36"/>
        </w:rPr>
        <w:t>R</w:t>
      </w:r>
      <w:r w:rsidR="008C7B82" w:rsidRPr="00B7585C">
        <w:rPr>
          <w:sz w:val="36"/>
          <w:szCs w:val="36"/>
        </w:rPr>
        <w:t>eviews</w:t>
      </w:r>
    </w:p>
    <w:p w14:paraId="387EFD35" w14:textId="4CCD3F21" w:rsidR="004D4A6D" w:rsidRDefault="004D4A6D" w:rsidP="004D4A6D">
      <w:pPr>
        <w:ind w:right="-2"/>
      </w:pPr>
      <w:r w:rsidRPr="004D4A6D">
        <w:t xml:space="preserve">MRAC working groups may be established to </w:t>
      </w:r>
      <w:r w:rsidR="00B10A79">
        <w:t xml:space="preserve">support a </w:t>
      </w:r>
      <w:r w:rsidRPr="004D4A6D">
        <w:t>review and typically consist</w:t>
      </w:r>
      <w:r>
        <w:t xml:space="preserve"> </w:t>
      </w:r>
      <w:r w:rsidRPr="004D4A6D">
        <w:t>of a subset of MRAC members and external subject matter experts as required.</w:t>
      </w:r>
    </w:p>
    <w:p w14:paraId="6BACA7C3" w14:textId="35A3F4BF" w:rsidR="004D4A6D" w:rsidRDefault="004D4A6D" w:rsidP="004D4A6D">
      <w:pPr>
        <w:ind w:right="-2"/>
      </w:pPr>
      <w:r>
        <w:t xml:space="preserve">Findings and recommendations from </w:t>
      </w:r>
      <w:r w:rsidR="00542BBD">
        <w:t>MRAC</w:t>
      </w:r>
      <w:r w:rsidR="007C126D">
        <w:t xml:space="preserve"> </w:t>
      </w:r>
      <w:r>
        <w:t>working groups are</w:t>
      </w:r>
      <w:r w:rsidR="00DA322F">
        <w:t xml:space="preserve"> </w:t>
      </w:r>
      <w:r>
        <w:t>subject to consultation processes prior to MRAC consideration, finalisation</w:t>
      </w:r>
      <w:r w:rsidR="001D0F30">
        <w:t>,</w:t>
      </w:r>
      <w:r>
        <w:t xml:space="preserve"> and submission to Government.</w:t>
      </w:r>
    </w:p>
    <w:p w14:paraId="6A31DA8A" w14:textId="39981B64" w:rsidR="005813D6" w:rsidRPr="005813D6" w:rsidRDefault="00DF28DB" w:rsidP="00155C32">
      <w:pPr>
        <w:pStyle w:val="Heading3"/>
        <w:spacing w:before="360" w:after="60"/>
        <w:rPr>
          <w:highlight w:val="yellow"/>
        </w:rPr>
      </w:pPr>
      <w:r>
        <w:rPr>
          <w:sz w:val="36"/>
          <w:szCs w:val="36"/>
        </w:rPr>
        <w:t xml:space="preserve">MRAC </w:t>
      </w:r>
      <w:r w:rsidR="00CA41A8">
        <w:rPr>
          <w:sz w:val="36"/>
          <w:szCs w:val="36"/>
        </w:rPr>
        <w:t xml:space="preserve">Consultation </w:t>
      </w:r>
      <w:r w:rsidR="00CA41A8">
        <w:rPr>
          <w:highlight w:val="yellow"/>
        </w:rPr>
        <w:t xml:space="preserve"> </w:t>
      </w:r>
    </w:p>
    <w:p w14:paraId="17A703EC" w14:textId="0A9A52C0" w:rsidR="00087AAB" w:rsidRPr="000E0E13" w:rsidRDefault="00CD2F12" w:rsidP="00496C1F">
      <w:pPr>
        <w:spacing w:after="240"/>
      </w:pPr>
      <w:r w:rsidRPr="00CD2F12">
        <w:t>The diverse perspectives, experience and knowledge of stakeholders</w:t>
      </w:r>
      <w:r w:rsidR="00F63F00">
        <w:t xml:space="preserve"> </w:t>
      </w:r>
      <w:r w:rsidRPr="00CD2F12">
        <w:t>are valued by the MRAC</w:t>
      </w:r>
      <w:r w:rsidR="000C7491">
        <w:t xml:space="preserve"> in undertaking its assessments</w:t>
      </w:r>
      <w:r w:rsidRPr="00CD2F12">
        <w:t>.</w:t>
      </w:r>
      <w:r w:rsidR="00DA3845">
        <w:t xml:space="preserve"> </w:t>
      </w:r>
      <w:r w:rsidR="00EC6651" w:rsidRPr="00DF28DB">
        <w:t xml:space="preserve">Throughout </w:t>
      </w:r>
      <w:r w:rsidR="00EC6651" w:rsidRPr="006048D3">
        <w:t>the course of a</w:t>
      </w:r>
      <w:r w:rsidR="006048D3">
        <w:t xml:space="preserve"> </w:t>
      </w:r>
      <w:r w:rsidR="00EC6651" w:rsidRPr="006048D3">
        <w:t>review, the</w:t>
      </w:r>
      <w:r w:rsidR="006048D3">
        <w:t xml:space="preserve"> </w:t>
      </w:r>
      <w:r w:rsidR="00193B67">
        <w:t>MRAC</w:t>
      </w:r>
      <w:r w:rsidR="00193B67" w:rsidRPr="006048D3">
        <w:t xml:space="preserve"> </w:t>
      </w:r>
      <w:r w:rsidR="00E07F7E" w:rsidRPr="006048D3">
        <w:t xml:space="preserve">and its working groups </w:t>
      </w:r>
      <w:r w:rsidR="00EC6651" w:rsidRPr="006048D3">
        <w:t>engage</w:t>
      </w:r>
      <w:r w:rsidR="007806B0">
        <w:t xml:space="preserve"> with stakeholders </w:t>
      </w:r>
      <w:r w:rsidR="00B10A79">
        <w:t>through:</w:t>
      </w:r>
    </w:p>
    <w:p w14:paraId="7513299D" w14:textId="433CA022" w:rsidR="00087AAB" w:rsidRPr="00F55985" w:rsidRDefault="0025634C" w:rsidP="2A560ACE">
      <w:pPr>
        <w:pStyle w:val="ListParagraph"/>
        <w:numPr>
          <w:ilvl w:val="0"/>
          <w:numId w:val="0"/>
        </w:numPr>
        <w:contextualSpacing w:val="0"/>
      </w:pPr>
      <w:r>
        <w:rPr>
          <w:b/>
          <w:bCs/>
        </w:rPr>
        <w:t>Involvement in working groups</w:t>
      </w:r>
      <w:r w:rsidR="00862F5A">
        <w:br/>
      </w:r>
      <w:r w:rsidR="00F55985">
        <w:t>S</w:t>
      </w:r>
      <w:r w:rsidR="00085175" w:rsidRPr="00F55985">
        <w:t xml:space="preserve">ubject matter experts </w:t>
      </w:r>
      <w:r w:rsidR="00F55985" w:rsidRPr="00F55985">
        <w:t>may be</w:t>
      </w:r>
      <w:r w:rsidR="00085175" w:rsidRPr="00F55985">
        <w:t xml:space="preserve"> invited to </w:t>
      </w:r>
      <w:r w:rsidR="008979F7" w:rsidRPr="00F55985">
        <w:t xml:space="preserve">provide </w:t>
      </w:r>
      <w:r w:rsidR="00085175" w:rsidRPr="00F55985">
        <w:t>advice</w:t>
      </w:r>
      <w:r w:rsidR="00D61665" w:rsidRPr="00F55985">
        <w:t xml:space="preserve"> to working groups </w:t>
      </w:r>
      <w:r w:rsidR="005A0D38" w:rsidRPr="00F55985">
        <w:t>to</w:t>
      </w:r>
      <w:r w:rsidR="00552A84" w:rsidRPr="00F55985">
        <w:t xml:space="preserve"> </w:t>
      </w:r>
      <w:r w:rsidR="005A0D38" w:rsidRPr="00F55985">
        <w:t>in</w:t>
      </w:r>
      <w:r w:rsidR="00552A84" w:rsidRPr="00F55985">
        <w:t xml:space="preserve">form </w:t>
      </w:r>
      <w:r w:rsidR="00F47C7D" w:rsidRPr="00F55985">
        <w:t>their</w:t>
      </w:r>
      <w:r w:rsidR="00552A84" w:rsidRPr="00F55985">
        <w:t xml:space="preserve"> understanding of </w:t>
      </w:r>
      <w:r w:rsidR="00FB0D60" w:rsidRPr="00F55985">
        <w:t xml:space="preserve">current </w:t>
      </w:r>
      <w:r w:rsidR="00723779" w:rsidRPr="00F55985">
        <w:t xml:space="preserve">practices and </w:t>
      </w:r>
      <w:r w:rsidR="00FB0D60" w:rsidRPr="00F55985">
        <w:t>model</w:t>
      </w:r>
      <w:r w:rsidR="009D5851">
        <w:t>s</w:t>
      </w:r>
      <w:r w:rsidR="00FB0D60" w:rsidRPr="00F55985">
        <w:t xml:space="preserve"> of </w:t>
      </w:r>
      <w:proofErr w:type="gramStart"/>
      <w:r w:rsidR="00FB0D60" w:rsidRPr="00F55985">
        <w:t>care</w:t>
      </w:r>
      <w:r w:rsidR="00723779" w:rsidRPr="00F55985">
        <w:t>,</w:t>
      </w:r>
      <w:r w:rsidR="00F47C7D" w:rsidRPr="00F55985">
        <w:t xml:space="preserve"> and</w:t>
      </w:r>
      <w:proofErr w:type="gramEnd"/>
      <w:r w:rsidR="00F47C7D" w:rsidRPr="00F55985">
        <w:t xml:space="preserve"> gain </w:t>
      </w:r>
      <w:r w:rsidR="00552A84" w:rsidRPr="00F55985">
        <w:t>insights into</w:t>
      </w:r>
      <w:r w:rsidR="00FB0D60" w:rsidRPr="00F55985">
        <w:t xml:space="preserve"> any current and </w:t>
      </w:r>
      <w:r w:rsidR="003579FE">
        <w:t>anticipated</w:t>
      </w:r>
      <w:r w:rsidR="00FB0D60" w:rsidRPr="00F55985">
        <w:t xml:space="preserve"> challenges. </w:t>
      </w:r>
    </w:p>
    <w:p w14:paraId="6D488659" w14:textId="414D6BD5" w:rsidR="00546D4B" w:rsidRPr="007E0DC8" w:rsidRDefault="006048D3" w:rsidP="4D8FE695">
      <w:pPr>
        <w:pStyle w:val="ListParagraph"/>
        <w:numPr>
          <w:ilvl w:val="0"/>
          <w:numId w:val="0"/>
        </w:numPr>
        <w:contextualSpacing w:val="0"/>
        <w:rPr>
          <w:rFonts w:cs="Arial"/>
          <w:b/>
        </w:rPr>
      </w:pPr>
      <w:r w:rsidRPr="01F08893">
        <w:rPr>
          <w:rFonts w:cs="Arial"/>
          <w:b/>
        </w:rPr>
        <w:t>Targeted consultation</w:t>
      </w:r>
      <w:r w:rsidRPr="003911BA">
        <w:t xml:space="preserve"> </w:t>
      </w:r>
      <w:r w:rsidR="005015F9">
        <w:t>involves seeking feedback</w:t>
      </w:r>
      <w:r w:rsidR="00A46254">
        <w:t xml:space="preserve"> from identified stakeholders on </w:t>
      </w:r>
      <w:r w:rsidR="00CA361D">
        <w:t xml:space="preserve">a </w:t>
      </w:r>
      <w:r w:rsidR="00A46254">
        <w:t xml:space="preserve">particular </w:t>
      </w:r>
      <w:r w:rsidR="005A5A33">
        <w:t>element of a review</w:t>
      </w:r>
      <w:r w:rsidR="00A46254">
        <w:t>,</w:t>
      </w:r>
      <w:r w:rsidR="005A5A33">
        <w:t xml:space="preserve"> or on</w:t>
      </w:r>
      <w:r w:rsidR="00FC5A31">
        <w:t xml:space="preserve"> draft</w:t>
      </w:r>
      <w:r w:rsidR="00A46254">
        <w:t xml:space="preserve"> findings </w:t>
      </w:r>
      <w:r w:rsidR="005A5A33">
        <w:t xml:space="preserve">and recommendations. </w:t>
      </w:r>
      <w:r w:rsidR="00F57828">
        <w:t>Such stakeholders</w:t>
      </w:r>
      <w:r w:rsidR="00FC5A31">
        <w:t xml:space="preserve"> may</w:t>
      </w:r>
      <w:r w:rsidR="00F57828">
        <w:t xml:space="preserve"> </w:t>
      </w:r>
      <w:r w:rsidR="004960EF">
        <w:t xml:space="preserve">include </w:t>
      </w:r>
      <w:r w:rsidR="00EB384B">
        <w:t xml:space="preserve">but are not limited to </w:t>
      </w:r>
      <w:r w:rsidR="00FC5A31">
        <w:t>relevant</w:t>
      </w:r>
      <w:r w:rsidR="004960EF">
        <w:t xml:space="preserve"> peak bodies, medical colleges,</w:t>
      </w:r>
      <w:r w:rsidR="00B50F0F">
        <w:t xml:space="preserve"> state and territory governments and</w:t>
      </w:r>
      <w:r w:rsidR="004960EF">
        <w:t xml:space="preserve"> consumer representative groups</w:t>
      </w:r>
      <w:r w:rsidR="009D72ED">
        <w:t xml:space="preserve">. </w:t>
      </w:r>
      <w:r w:rsidR="0045678B">
        <w:t xml:space="preserve"> </w:t>
      </w:r>
    </w:p>
    <w:p w14:paraId="47D851F5" w14:textId="7DDADEA5" w:rsidR="00EC6651" w:rsidRDefault="006048D3" w:rsidP="4D8FE695">
      <w:pPr>
        <w:pStyle w:val="ListParagraph"/>
        <w:numPr>
          <w:ilvl w:val="0"/>
          <w:numId w:val="0"/>
        </w:numPr>
        <w:contextualSpacing w:val="0"/>
      </w:pPr>
      <w:r w:rsidRPr="01F08893">
        <w:rPr>
          <w:rFonts w:cs="Arial"/>
          <w:b/>
        </w:rPr>
        <w:t>Public consultation</w:t>
      </w:r>
      <w:r w:rsidR="00A31403">
        <w:rPr>
          <w:rFonts w:cs="Arial"/>
          <w:b/>
        </w:rPr>
        <w:t xml:space="preserve"> </w:t>
      </w:r>
      <w:r w:rsidR="00887EC8">
        <w:br/>
      </w:r>
      <w:r w:rsidR="008B388D">
        <w:t xml:space="preserve">Draft </w:t>
      </w:r>
      <w:r w:rsidR="00546D4B" w:rsidRPr="000E0E13">
        <w:t xml:space="preserve">MRAC reports </w:t>
      </w:r>
      <w:r w:rsidR="00307FF3">
        <w:t xml:space="preserve">may be </w:t>
      </w:r>
      <w:r w:rsidR="00546D4B" w:rsidRPr="000E0E13">
        <w:t>published on the</w:t>
      </w:r>
      <w:r w:rsidR="00546D4B" w:rsidRPr="00DF28DB">
        <w:t xml:space="preserve"> </w:t>
      </w:r>
      <w:r w:rsidR="00546D4B" w:rsidRPr="000E0E13">
        <w:t xml:space="preserve">Department of Health </w:t>
      </w:r>
      <w:r w:rsidR="00546D4B" w:rsidRPr="00A510F1">
        <w:t xml:space="preserve">and Aged Care’s </w:t>
      </w:r>
      <w:hyperlink r:id="rId17">
        <w:r w:rsidR="00546D4B" w:rsidRPr="01F08893">
          <w:rPr>
            <w:rStyle w:val="Hyperlink"/>
          </w:rPr>
          <w:t>Consultation Hub</w:t>
        </w:r>
      </w:hyperlink>
      <w:r w:rsidR="00546D4B" w:rsidRPr="00A510F1">
        <w:t xml:space="preserve"> </w:t>
      </w:r>
      <w:r w:rsidR="00D779F6">
        <w:t xml:space="preserve">for </w:t>
      </w:r>
      <w:r w:rsidR="007E75AC">
        <w:t xml:space="preserve">a </w:t>
      </w:r>
      <w:r w:rsidR="00B25F2D">
        <w:t xml:space="preserve">six-week </w:t>
      </w:r>
      <w:r w:rsidR="007E75AC">
        <w:t>public consultation process.</w:t>
      </w:r>
      <w:r w:rsidR="00B70A67">
        <w:t xml:space="preserve"> </w:t>
      </w:r>
    </w:p>
    <w:p w14:paraId="72EC7A47" w14:textId="2AD1966B" w:rsidR="00EF162F" w:rsidRDefault="00EF162F" w:rsidP="00EF162F">
      <w:pPr>
        <w:pStyle w:val="ListParagraph"/>
        <w:numPr>
          <w:ilvl w:val="0"/>
          <w:numId w:val="0"/>
        </w:numPr>
      </w:pPr>
      <w:r w:rsidRPr="00A56F66">
        <w:rPr>
          <w:b/>
          <w:bCs/>
        </w:rPr>
        <w:t>Hybrid consultation</w:t>
      </w:r>
      <w:r>
        <w:rPr>
          <w:b/>
          <w:bCs/>
        </w:rPr>
        <w:t xml:space="preserve"> </w:t>
      </w:r>
      <w:r w:rsidRPr="00A56F66">
        <w:t xml:space="preserve">is a </w:t>
      </w:r>
      <w:r>
        <w:t>process of undertaking</w:t>
      </w:r>
      <w:r w:rsidR="00B25F2D">
        <w:t xml:space="preserve"> both</w:t>
      </w:r>
      <w:r>
        <w:t xml:space="preserve"> </w:t>
      </w:r>
      <w:r w:rsidRPr="00A56F66">
        <w:t xml:space="preserve">targeted and public </w:t>
      </w:r>
      <w:r>
        <w:t>consultation activities simultaneously.</w:t>
      </w:r>
    </w:p>
    <w:p w14:paraId="5C858CC6" w14:textId="29EC550E" w:rsidR="00496C1F" w:rsidRPr="00A510F1" w:rsidRDefault="00496C1F" w:rsidP="00DA3845">
      <w:pPr>
        <w:spacing w:before="240" w:after="240"/>
      </w:pPr>
      <w:r w:rsidRPr="00A510F1">
        <w:t>Feedback provided by stakeholders throughout the course of a review is considered</w:t>
      </w:r>
      <w:r>
        <w:t xml:space="preserve"> by the MRAC and</w:t>
      </w:r>
      <w:r w:rsidRPr="00A510F1">
        <w:t xml:space="preserve"> informs</w:t>
      </w:r>
      <w:r>
        <w:t xml:space="preserve"> its</w:t>
      </w:r>
      <w:r w:rsidRPr="00A510F1">
        <w:t xml:space="preserve"> final recommendations </w:t>
      </w:r>
      <w:r>
        <w:t xml:space="preserve">to </w:t>
      </w:r>
      <w:r w:rsidR="00652551">
        <w:t>government</w:t>
      </w:r>
      <w:r w:rsidRPr="00A510F1">
        <w:t>.</w:t>
      </w:r>
    </w:p>
    <w:p w14:paraId="1D65E7BB" w14:textId="05900BFE" w:rsidR="006F291D" w:rsidRDefault="002D6637" w:rsidP="00155C32">
      <w:pPr>
        <w:pStyle w:val="Heading3"/>
        <w:spacing w:before="360" w:after="60"/>
        <w:rPr>
          <w:sz w:val="36"/>
          <w:szCs w:val="36"/>
        </w:rPr>
      </w:pPr>
      <w:r>
        <w:rPr>
          <w:sz w:val="36"/>
          <w:szCs w:val="36"/>
        </w:rPr>
        <w:t>M</w:t>
      </w:r>
      <w:r w:rsidR="00B10BA2" w:rsidRPr="00744684">
        <w:rPr>
          <w:sz w:val="36"/>
          <w:szCs w:val="36"/>
        </w:rPr>
        <w:t xml:space="preserve">eeting </w:t>
      </w:r>
      <w:r>
        <w:rPr>
          <w:sz w:val="36"/>
          <w:szCs w:val="36"/>
        </w:rPr>
        <w:t>O</w:t>
      </w:r>
      <w:r w:rsidR="006F291D">
        <w:rPr>
          <w:sz w:val="36"/>
          <w:szCs w:val="36"/>
        </w:rPr>
        <w:t>utcomes</w:t>
      </w:r>
    </w:p>
    <w:p w14:paraId="5245731F" w14:textId="6F387916" w:rsidR="007248BE" w:rsidRPr="006512D1" w:rsidRDefault="007248BE" w:rsidP="007248BE">
      <w:r>
        <w:t xml:space="preserve">The MRAC meets quarterly, and most recently </w:t>
      </w:r>
      <w:r w:rsidR="002D6637">
        <w:t xml:space="preserve">held </w:t>
      </w:r>
      <w:r w:rsidR="00CC0CE0">
        <w:t xml:space="preserve">its eighth meeting on </w:t>
      </w:r>
      <w:r>
        <w:t>the land of the Ngunnawal and Ngambri peoples on 8 and 9 August 2023.</w:t>
      </w:r>
    </w:p>
    <w:p w14:paraId="025DACDF" w14:textId="50B73871" w:rsidR="0032705B" w:rsidRPr="003F26F9" w:rsidRDefault="0032705B" w:rsidP="00663776">
      <w:pPr>
        <w:pStyle w:val="Heading3"/>
        <w:spacing w:before="240"/>
        <w:rPr>
          <w:sz w:val="28"/>
          <w:szCs w:val="28"/>
        </w:rPr>
      </w:pPr>
      <w:r w:rsidRPr="003F26F9">
        <w:rPr>
          <w:sz w:val="28"/>
          <w:szCs w:val="28"/>
        </w:rPr>
        <w:t xml:space="preserve">The </w:t>
      </w:r>
      <w:r w:rsidR="008D448A">
        <w:rPr>
          <w:sz w:val="28"/>
          <w:szCs w:val="28"/>
        </w:rPr>
        <w:t>c</w:t>
      </w:r>
      <w:r w:rsidRPr="003F26F9">
        <w:rPr>
          <w:sz w:val="28"/>
          <w:szCs w:val="28"/>
        </w:rPr>
        <w:t xml:space="preserve">ommittee was briefed on the progress of current </w:t>
      </w:r>
      <w:proofErr w:type="gramStart"/>
      <w:r w:rsidRPr="003F26F9">
        <w:rPr>
          <w:sz w:val="28"/>
          <w:szCs w:val="28"/>
        </w:rPr>
        <w:t>reviews</w:t>
      </w:r>
      <w:proofErr w:type="gramEnd"/>
    </w:p>
    <w:p w14:paraId="50756A4C" w14:textId="4E976CA3" w:rsidR="00EC7364" w:rsidRPr="00317A98" w:rsidRDefault="00EC7364" w:rsidP="00EC7364">
      <w:pPr>
        <w:pStyle w:val="Heading3"/>
        <w:rPr>
          <w:color w:val="auto"/>
          <w:sz w:val="24"/>
          <w:szCs w:val="24"/>
        </w:rPr>
      </w:pPr>
      <w:r w:rsidRPr="00317A98">
        <w:rPr>
          <w:color w:val="auto"/>
          <w:sz w:val="24"/>
          <w:szCs w:val="24"/>
        </w:rPr>
        <w:t>Post</w:t>
      </w:r>
      <w:r w:rsidR="00831D7E">
        <w:rPr>
          <w:color w:val="auto"/>
          <w:sz w:val="24"/>
          <w:szCs w:val="24"/>
        </w:rPr>
        <w:t>-</w:t>
      </w:r>
      <w:r w:rsidR="008F49BE">
        <w:rPr>
          <w:color w:val="auto"/>
          <w:sz w:val="24"/>
          <w:szCs w:val="24"/>
        </w:rPr>
        <w:t>i</w:t>
      </w:r>
      <w:r w:rsidRPr="00317A98">
        <w:rPr>
          <w:color w:val="auto"/>
          <w:sz w:val="24"/>
          <w:szCs w:val="24"/>
        </w:rPr>
        <w:t xml:space="preserve">mplementation </w:t>
      </w:r>
      <w:r w:rsidR="008F49BE">
        <w:rPr>
          <w:color w:val="auto"/>
          <w:sz w:val="24"/>
          <w:szCs w:val="24"/>
        </w:rPr>
        <w:t>r</w:t>
      </w:r>
      <w:r w:rsidRPr="00317A98">
        <w:rPr>
          <w:color w:val="auto"/>
          <w:sz w:val="24"/>
          <w:szCs w:val="24"/>
        </w:rPr>
        <w:t>eview</w:t>
      </w:r>
      <w:r w:rsidR="002C570F">
        <w:rPr>
          <w:color w:val="auto"/>
          <w:sz w:val="24"/>
          <w:szCs w:val="24"/>
        </w:rPr>
        <w:t xml:space="preserve"> of </w:t>
      </w:r>
      <w:r w:rsidR="008F49BE">
        <w:rPr>
          <w:color w:val="auto"/>
          <w:sz w:val="24"/>
          <w:szCs w:val="24"/>
        </w:rPr>
        <w:t>changes to Electrocardiogram (ECG) MBS items</w:t>
      </w:r>
      <w:r w:rsidR="002C570F">
        <w:rPr>
          <w:color w:val="auto"/>
          <w:sz w:val="24"/>
          <w:szCs w:val="24"/>
        </w:rPr>
        <w:t xml:space="preserve"> </w:t>
      </w:r>
    </w:p>
    <w:p w14:paraId="437BD30B" w14:textId="107574BD" w:rsidR="00EC7364" w:rsidRPr="005C5148" w:rsidRDefault="00EC7364" w:rsidP="00EC7364">
      <w:pPr>
        <w:ind w:right="-2"/>
      </w:pPr>
      <w:r w:rsidRPr="008B23F7">
        <w:t>The ECG Working Group was established to conduct a post</w:t>
      </w:r>
      <w:r w:rsidR="00831D7E">
        <w:t>-</w:t>
      </w:r>
      <w:r w:rsidRPr="008B23F7">
        <w:t xml:space="preserve">implementation review of </w:t>
      </w:r>
      <w:r>
        <w:t>1 August 2020 changes to MBS ECG items. These changes were recommended by the MBS Review Taskforce and intended to promote high</w:t>
      </w:r>
      <w:r w:rsidR="00CD18A5">
        <w:t xml:space="preserve"> </w:t>
      </w:r>
      <w:r>
        <w:t xml:space="preserve">value care and address inadvertent misuse of MBS items. </w:t>
      </w:r>
    </w:p>
    <w:p w14:paraId="642940B7" w14:textId="2FDFF7DA" w:rsidR="00116C37" w:rsidRDefault="00116C37" w:rsidP="00116C37">
      <w:r>
        <w:t xml:space="preserve">The </w:t>
      </w:r>
      <w:r w:rsidR="00AB1B68">
        <w:t>ECG W</w:t>
      </w:r>
      <w:r w:rsidR="00D136F4">
        <w:t xml:space="preserve">orking </w:t>
      </w:r>
      <w:r w:rsidR="00AB1B68">
        <w:t>G</w:t>
      </w:r>
      <w:r w:rsidR="00D136F4">
        <w:t xml:space="preserve">roup held its first meeting </w:t>
      </w:r>
      <w:r w:rsidR="001322EF">
        <w:t xml:space="preserve">in July 2023 and is </w:t>
      </w:r>
      <w:r w:rsidR="00F44587">
        <w:t xml:space="preserve">currently collecting data </w:t>
      </w:r>
      <w:r w:rsidR="00DC01E6">
        <w:t xml:space="preserve">for consideration at its second meeting due to be held in </w:t>
      </w:r>
      <w:r w:rsidR="001322EF">
        <w:t>September 2023.</w:t>
      </w:r>
      <w:r w:rsidR="00D86613">
        <w:t xml:space="preserve"> </w:t>
      </w:r>
    </w:p>
    <w:p w14:paraId="212194DE" w14:textId="77777777" w:rsidR="0032705B" w:rsidRPr="00317A98" w:rsidRDefault="0032705B" w:rsidP="00317A98">
      <w:pPr>
        <w:pStyle w:val="Heading3"/>
        <w:rPr>
          <w:color w:val="auto"/>
          <w:sz w:val="24"/>
          <w:szCs w:val="24"/>
        </w:rPr>
      </w:pPr>
      <w:r w:rsidRPr="00317A98">
        <w:rPr>
          <w:color w:val="auto"/>
          <w:sz w:val="24"/>
          <w:szCs w:val="24"/>
        </w:rPr>
        <w:lastRenderedPageBreak/>
        <w:t>Vascular Interventional Radiology Services</w:t>
      </w:r>
    </w:p>
    <w:p w14:paraId="09D68B0A" w14:textId="5A079114" w:rsidR="0032705B" w:rsidRPr="004D4A6D" w:rsidRDefault="0032705B" w:rsidP="0032705B">
      <w:pPr>
        <w:ind w:right="-2"/>
      </w:pPr>
      <w:r>
        <w:t>The Vascular Interventional Radiology (VIR) Working Group was established to conduct a review of vascular interventional radiology services.</w:t>
      </w:r>
      <w:r w:rsidR="00CC0CE0">
        <w:t xml:space="preserve"> </w:t>
      </w:r>
      <w:r>
        <w:t>The</w:t>
      </w:r>
      <w:r w:rsidRPr="004D4A6D">
        <w:t xml:space="preserve"> Department of Health and Aged Care</w:t>
      </w:r>
      <w:r>
        <w:t xml:space="preserve"> referred this review to the MRAC</w:t>
      </w:r>
      <w:r w:rsidRPr="004D4A6D">
        <w:t xml:space="preserve"> following the MBS Review Taskforce’s review of vascular services</w:t>
      </w:r>
      <w:r w:rsidR="00B51E87">
        <w:t>,</w:t>
      </w:r>
      <w:r w:rsidRPr="004D4A6D">
        <w:t xml:space="preserve"> and further consultation with the sector.</w:t>
      </w:r>
    </w:p>
    <w:p w14:paraId="64330933" w14:textId="27B107FE" w:rsidR="00C6560C" w:rsidRPr="00404963" w:rsidRDefault="0032705B" w:rsidP="00C6560C">
      <w:pPr>
        <w:ind w:right="-2"/>
      </w:pPr>
      <w:r>
        <w:t xml:space="preserve">The VIR Working Group has met twice and is currently </w:t>
      </w:r>
      <w:r w:rsidR="005670C7">
        <w:t xml:space="preserve">developing </w:t>
      </w:r>
      <w:r>
        <w:t>proposed MBS item changes</w:t>
      </w:r>
      <w:r w:rsidR="00C6560C">
        <w:t xml:space="preserve"> with a view to align</w:t>
      </w:r>
      <w:r w:rsidR="00E6690F">
        <w:t>ing</w:t>
      </w:r>
      <w:r w:rsidR="00C6560C">
        <w:t xml:space="preserve"> </w:t>
      </w:r>
      <w:r w:rsidR="00E6690F">
        <w:t>the MBS</w:t>
      </w:r>
      <w:r w:rsidR="00C6560C">
        <w:t xml:space="preserve"> with </w:t>
      </w:r>
      <w:r w:rsidR="00C6560C" w:rsidRPr="00404963">
        <w:t>established, current, and evidence-based clinical use of interventional radiology and interventional neuroradiology.</w:t>
      </w:r>
    </w:p>
    <w:p w14:paraId="5D0337AC" w14:textId="242FC4A9" w:rsidR="0032705B" w:rsidRDefault="005670C7" w:rsidP="0032705B">
      <w:pPr>
        <w:ind w:right="-2"/>
      </w:pPr>
      <w:r>
        <w:t xml:space="preserve">The </w:t>
      </w:r>
      <w:r w:rsidR="00515B8D">
        <w:t>VIR Working Group</w:t>
      </w:r>
      <w:r>
        <w:t xml:space="preserve"> is scheduled to meet next in September 2023 to consolidate its </w:t>
      </w:r>
      <w:r w:rsidR="00C55818">
        <w:t>proposed changes</w:t>
      </w:r>
      <w:r>
        <w:t xml:space="preserve"> for inclusion in </w:t>
      </w:r>
      <w:r w:rsidR="00C55818">
        <w:t>a</w:t>
      </w:r>
      <w:r w:rsidR="002A0573">
        <w:t xml:space="preserve"> draft</w:t>
      </w:r>
      <w:r w:rsidR="00C55818">
        <w:t xml:space="preserve"> </w:t>
      </w:r>
      <w:r>
        <w:t>report</w:t>
      </w:r>
      <w:r w:rsidR="00BE3D2C">
        <w:t xml:space="preserve"> which will b</w:t>
      </w:r>
      <w:r w:rsidR="005547A2">
        <w:t>e</w:t>
      </w:r>
      <w:r w:rsidR="00BE3D2C">
        <w:t xml:space="preserve"> </w:t>
      </w:r>
      <w:r w:rsidR="0032705B">
        <w:t>subject to a targeted consultation process</w:t>
      </w:r>
      <w:r w:rsidR="00BE3D2C">
        <w:t xml:space="preserve">. The VIR Working Group will </w:t>
      </w:r>
      <w:r w:rsidR="009F2A97">
        <w:t xml:space="preserve">consider </w:t>
      </w:r>
      <w:r w:rsidR="00C55818">
        <w:t xml:space="preserve">the </w:t>
      </w:r>
      <w:r w:rsidR="00BE3D2C">
        <w:t>feedback received through</w:t>
      </w:r>
      <w:r w:rsidR="009F2A97">
        <w:t xml:space="preserve"> </w:t>
      </w:r>
      <w:r w:rsidR="00BE3D2C">
        <w:t xml:space="preserve">this process </w:t>
      </w:r>
      <w:r w:rsidR="009F2A97">
        <w:t>to</w:t>
      </w:r>
      <w:r w:rsidR="00BE3D2C">
        <w:t xml:space="preserve"> </w:t>
      </w:r>
      <w:r w:rsidR="0032705B">
        <w:t>inform the development of a draft final report</w:t>
      </w:r>
      <w:r w:rsidR="002D0CA3">
        <w:t xml:space="preserve"> </w:t>
      </w:r>
      <w:r w:rsidR="002A0573">
        <w:t>which</w:t>
      </w:r>
      <w:r w:rsidR="0032705B">
        <w:t xml:space="preserve"> will be published for a public consultation p</w:t>
      </w:r>
      <w:r w:rsidR="00A804D9">
        <w:t>rocess</w:t>
      </w:r>
      <w:r w:rsidR="0032705B">
        <w:t xml:space="preserve"> expected to take place in 2024, prior to finalisation of recommendations</w:t>
      </w:r>
      <w:r w:rsidR="00A804D9">
        <w:t xml:space="preserve"> to government</w:t>
      </w:r>
      <w:r w:rsidR="0032705B">
        <w:t>.</w:t>
      </w:r>
      <w:r w:rsidR="0032705B" w:rsidRPr="00A07964">
        <w:t xml:space="preserve"> </w:t>
      </w:r>
    </w:p>
    <w:p w14:paraId="5006C518" w14:textId="77FE74DD" w:rsidR="0032705B" w:rsidDel="009A2443" w:rsidRDefault="003F26F9" w:rsidP="00263235">
      <w:pPr>
        <w:pStyle w:val="Heading3"/>
        <w:spacing w:before="360"/>
      </w:pPr>
      <w:r w:rsidRPr="003F26F9">
        <w:rPr>
          <w:sz w:val="28"/>
          <w:szCs w:val="28"/>
        </w:rPr>
        <w:t xml:space="preserve">The </w:t>
      </w:r>
      <w:r w:rsidR="008D448A">
        <w:rPr>
          <w:sz w:val="28"/>
          <w:szCs w:val="28"/>
        </w:rPr>
        <w:t>c</w:t>
      </w:r>
      <w:r w:rsidRPr="003F26F9">
        <w:rPr>
          <w:sz w:val="28"/>
          <w:szCs w:val="28"/>
        </w:rPr>
        <w:t xml:space="preserve">ommittee </w:t>
      </w:r>
      <w:r w:rsidR="00EF4B36">
        <w:rPr>
          <w:sz w:val="28"/>
          <w:szCs w:val="28"/>
        </w:rPr>
        <w:t>considered</w:t>
      </w:r>
      <w:r w:rsidR="001B1CA9">
        <w:rPr>
          <w:sz w:val="28"/>
          <w:szCs w:val="28"/>
        </w:rPr>
        <w:t xml:space="preserve"> </w:t>
      </w:r>
      <w:r w:rsidR="00DE6F48">
        <w:rPr>
          <w:sz w:val="28"/>
          <w:szCs w:val="28"/>
        </w:rPr>
        <w:t xml:space="preserve">a </w:t>
      </w:r>
      <w:proofErr w:type="gramStart"/>
      <w:r w:rsidR="001B1CA9">
        <w:rPr>
          <w:sz w:val="28"/>
          <w:szCs w:val="28"/>
        </w:rPr>
        <w:t>draft</w:t>
      </w:r>
      <w:r w:rsidR="00DE6F48">
        <w:rPr>
          <w:sz w:val="28"/>
          <w:szCs w:val="28"/>
        </w:rPr>
        <w:t xml:space="preserve"> findings</w:t>
      </w:r>
      <w:proofErr w:type="gramEnd"/>
      <w:r w:rsidR="001B1CA9">
        <w:rPr>
          <w:sz w:val="28"/>
          <w:szCs w:val="28"/>
        </w:rPr>
        <w:t xml:space="preserve"> report </w:t>
      </w:r>
      <w:r w:rsidR="00DE6F48">
        <w:rPr>
          <w:sz w:val="28"/>
          <w:szCs w:val="28"/>
        </w:rPr>
        <w:t xml:space="preserve">from the Colonoscopy Working Group </w:t>
      </w:r>
    </w:p>
    <w:p w14:paraId="2B1DAB92" w14:textId="0115688F" w:rsidR="00306A9D" w:rsidRDefault="00306A9D" w:rsidP="00306A9D">
      <w:pPr>
        <w:rPr>
          <w:rFonts w:ascii="Calibri" w:hAnsi="Calibri"/>
          <w:szCs w:val="22"/>
        </w:rPr>
      </w:pPr>
      <w:r>
        <w:t>The Colonoscopy Working Group was established to conduct a post</w:t>
      </w:r>
      <w:r w:rsidR="00831D7E">
        <w:t>-</w:t>
      </w:r>
      <w:r>
        <w:t xml:space="preserve">implementation review of the introduction of a new schedule of colonoscopy items in November 2019. These changes were recommended by the MBS Review Taskforce and intended to better define clinical indications and surveillance intervals for colonoscopy, and to align the MBS with National Health and Medical Research Council Clinical Practice Guidelines for Surveillance Colonoscopy. </w:t>
      </w:r>
      <w:hyperlink r:id="rId18" w:history="1">
        <w:r>
          <w:rPr>
            <w:rStyle w:val="Hyperlink"/>
          </w:rPr>
          <w:t>Read more</w:t>
        </w:r>
      </w:hyperlink>
      <w:r>
        <w:t xml:space="preserve"> about the November 2019 changes to colonoscopy items.</w:t>
      </w:r>
    </w:p>
    <w:p w14:paraId="70F8CC30" w14:textId="433229B3" w:rsidR="00306A9D" w:rsidRDefault="00306A9D" w:rsidP="00306A9D">
      <w:r>
        <w:t xml:space="preserve">The </w:t>
      </w:r>
      <w:r w:rsidR="00294335">
        <w:t>Colonoscopy Working Group</w:t>
      </w:r>
      <w:r>
        <w:t xml:space="preserve"> met four times throughout 2023 and engaged with</w:t>
      </w:r>
      <w:r w:rsidR="00C101E3">
        <w:t xml:space="preserve"> a range of</w:t>
      </w:r>
      <w:r>
        <w:t xml:space="preserve"> stakeholders</w:t>
      </w:r>
      <w:r w:rsidR="00E002CE">
        <w:t xml:space="preserve"> and subject matter experts</w:t>
      </w:r>
      <w:r>
        <w:t xml:space="preserve"> to inform its </w:t>
      </w:r>
      <w:r w:rsidR="00E002CE">
        <w:t>review.</w:t>
      </w:r>
      <w:r>
        <w:t xml:space="preserve"> </w:t>
      </w:r>
    </w:p>
    <w:p w14:paraId="06CC5D4B" w14:textId="55DEB9F5" w:rsidR="00306A9D" w:rsidRDefault="00306A9D" w:rsidP="00306A9D">
      <w:r>
        <w:t xml:space="preserve">The </w:t>
      </w:r>
      <w:r w:rsidR="008D448A">
        <w:t>c</w:t>
      </w:r>
      <w:r>
        <w:t xml:space="preserve">ommittee endorsed the </w:t>
      </w:r>
      <w:r w:rsidR="00294335">
        <w:t>Colonoscopy Working Group’s</w:t>
      </w:r>
      <w:r w:rsidR="00BD4D7D">
        <w:t xml:space="preserve"> </w:t>
      </w:r>
      <w:r w:rsidR="0014621B">
        <w:t>d</w:t>
      </w:r>
      <w:r>
        <w:t xml:space="preserve">raft </w:t>
      </w:r>
      <w:r w:rsidR="0014621B">
        <w:t>f</w:t>
      </w:r>
      <w:r>
        <w:t>indings</w:t>
      </w:r>
      <w:r w:rsidR="0014621B">
        <w:t xml:space="preserve"> and recommendations</w:t>
      </w:r>
      <w:r>
        <w:t xml:space="preserve"> for </w:t>
      </w:r>
      <w:r w:rsidR="00D0247E">
        <w:t xml:space="preserve">an </w:t>
      </w:r>
      <w:r>
        <w:t>open consultation</w:t>
      </w:r>
      <w:r w:rsidR="00D0247E">
        <w:t xml:space="preserve"> </w:t>
      </w:r>
      <w:r w:rsidR="00363711">
        <w:t xml:space="preserve">period </w:t>
      </w:r>
      <w:r w:rsidR="00D0247E">
        <w:t>of six weeks</w:t>
      </w:r>
      <w:r>
        <w:t xml:space="preserve">, which is currently </w:t>
      </w:r>
      <w:r w:rsidR="00363711">
        <w:t xml:space="preserve">open </w:t>
      </w:r>
      <w:r>
        <w:t xml:space="preserve">until </w:t>
      </w:r>
      <w:r w:rsidRPr="00DD5E36">
        <w:t>Friday</w:t>
      </w:r>
      <w:r w:rsidR="0014621B" w:rsidRPr="00DD5E36">
        <w:t> </w:t>
      </w:r>
      <w:r w:rsidRPr="00DD5E36">
        <w:t>29</w:t>
      </w:r>
      <w:r w:rsidR="0014621B" w:rsidRPr="00DD5E36">
        <w:t> </w:t>
      </w:r>
      <w:r w:rsidRPr="00DD5E36">
        <w:t>September 2023</w:t>
      </w:r>
      <w:r>
        <w:t xml:space="preserve">. Stakeholders interested in providing feedback </w:t>
      </w:r>
      <w:r w:rsidR="00363711">
        <w:t xml:space="preserve">are encouraged to </w:t>
      </w:r>
      <w:r w:rsidR="0014621B">
        <w:t>participate via</w:t>
      </w:r>
      <w:r>
        <w:t xml:space="preserve"> the Department of Health and Aged Care’s </w:t>
      </w:r>
      <w:hyperlink r:id="rId19" w:history="1">
        <w:r>
          <w:rPr>
            <w:rStyle w:val="Hyperlink"/>
          </w:rPr>
          <w:t>Consultation Hub</w:t>
        </w:r>
      </w:hyperlink>
      <w:r>
        <w:t xml:space="preserve">. </w:t>
      </w:r>
    </w:p>
    <w:p w14:paraId="1C61CB52" w14:textId="76941538" w:rsidR="00306A9D" w:rsidRDefault="00306A9D" w:rsidP="00306A9D">
      <w:r>
        <w:t xml:space="preserve">Once consultation concludes, the working group and </w:t>
      </w:r>
      <w:r w:rsidR="0094243B">
        <w:t>c</w:t>
      </w:r>
      <w:r>
        <w:t xml:space="preserve">ommittee will consider the feedback received and </w:t>
      </w:r>
      <w:r w:rsidR="00BB2A5F">
        <w:t>finalise its recommendations</w:t>
      </w:r>
      <w:r>
        <w:t xml:space="preserve"> for endorsement at </w:t>
      </w:r>
      <w:r w:rsidR="00BB2A5F">
        <w:t xml:space="preserve">the </w:t>
      </w:r>
      <w:r>
        <w:t xml:space="preserve">November 2023 </w:t>
      </w:r>
      <w:r w:rsidR="00BB2A5F">
        <w:t xml:space="preserve">MRAC </w:t>
      </w:r>
      <w:r>
        <w:t xml:space="preserve">meeting. </w:t>
      </w:r>
    </w:p>
    <w:p w14:paraId="6451316C" w14:textId="213488AA" w:rsidR="004D4A6D" w:rsidRPr="00DE6F48" w:rsidRDefault="00DE6F48" w:rsidP="00263235">
      <w:pPr>
        <w:pStyle w:val="Heading3"/>
        <w:spacing w:before="360"/>
        <w:rPr>
          <w:sz w:val="28"/>
          <w:szCs w:val="28"/>
        </w:rPr>
      </w:pPr>
      <w:r>
        <w:rPr>
          <w:sz w:val="28"/>
          <w:szCs w:val="28"/>
        </w:rPr>
        <w:t xml:space="preserve">The </w:t>
      </w:r>
      <w:r w:rsidR="008D448A">
        <w:rPr>
          <w:sz w:val="28"/>
          <w:szCs w:val="28"/>
        </w:rPr>
        <w:t>c</w:t>
      </w:r>
      <w:r>
        <w:rPr>
          <w:sz w:val="28"/>
          <w:szCs w:val="28"/>
        </w:rPr>
        <w:t xml:space="preserve">ommittee progressed its </w:t>
      </w:r>
      <w:r w:rsidR="00501563">
        <w:rPr>
          <w:sz w:val="28"/>
          <w:szCs w:val="28"/>
        </w:rPr>
        <w:t>p</w:t>
      </w:r>
      <w:r>
        <w:rPr>
          <w:sz w:val="28"/>
          <w:szCs w:val="28"/>
        </w:rPr>
        <w:t>ost</w:t>
      </w:r>
      <w:r w:rsidR="00831D7E">
        <w:rPr>
          <w:sz w:val="28"/>
          <w:szCs w:val="28"/>
        </w:rPr>
        <w:t>-</w:t>
      </w:r>
      <w:r w:rsidR="00501563">
        <w:rPr>
          <w:sz w:val="28"/>
          <w:szCs w:val="28"/>
        </w:rPr>
        <w:t>i</w:t>
      </w:r>
      <w:r>
        <w:rPr>
          <w:sz w:val="28"/>
          <w:szCs w:val="28"/>
        </w:rPr>
        <w:t xml:space="preserve">mplementation </w:t>
      </w:r>
      <w:r w:rsidR="00501563">
        <w:rPr>
          <w:sz w:val="28"/>
          <w:szCs w:val="28"/>
        </w:rPr>
        <w:t>r</w:t>
      </w:r>
      <w:r>
        <w:rPr>
          <w:sz w:val="28"/>
          <w:szCs w:val="28"/>
        </w:rPr>
        <w:t xml:space="preserve">eview of </w:t>
      </w:r>
      <w:r w:rsidR="00501563">
        <w:rPr>
          <w:sz w:val="28"/>
          <w:szCs w:val="28"/>
        </w:rPr>
        <w:t>MBS t</w:t>
      </w:r>
      <w:r w:rsidR="00361C46" w:rsidRPr="00DE6F48">
        <w:rPr>
          <w:sz w:val="28"/>
          <w:szCs w:val="28"/>
        </w:rPr>
        <w:t xml:space="preserve">elehealth </w:t>
      </w:r>
      <w:proofErr w:type="gramStart"/>
      <w:r w:rsidR="00361C46" w:rsidRPr="00DE6F48">
        <w:rPr>
          <w:sz w:val="28"/>
          <w:szCs w:val="28"/>
        </w:rPr>
        <w:t>services</w:t>
      </w:r>
      <w:proofErr w:type="gramEnd"/>
      <w:r w:rsidR="00361C46" w:rsidRPr="00DE6F48">
        <w:rPr>
          <w:sz w:val="28"/>
          <w:szCs w:val="28"/>
        </w:rPr>
        <w:t xml:space="preserve"> </w:t>
      </w:r>
    </w:p>
    <w:p w14:paraId="5BEE1A66" w14:textId="532DD58B" w:rsidR="008126AC" w:rsidRPr="00C65654" w:rsidRDefault="008126AC" w:rsidP="00652551">
      <w:pPr>
        <w:rPr>
          <w:rFonts w:eastAsia="Arial" w:cs="Arial"/>
          <w:szCs w:val="22"/>
        </w:rPr>
      </w:pPr>
      <w:r w:rsidRPr="00C65654">
        <w:rPr>
          <w:rFonts w:eastAsia="Arial" w:cs="Arial"/>
          <w:szCs w:val="22"/>
        </w:rPr>
        <w:t xml:space="preserve">Following a formal request from the </w:t>
      </w:r>
      <w:r w:rsidR="0A7036D2" w:rsidRPr="00C65654">
        <w:rPr>
          <w:rFonts w:eastAsia="Arial" w:cs="Arial"/>
          <w:szCs w:val="22"/>
        </w:rPr>
        <w:t xml:space="preserve">Hon Mark Butler, Minister </w:t>
      </w:r>
      <w:r w:rsidR="0000451A" w:rsidRPr="00C65654">
        <w:rPr>
          <w:rFonts w:eastAsia="Arial" w:cs="Arial"/>
          <w:szCs w:val="22"/>
        </w:rPr>
        <w:t xml:space="preserve">for </w:t>
      </w:r>
      <w:proofErr w:type="gramStart"/>
      <w:r w:rsidR="0000451A" w:rsidRPr="00C65654">
        <w:rPr>
          <w:rFonts w:eastAsia="Arial" w:cs="Arial"/>
          <w:szCs w:val="22"/>
        </w:rPr>
        <w:t>Health</w:t>
      </w:r>
      <w:proofErr w:type="gramEnd"/>
      <w:r w:rsidR="0000451A" w:rsidRPr="00C65654">
        <w:rPr>
          <w:rFonts w:eastAsia="Arial" w:cs="Arial"/>
          <w:szCs w:val="22"/>
        </w:rPr>
        <w:t xml:space="preserve"> and Aged Care</w:t>
      </w:r>
      <w:r w:rsidRPr="00C65654">
        <w:rPr>
          <w:rFonts w:eastAsia="Arial" w:cs="Arial"/>
          <w:szCs w:val="22"/>
        </w:rPr>
        <w:t xml:space="preserve">, the </w:t>
      </w:r>
      <w:r w:rsidR="006D3601" w:rsidRPr="00C65654">
        <w:rPr>
          <w:rFonts w:eastAsia="Arial" w:cs="Arial"/>
          <w:szCs w:val="22"/>
        </w:rPr>
        <w:t>MRAC</w:t>
      </w:r>
      <w:r w:rsidR="00E851A9" w:rsidRPr="00C65654">
        <w:rPr>
          <w:rFonts w:eastAsia="Arial" w:cs="Arial"/>
          <w:szCs w:val="22"/>
        </w:rPr>
        <w:t xml:space="preserve"> </w:t>
      </w:r>
      <w:r w:rsidR="00B972BD" w:rsidRPr="00C65654">
        <w:rPr>
          <w:rFonts w:eastAsia="Arial" w:cs="Arial"/>
          <w:szCs w:val="22"/>
        </w:rPr>
        <w:t>commenced</w:t>
      </w:r>
      <w:r w:rsidR="00BB1A35" w:rsidRPr="00C65654">
        <w:rPr>
          <w:rFonts w:eastAsia="Arial" w:cs="Arial"/>
          <w:szCs w:val="22"/>
        </w:rPr>
        <w:t xml:space="preserve"> a </w:t>
      </w:r>
      <w:r w:rsidR="001C123E" w:rsidRPr="00C65654">
        <w:rPr>
          <w:rFonts w:eastAsia="Arial" w:cs="Arial"/>
          <w:szCs w:val="22"/>
        </w:rPr>
        <w:t xml:space="preserve">post implementation </w:t>
      </w:r>
      <w:r w:rsidR="00BB1A35" w:rsidRPr="00C65654">
        <w:rPr>
          <w:rFonts w:eastAsia="Arial" w:cs="Arial"/>
          <w:szCs w:val="22"/>
        </w:rPr>
        <w:t xml:space="preserve">review of </w:t>
      </w:r>
      <w:r w:rsidR="4C71DB4A" w:rsidRPr="00C65654">
        <w:rPr>
          <w:rFonts w:eastAsia="Arial" w:cs="Arial"/>
          <w:szCs w:val="22"/>
        </w:rPr>
        <w:t>MBS funded t</w:t>
      </w:r>
      <w:r w:rsidR="7C4F2996" w:rsidRPr="00C65654">
        <w:rPr>
          <w:rFonts w:eastAsia="Arial" w:cs="Arial"/>
          <w:szCs w:val="22"/>
        </w:rPr>
        <w:t>elehealth</w:t>
      </w:r>
      <w:r w:rsidR="00E851A9" w:rsidRPr="00C65654">
        <w:rPr>
          <w:rFonts w:eastAsia="Arial" w:cs="Arial"/>
          <w:szCs w:val="22"/>
        </w:rPr>
        <w:t xml:space="preserve"> </w:t>
      </w:r>
      <w:r w:rsidR="00BB1A35" w:rsidRPr="00C65654">
        <w:rPr>
          <w:rFonts w:eastAsia="Arial" w:cs="Arial"/>
          <w:szCs w:val="22"/>
        </w:rPr>
        <w:t xml:space="preserve">services at </w:t>
      </w:r>
      <w:r w:rsidR="0000451A" w:rsidRPr="00C65654">
        <w:rPr>
          <w:rFonts w:eastAsia="Arial" w:cs="Arial"/>
          <w:szCs w:val="22"/>
        </w:rPr>
        <w:t>its meeting on 1 March</w:t>
      </w:r>
      <w:r w:rsidR="00096682" w:rsidRPr="00C65654">
        <w:rPr>
          <w:rFonts w:eastAsia="Arial" w:cs="Arial"/>
          <w:szCs w:val="22"/>
        </w:rPr>
        <w:t xml:space="preserve"> 2023</w:t>
      </w:r>
      <w:r w:rsidR="0000451A" w:rsidRPr="00C65654">
        <w:rPr>
          <w:rFonts w:eastAsia="Arial" w:cs="Arial"/>
          <w:szCs w:val="22"/>
        </w:rPr>
        <w:t xml:space="preserve">.  </w:t>
      </w:r>
    </w:p>
    <w:p w14:paraId="0B77C2CD" w14:textId="281519DF" w:rsidR="007D3C9B" w:rsidRDefault="25E1E9A1" w:rsidP="00263235">
      <w:pPr>
        <w:spacing w:after="0"/>
        <w:rPr>
          <w:rFonts w:eastAsia="Arial" w:cs="Arial"/>
          <w:szCs w:val="22"/>
        </w:rPr>
      </w:pPr>
      <w:r w:rsidRPr="007D3C9B">
        <w:rPr>
          <w:rFonts w:eastAsia="Arial" w:cs="Arial"/>
          <w:szCs w:val="22"/>
        </w:rPr>
        <w:t>In conducting its review, the MRAC is considering current evidence and will provide clinically relevant advice. Some key</w:t>
      </w:r>
      <w:r w:rsidR="6A693314" w:rsidRPr="007D3C9B">
        <w:rPr>
          <w:rFonts w:eastAsia="Arial" w:cs="Arial"/>
          <w:szCs w:val="22"/>
        </w:rPr>
        <w:t xml:space="preserve"> components for</w:t>
      </w:r>
      <w:r w:rsidR="00FB0AAB">
        <w:rPr>
          <w:rFonts w:eastAsia="Arial" w:cs="Arial"/>
          <w:szCs w:val="22"/>
        </w:rPr>
        <w:t xml:space="preserve"> the</w:t>
      </w:r>
      <w:r w:rsidR="6A693314" w:rsidRPr="007D3C9B">
        <w:rPr>
          <w:rFonts w:eastAsia="Arial" w:cs="Arial"/>
          <w:szCs w:val="22"/>
        </w:rPr>
        <w:t xml:space="preserve"> MRAC</w:t>
      </w:r>
      <w:r w:rsidR="00FB0AAB">
        <w:rPr>
          <w:rFonts w:eastAsia="Arial" w:cs="Arial"/>
          <w:szCs w:val="22"/>
        </w:rPr>
        <w:t>’s</w:t>
      </w:r>
      <w:r w:rsidR="6A693314" w:rsidRPr="007D3C9B">
        <w:rPr>
          <w:rFonts w:eastAsia="Arial" w:cs="Arial"/>
          <w:szCs w:val="22"/>
        </w:rPr>
        <w:t xml:space="preserve"> consideration include:</w:t>
      </w:r>
    </w:p>
    <w:p w14:paraId="2B572970" w14:textId="549B1441" w:rsidR="006E5BDC" w:rsidRPr="007D3C9B" w:rsidRDefault="47057010" w:rsidP="00263235">
      <w:pPr>
        <w:pStyle w:val="paragraph"/>
        <w:numPr>
          <w:ilvl w:val="0"/>
          <w:numId w:val="8"/>
        </w:numPr>
        <w:spacing w:before="60" w:beforeAutospacing="0" w:afterAutospacing="0" w:line="240" w:lineRule="auto"/>
        <w:ind w:left="714" w:hanging="357"/>
        <w:rPr>
          <w:rFonts w:ascii="Arial" w:eastAsia="Arial" w:hAnsi="Arial" w:cs="Arial"/>
          <w:szCs w:val="22"/>
          <w:lang w:eastAsia="en-US"/>
        </w:rPr>
      </w:pPr>
      <w:r w:rsidRPr="007D3C9B">
        <w:rPr>
          <w:rFonts w:ascii="Arial" w:eastAsia="Arial" w:hAnsi="Arial" w:cs="Arial"/>
          <w:szCs w:val="22"/>
          <w:lang w:eastAsia="en-US"/>
        </w:rPr>
        <w:t>r</w:t>
      </w:r>
      <w:r w:rsidR="73F6DEA2" w:rsidRPr="007D3C9B">
        <w:rPr>
          <w:rFonts w:ascii="Arial" w:eastAsia="Arial" w:hAnsi="Arial" w:cs="Arial"/>
          <w:szCs w:val="22"/>
          <w:lang w:eastAsia="en-US"/>
        </w:rPr>
        <w:t>ev</w:t>
      </w:r>
      <w:r w:rsidR="73F6DEA2" w:rsidRPr="00C65654">
        <w:rPr>
          <w:rFonts w:ascii="Arial" w:eastAsia="Arial" w:hAnsi="Arial" w:cs="Arial"/>
          <w:szCs w:val="22"/>
          <w:lang w:eastAsia="en-US"/>
        </w:rPr>
        <w:t xml:space="preserve">iewing and updating, if necessary, the MBS </w:t>
      </w:r>
      <w:r w:rsidR="00A35456">
        <w:rPr>
          <w:rFonts w:ascii="Arial" w:eastAsia="Arial" w:hAnsi="Arial" w:cs="Arial"/>
          <w:szCs w:val="22"/>
          <w:lang w:eastAsia="en-US"/>
        </w:rPr>
        <w:t xml:space="preserve">Review </w:t>
      </w:r>
      <w:r w:rsidR="73F6DEA2" w:rsidRPr="00C65654">
        <w:rPr>
          <w:rFonts w:ascii="Arial" w:eastAsia="Arial" w:hAnsi="Arial" w:cs="Arial"/>
          <w:szCs w:val="22"/>
          <w:lang w:eastAsia="en-US"/>
        </w:rPr>
        <w:t xml:space="preserve">Taskforce Telehealth Principles to provide a framework for future consideration of MBS funded telehealth </w:t>
      </w:r>
      <w:proofErr w:type="gramStart"/>
      <w:r w:rsidR="73F6DEA2" w:rsidRPr="00C65654">
        <w:rPr>
          <w:rFonts w:ascii="Arial" w:eastAsia="Arial" w:hAnsi="Arial" w:cs="Arial"/>
          <w:szCs w:val="22"/>
          <w:lang w:eastAsia="en-US"/>
        </w:rPr>
        <w:t>services;</w:t>
      </w:r>
      <w:proofErr w:type="gramEnd"/>
      <w:r w:rsidR="73F6DEA2" w:rsidRPr="00C65654">
        <w:rPr>
          <w:rFonts w:ascii="Arial" w:eastAsia="Arial" w:hAnsi="Arial" w:cs="Arial"/>
          <w:szCs w:val="22"/>
          <w:lang w:eastAsia="en-US"/>
        </w:rPr>
        <w:t xml:space="preserve"> </w:t>
      </w:r>
    </w:p>
    <w:p w14:paraId="26F7BCD6" w14:textId="705AB0B5" w:rsidR="006E5BDC" w:rsidRPr="007D3C9B" w:rsidRDefault="30963E00" w:rsidP="0011592D">
      <w:pPr>
        <w:pStyle w:val="paragraph"/>
        <w:numPr>
          <w:ilvl w:val="0"/>
          <w:numId w:val="8"/>
        </w:numPr>
        <w:spacing w:afterAutospacing="0" w:line="240" w:lineRule="auto"/>
        <w:rPr>
          <w:rFonts w:ascii="Arial" w:eastAsia="Arial" w:hAnsi="Arial" w:cs="Arial"/>
          <w:szCs w:val="22"/>
          <w:lang w:eastAsia="en-US"/>
        </w:rPr>
      </w:pPr>
      <w:r w:rsidRPr="007D3C9B">
        <w:rPr>
          <w:rFonts w:ascii="Arial" w:eastAsia="Arial" w:hAnsi="Arial" w:cs="Arial"/>
          <w:szCs w:val="22"/>
          <w:lang w:eastAsia="en-US"/>
        </w:rPr>
        <w:lastRenderedPageBreak/>
        <w:t>reviewing</w:t>
      </w:r>
      <w:r w:rsidR="3BBDA950" w:rsidRPr="007D3C9B">
        <w:rPr>
          <w:rFonts w:ascii="Arial" w:eastAsia="Arial" w:hAnsi="Arial" w:cs="Arial"/>
          <w:szCs w:val="22"/>
          <w:lang w:eastAsia="en-US"/>
        </w:rPr>
        <w:t xml:space="preserve"> </w:t>
      </w:r>
      <w:r w:rsidR="73F6DEA2" w:rsidRPr="007D3C9B">
        <w:rPr>
          <w:rFonts w:ascii="Arial" w:eastAsia="Arial" w:hAnsi="Arial" w:cs="Arial"/>
          <w:szCs w:val="22"/>
          <w:lang w:eastAsia="en-US"/>
        </w:rPr>
        <w:t>the appropriateness of current settings for video and telephone consultations to ensure the right balance between access, quality, and safety</w:t>
      </w:r>
      <w:r w:rsidR="007D3C9B">
        <w:rPr>
          <w:rFonts w:ascii="Arial" w:eastAsia="Arial" w:hAnsi="Arial" w:cs="Arial"/>
          <w:szCs w:val="22"/>
          <w:lang w:eastAsia="en-US"/>
        </w:rPr>
        <w:t>;</w:t>
      </w:r>
      <w:r w:rsidR="73F6DEA2" w:rsidRPr="007D3C9B">
        <w:rPr>
          <w:rFonts w:ascii="Arial" w:eastAsia="Arial" w:hAnsi="Arial" w:cs="Arial"/>
          <w:szCs w:val="22"/>
          <w:lang w:eastAsia="en-US"/>
        </w:rPr>
        <w:t xml:space="preserve"> and</w:t>
      </w:r>
    </w:p>
    <w:p w14:paraId="2C4E3C69" w14:textId="2A69BF9F" w:rsidR="006E5BDC" w:rsidRPr="007D3C9B" w:rsidRDefault="73F6DEA2" w:rsidP="0011592D">
      <w:pPr>
        <w:pStyle w:val="paragraph"/>
        <w:numPr>
          <w:ilvl w:val="0"/>
          <w:numId w:val="8"/>
        </w:numPr>
        <w:spacing w:afterAutospacing="0" w:line="240" w:lineRule="auto"/>
        <w:rPr>
          <w:rFonts w:ascii="Arial" w:eastAsia="Arial" w:hAnsi="Arial" w:cs="Arial"/>
          <w:szCs w:val="22"/>
          <w:lang w:eastAsia="en-US"/>
        </w:rPr>
      </w:pPr>
      <w:r w:rsidRPr="007D3C9B">
        <w:rPr>
          <w:rFonts w:ascii="Arial" w:eastAsia="Arial" w:hAnsi="Arial" w:cs="Arial"/>
          <w:szCs w:val="22"/>
          <w:lang w:eastAsia="en-US"/>
        </w:rPr>
        <w:t>current patient eligibility settings and related exemptions.</w:t>
      </w:r>
    </w:p>
    <w:p w14:paraId="04D38BEF" w14:textId="4CE7407B" w:rsidR="00CC22FB" w:rsidRPr="00BC36E5" w:rsidRDefault="1F935948" w:rsidP="00E37338">
      <w:pPr>
        <w:rPr>
          <w:rFonts w:eastAsia="Arial" w:cs="Arial"/>
          <w:szCs w:val="22"/>
        </w:rPr>
      </w:pPr>
      <w:r w:rsidRPr="00C65654">
        <w:rPr>
          <w:rFonts w:eastAsia="Arial" w:cs="Arial"/>
          <w:szCs w:val="22"/>
        </w:rPr>
        <w:t>Consultation o</w:t>
      </w:r>
      <w:r w:rsidR="00731925">
        <w:rPr>
          <w:rFonts w:eastAsia="Arial" w:cs="Arial"/>
          <w:szCs w:val="22"/>
        </w:rPr>
        <w:t>n</w:t>
      </w:r>
      <w:r w:rsidR="005417CD">
        <w:rPr>
          <w:rFonts w:eastAsia="Arial" w:cs="Arial"/>
          <w:szCs w:val="22"/>
        </w:rPr>
        <w:t xml:space="preserve"> a draft report </w:t>
      </w:r>
      <w:r w:rsidRPr="00C65654">
        <w:rPr>
          <w:rFonts w:eastAsia="Arial" w:cs="Arial"/>
          <w:szCs w:val="22"/>
        </w:rPr>
        <w:t xml:space="preserve">will commence </w:t>
      </w:r>
      <w:r w:rsidR="66D808B6" w:rsidRPr="00C65654">
        <w:rPr>
          <w:rFonts w:eastAsia="Arial" w:cs="Arial"/>
          <w:szCs w:val="22"/>
        </w:rPr>
        <w:t xml:space="preserve">in the coming months </w:t>
      </w:r>
      <w:r w:rsidRPr="00C65654">
        <w:rPr>
          <w:rFonts w:eastAsia="Arial" w:cs="Arial"/>
          <w:szCs w:val="22"/>
        </w:rPr>
        <w:t xml:space="preserve">and will occur over a </w:t>
      </w:r>
      <w:r w:rsidR="005417CD">
        <w:rPr>
          <w:rFonts w:eastAsia="Arial" w:cs="Arial"/>
          <w:szCs w:val="22"/>
        </w:rPr>
        <w:t xml:space="preserve">six-week </w:t>
      </w:r>
      <w:r w:rsidRPr="00C65654">
        <w:rPr>
          <w:rFonts w:eastAsia="Arial" w:cs="Arial"/>
          <w:szCs w:val="22"/>
        </w:rPr>
        <w:t>period</w:t>
      </w:r>
      <w:r w:rsidR="00656F0E">
        <w:rPr>
          <w:rFonts w:eastAsia="Arial" w:cs="Arial"/>
          <w:szCs w:val="22"/>
        </w:rPr>
        <w:t xml:space="preserve">. Feedback received through this process will be considered by the </w:t>
      </w:r>
      <w:r w:rsidR="00923BBA">
        <w:rPr>
          <w:rFonts w:eastAsia="Arial" w:cs="Arial"/>
          <w:szCs w:val="22"/>
        </w:rPr>
        <w:t>committee in finalising its recommendations</w:t>
      </w:r>
      <w:r w:rsidR="00DA569A">
        <w:rPr>
          <w:rFonts w:eastAsia="Arial" w:cs="Arial"/>
          <w:szCs w:val="22"/>
        </w:rPr>
        <w:t>,</w:t>
      </w:r>
      <w:r w:rsidR="00923BBA">
        <w:rPr>
          <w:rFonts w:eastAsia="Arial" w:cs="Arial"/>
          <w:szCs w:val="22"/>
        </w:rPr>
        <w:t xml:space="preserve"> which are due to government by the end of 2023. </w:t>
      </w:r>
    </w:p>
    <w:sectPr w:rsidR="00CC22FB" w:rsidRPr="00BC36E5" w:rsidSect="00CD5C64">
      <w:headerReference w:type="default" r:id="rId20"/>
      <w:type w:val="continuous"/>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F655" w14:textId="77777777" w:rsidR="00D30F55" w:rsidRDefault="00D30F55" w:rsidP="006B56BB">
      <w:r>
        <w:separator/>
      </w:r>
    </w:p>
    <w:p w14:paraId="21B0E8BB" w14:textId="77777777" w:rsidR="00D30F55" w:rsidRDefault="00D30F55"/>
  </w:endnote>
  <w:endnote w:type="continuationSeparator" w:id="0">
    <w:p w14:paraId="2FB65AD6" w14:textId="77777777" w:rsidR="00D30F55" w:rsidRDefault="00D30F55" w:rsidP="006B56BB">
      <w:r>
        <w:continuationSeparator/>
      </w:r>
    </w:p>
    <w:p w14:paraId="01C7A2C1" w14:textId="77777777" w:rsidR="00D30F55" w:rsidRDefault="00D30F55"/>
  </w:endnote>
  <w:endnote w:type="continuationNotice" w:id="1">
    <w:p w14:paraId="4F0BD252" w14:textId="77777777" w:rsidR="00D30F55" w:rsidRDefault="00D3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1F65E1BD" w:rsidR="008D48C9" w:rsidRPr="0068134A" w:rsidRDefault="009C62B5" w:rsidP="0068134A">
    <w:pPr>
      <w:pStyle w:val="Footer"/>
      <w:tabs>
        <w:tab w:val="clear" w:pos="4513"/>
      </w:tabs>
    </w:pPr>
    <w:r w:rsidRPr="009C62B5">
      <w:t>MBS Review Advisory Committee</w:t>
    </w:r>
    <w:r>
      <w:t xml:space="preserve"> – Communique – </w:t>
    </w:r>
    <w:r w:rsidR="00E907A7">
      <w:t xml:space="preserve">August </w:t>
    </w:r>
    <w:r>
      <w:t>2023</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61B33438"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98122D">
      <w:t xml:space="preserve">– </w:t>
    </w:r>
    <w:r w:rsidR="00317A98">
      <w:t>August</w:t>
    </w:r>
    <w:r>
      <w:t xml:space="preserve">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F344" w14:textId="77777777" w:rsidR="00D30F55" w:rsidRDefault="00D30F55" w:rsidP="006B56BB">
      <w:r>
        <w:separator/>
      </w:r>
    </w:p>
    <w:p w14:paraId="7B3E53DD" w14:textId="77777777" w:rsidR="00D30F55" w:rsidRDefault="00D30F55"/>
  </w:footnote>
  <w:footnote w:type="continuationSeparator" w:id="0">
    <w:p w14:paraId="043204B3" w14:textId="77777777" w:rsidR="00D30F55" w:rsidRDefault="00D30F55" w:rsidP="006B56BB">
      <w:r>
        <w:continuationSeparator/>
      </w:r>
    </w:p>
    <w:p w14:paraId="0DEB017A" w14:textId="77777777" w:rsidR="00D30F55" w:rsidRDefault="00D30F55"/>
  </w:footnote>
  <w:footnote w:type="continuationNotice" w:id="1">
    <w:p w14:paraId="3917F0FE" w14:textId="77777777" w:rsidR="00D30F55" w:rsidRDefault="00D30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CE636" w14:paraId="67F5F8CD" w14:textId="77777777" w:rsidTr="00532BA3">
      <w:trPr>
        <w:trHeight w:val="300"/>
      </w:trPr>
      <w:tc>
        <w:tcPr>
          <w:tcW w:w="3020" w:type="dxa"/>
        </w:tcPr>
        <w:p w14:paraId="7C8D8368" w14:textId="0D63CD2D" w:rsidR="5A7CE636" w:rsidRDefault="5A7CE636" w:rsidP="00532BA3">
          <w:pPr>
            <w:pStyle w:val="Header"/>
            <w:ind w:left="-115"/>
          </w:pPr>
        </w:p>
      </w:tc>
      <w:tc>
        <w:tcPr>
          <w:tcW w:w="3020" w:type="dxa"/>
        </w:tcPr>
        <w:p w14:paraId="3FD8558C" w14:textId="231A37D7" w:rsidR="5A7CE636" w:rsidRDefault="5A7CE636" w:rsidP="00532BA3">
          <w:pPr>
            <w:pStyle w:val="Header"/>
            <w:jc w:val="center"/>
          </w:pPr>
        </w:p>
      </w:tc>
      <w:tc>
        <w:tcPr>
          <w:tcW w:w="3020" w:type="dxa"/>
        </w:tcPr>
        <w:p w14:paraId="64195C8C" w14:textId="0B52FBDD" w:rsidR="5A7CE636" w:rsidRDefault="5A7CE636" w:rsidP="00532BA3">
          <w:pPr>
            <w:pStyle w:val="Header"/>
            <w:ind w:right="-115"/>
            <w:jc w:val="right"/>
          </w:pPr>
        </w:p>
      </w:tc>
    </w:tr>
  </w:tbl>
  <w:p w14:paraId="5260E691" w14:textId="4BAC9911" w:rsidR="00EC3654" w:rsidRDefault="00E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486AF9">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18" name="Picture 18"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8F2" w14:textId="41869EA7" w:rsidR="00EC3654" w:rsidRDefault="00EC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43D6F"/>
    <w:multiLevelType w:val="hybridMultilevel"/>
    <w:tmpl w:val="22AA46AA"/>
    <w:lvl w:ilvl="0" w:tplc="46709EEA">
      <w:start w:val="1"/>
      <w:numFmt w:val="bullet"/>
      <w:lvlText w:val=""/>
      <w:lvlJc w:val="left"/>
      <w:pPr>
        <w:ind w:left="720" w:hanging="360"/>
      </w:pPr>
      <w:rPr>
        <w:rFonts w:ascii="Symbol" w:hAnsi="Symbol" w:hint="default"/>
      </w:rPr>
    </w:lvl>
    <w:lvl w:ilvl="1" w:tplc="0686B194">
      <w:start w:val="1"/>
      <w:numFmt w:val="bullet"/>
      <w:lvlText w:val="o"/>
      <w:lvlJc w:val="left"/>
      <w:pPr>
        <w:ind w:left="1440" w:hanging="360"/>
      </w:pPr>
      <w:rPr>
        <w:rFonts w:ascii="Courier New" w:hAnsi="Courier New" w:hint="default"/>
      </w:rPr>
    </w:lvl>
    <w:lvl w:ilvl="2" w:tplc="29366FAE">
      <w:start w:val="1"/>
      <w:numFmt w:val="bullet"/>
      <w:lvlText w:val=""/>
      <w:lvlJc w:val="left"/>
      <w:pPr>
        <w:ind w:left="2160" w:hanging="360"/>
      </w:pPr>
      <w:rPr>
        <w:rFonts w:ascii="Wingdings" w:hAnsi="Wingdings" w:hint="default"/>
      </w:rPr>
    </w:lvl>
    <w:lvl w:ilvl="3" w:tplc="F0A8E1AE">
      <w:start w:val="1"/>
      <w:numFmt w:val="bullet"/>
      <w:lvlText w:val=""/>
      <w:lvlJc w:val="left"/>
      <w:pPr>
        <w:ind w:left="2880" w:hanging="360"/>
      </w:pPr>
      <w:rPr>
        <w:rFonts w:ascii="Symbol" w:hAnsi="Symbol" w:hint="default"/>
      </w:rPr>
    </w:lvl>
    <w:lvl w:ilvl="4" w:tplc="962EF662">
      <w:start w:val="1"/>
      <w:numFmt w:val="bullet"/>
      <w:lvlText w:val="o"/>
      <w:lvlJc w:val="left"/>
      <w:pPr>
        <w:ind w:left="3600" w:hanging="360"/>
      </w:pPr>
      <w:rPr>
        <w:rFonts w:ascii="Courier New" w:hAnsi="Courier New" w:hint="default"/>
      </w:rPr>
    </w:lvl>
    <w:lvl w:ilvl="5" w:tplc="CE2037DA">
      <w:start w:val="1"/>
      <w:numFmt w:val="bullet"/>
      <w:lvlText w:val=""/>
      <w:lvlJc w:val="left"/>
      <w:pPr>
        <w:ind w:left="4320" w:hanging="360"/>
      </w:pPr>
      <w:rPr>
        <w:rFonts w:ascii="Wingdings" w:hAnsi="Wingdings" w:hint="default"/>
      </w:rPr>
    </w:lvl>
    <w:lvl w:ilvl="6" w:tplc="20A6FDA8">
      <w:start w:val="1"/>
      <w:numFmt w:val="bullet"/>
      <w:lvlText w:val=""/>
      <w:lvlJc w:val="left"/>
      <w:pPr>
        <w:ind w:left="5040" w:hanging="360"/>
      </w:pPr>
      <w:rPr>
        <w:rFonts w:ascii="Symbol" w:hAnsi="Symbol" w:hint="default"/>
      </w:rPr>
    </w:lvl>
    <w:lvl w:ilvl="7" w:tplc="B7AE2D1E">
      <w:start w:val="1"/>
      <w:numFmt w:val="bullet"/>
      <w:lvlText w:val="o"/>
      <w:lvlJc w:val="left"/>
      <w:pPr>
        <w:ind w:left="5760" w:hanging="360"/>
      </w:pPr>
      <w:rPr>
        <w:rFonts w:ascii="Courier New" w:hAnsi="Courier New" w:hint="default"/>
      </w:rPr>
    </w:lvl>
    <w:lvl w:ilvl="8" w:tplc="60C00410">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07629510">
    <w:abstractNumId w:val="4"/>
  </w:num>
  <w:num w:numId="2" w16cid:durableId="1846358830">
    <w:abstractNumId w:val="7"/>
  </w:num>
  <w:num w:numId="3" w16cid:durableId="27075344">
    <w:abstractNumId w:val="1"/>
  </w:num>
  <w:num w:numId="4" w16cid:durableId="621419901">
    <w:abstractNumId w:val="3"/>
  </w:num>
  <w:num w:numId="5" w16cid:durableId="483738536">
    <w:abstractNumId w:val="6"/>
  </w:num>
  <w:num w:numId="6" w16cid:durableId="726799981">
    <w:abstractNumId w:val="0"/>
  </w:num>
  <w:num w:numId="7" w16cid:durableId="2109080866">
    <w:abstractNumId w:val="5"/>
  </w:num>
  <w:num w:numId="8" w16cid:durableId="1042289730">
    <w:abstractNumId w:val="2"/>
  </w:num>
  <w:num w:numId="9" w16cid:durableId="703553670">
    <w:abstractNumId w:val="5"/>
  </w:num>
  <w:num w:numId="10" w16cid:durableId="13260554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3743"/>
    <w:rsid w:val="0000451A"/>
    <w:rsid w:val="000047B4"/>
    <w:rsid w:val="00005712"/>
    <w:rsid w:val="000062B0"/>
    <w:rsid w:val="00007FD8"/>
    <w:rsid w:val="000117F8"/>
    <w:rsid w:val="00011EF1"/>
    <w:rsid w:val="0001460F"/>
    <w:rsid w:val="00014D49"/>
    <w:rsid w:val="00017618"/>
    <w:rsid w:val="00020CE9"/>
    <w:rsid w:val="00022629"/>
    <w:rsid w:val="0002325D"/>
    <w:rsid w:val="0002539C"/>
    <w:rsid w:val="00026139"/>
    <w:rsid w:val="00027601"/>
    <w:rsid w:val="000325F3"/>
    <w:rsid w:val="000329B2"/>
    <w:rsid w:val="00032B85"/>
    <w:rsid w:val="00033321"/>
    <w:rsid w:val="000338E5"/>
    <w:rsid w:val="00033E94"/>
    <w:rsid w:val="00033ECC"/>
    <w:rsid w:val="0003422F"/>
    <w:rsid w:val="00036176"/>
    <w:rsid w:val="00037BCF"/>
    <w:rsid w:val="00041B29"/>
    <w:rsid w:val="00046FF0"/>
    <w:rsid w:val="00050176"/>
    <w:rsid w:val="0005124B"/>
    <w:rsid w:val="000527E5"/>
    <w:rsid w:val="000565BC"/>
    <w:rsid w:val="00057603"/>
    <w:rsid w:val="00057A3B"/>
    <w:rsid w:val="00067456"/>
    <w:rsid w:val="00070E21"/>
    <w:rsid w:val="000714EE"/>
    <w:rsid w:val="00071506"/>
    <w:rsid w:val="0007154F"/>
    <w:rsid w:val="00075A38"/>
    <w:rsid w:val="00080B74"/>
    <w:rsid w:val="00081AB1"/>
    <w:rsid w:val="00083E90"/>
    <w:rsid w:val="00084C4A"/>
    <w:rsid w:val="00085175"/>
    <w:rsid w:val="00087AAB"/>
    <w:rsid w:val="00087E4C"/>
    <w:rsid w:val="00090316"/>
    <w:rsid w:val="00092C26"/>
    <w:rsid w:val="00093981"/>
    <w:rsid w:val="00096682"/>
    <w:rsid w:val="00097D50"/>
    <w:rsid w:val="000B067A"/>
    <w:rsid w:val="000B1540"/>
    <w:rsid w:val="000B1CA0"/>
    <w:rsid w:val="000B1E53"/>
    <w:rsid w:val="000B23AC"/>
    <w:rsid w:val="000B33FD"/>
    <w:rsid w:val="000B4ABA"/>
    <w:rsid w:val="000B5D91"/>
    <w:rsid w:val="000C204C"/>
    <w:rsid w:val="000C243A"/>
    <w:rsid w:val="000C25E1"/>
    <w:rsid w:val="000C4B16"/>
    <w:rsid w:val="000C50C3"/>
    <w:rsid w:val="000C5E14"/>
    <w:rsid w:val="000C6D8D"/>
    <w:rsid w:val="000C6ECA"/>
    <w:rsid w:val="000C7491"/>
    <w:rsid w:val="000C7A3E"/>
    <w:rsid w:val="000C7E66"/>
    <w:rsid w:val="000D21F6"/>
    <w:rsid w:val="000D3596"/>
    <w:rsid w:val="000D4500"/>
    <w:rsid w:val="000D7AEA"/>
    <w:rsid w:val="000E05CB"/>
    <w:rsid w:val="000E0E13"/>
    <w:rsid w:val="000E24F5"/>
    <w:rsid w:val="000E2C66"/>
    <w:rsid w:val="000E3EDC"/>
    <w:rsid w:val="000E65A4"/>
    <w:rsid w:val="000F123C"/>
    <w:rsid w:val="000F2FED"/>
    <w:rsid w:val="00102277"/>
    <w:rsid w:val="0010616D"/>
    <w:rsid w:val="00106BE6"/>
    <w:rsid w:val="00110478"/>
    <w:rsid w:val="00111366"/>
    <w:rsid w:val="00111491"/>
    <w:rsid w:val="0011592D"/>
    <w:rsid w:val="00116C37"/>
    <w:rsid w:val="0011711B"/>
    <w:rsid w:val="00117F8A"/>
    <w:rsid w:val="00121B9B"/>
    <w:rsid w:val="00122ADC"/>
    <w:rsid w:val="0012359E"/>
    <w:rsid w:val="001238DA"/>
    <w:rsid w:val="00126141"/>
    <w:rsid w:val="00126C5F"/>
    <w:rsid w:val="00127ED1"/>
    <w:rsid w:val="0013000B"/>
    <w:rsid w:val="00130CEB"/>
    <w:rsid w:val="00130F59"/>
    <w:rsid w:val="001322EF"/>
    <w:rsid w:val="00133EC0"/>
    <w:rsid w:val="0013488B"/>
    <w:rsid w:val="00141CE5"/>
    <w:rsid w:val="00144908"/>
    <w:rsid w:val="0014574A"/>
    <w:rsid w:val="0014621B"/>
    <w:rsid w:val="00147206"/>
    <w:rsid w:val="00155C32"/>
    <w:rsid w:val="00155F40"/>
    <w:rsid w:val="00156087"/>
    <w:rsid w:val="001571C7"/>
    <w:rsid w:val="001603C5"/>
    <w:rsid w:val="00161094"/>
    <w:rsid w:val="00163E22"/>
    <w:rsid w:val="00166C94"/>
    <w:rsid w:val="00166E88"/>
    <w:rsid w:val="00166F12"/>
    <w:rsid w:val="00175EF7"/>
    <w:rsid w:val="0017665C"/>
    <w:rsid w:val="00177AD2"/>
    <w:rsid w:val="001815A8"/>
    <w:rsid w:val="00182383"/>
    <w:rsid w:val="00183217"/>
    <w:rsid w:val="001840FA"/>
    <w:rsid w:val="001867EF"/>
    <w:rsid w:val="00190079"/>
    <w:rsid w:val="001905DD"/>
    <w:rsid w:val="00191983"/>
    <w:rsid w:val="00193B67"/>
    <w:rsid w:val="0019622E"/>
    <w:rsid w:val="001966A7"/>
    <w:rsid w:val="001A446E"/>
    <w:rsid w:val="001A4627"/>
    <w:rsid w:val="001A4979"/>
    <w:rsid w:val="001B084F"/>
    <w:rsid w:val="001B15D3"/>
    <w:rsid w:val="001B1CA9"/>
    <w:rsid w:val="001B3443"/>
    <w:rsid w:val="001B5D7B"/>
    <w:rsid w:val="001C0326"/>
    <w:rsid w:val="001C123E"/>
    <w:rsid w:val="001C192F"/>
    <w:rsid w:val="001C2489"/>
    <w:rsid w:val="001C3C42"/>
    <w:rsid w:val="001D0F30"/>
    <w:rsid w:val="001D12D4"/>
    <w:rsid w:val="001D15AE"/>
    <w:rsid w:val="001D176C"/>
    <w:rsid w:val="001D7478"/>
    <w:rsid w:val="001D7869"/>
    <w:rsid w:val="001E7788"/>
    <w:rsid w:val="001F20B6"/>
    <w:rsid w:val="001F397B"/>
    <w:rsid w:val="00200AA4"/>
    <w:rsid w:val="00200C02"/>
    <w:rsid w:val="002026CD"/>
    <w:rsid w:val="002033FC"/>
    <w:rsid w:val="00203F7F"/>
    <w:rsid w:val="002044BB"/>
    <w:rsid w:val="00210B09"/>
    <w:rsid w:val="00210C9E"/>
    <w:rsid w:val="00211840"/>
    <w:rsid w:val="00211DD4"/>
    <w:rsid w:val="00214074"/>
    <w:rsid w:val="00220E5F"/>
    <w:rsid w:val="002212B5"/>
    <w:rsid w:val="00221D79"/>
    <w:rsid w:val="00222B8F"/>
    <w:rsid w:val="0022585A"/>
    <w:rsid w:val="00226668"/>
    <w:rsid w:val="00233809"/>
    <w:rsid w:val="00240046"/>
    <w:rsid w:val="00241B2C"/>
    <w:rsid w:val="00245C60"/>
    <w:rsid w:val="0024797F"/>
    <w:rsid w:val="00250E48"/>
    <w:rsid w:val="0025119E"/>
    <w:rsid w:val="00251269"/>
    <w:rsid w:val="002535C0"/>
    <w:rsid w:val="00254AB2"/>
    <w:rsid w:val="0025634C"/>
    <w:rsid w:val="002579FE"/>
    <w:rsid w:val="002622F6"/>
    <w:rsid w:val="0026311C"/>
    <w:rsid w:val="00263235"/>
    <w:rsid w:val="0026446B"/>
    <w:rsid w:val="002659B6"/>
    <w:rsid w:val="0026668C"/>
    <w:rsid w:val="00266AC1"/>
    <w:rsid w:val="00267A97"/>
    <w:rsid w:val="00270B40"/>
    <w:rsid w:val="0027178C"/>
    <w:rsid w:val="002719FA"/>
    <w:rsid w:val="00272668"/>
    <w:rsid w:val="0027330B"/>
    <w:rsid w:val="002803AD"/>
    <w:rsid w:val="002803E7"/>
    <w:rsid w:val="00282052"/>
    <w:rsid w:val="00282A42"/>
    <w:rsid w:val="0028519E"/>
    <w:rsid w:val="002856A5"/>
    <w:rsid w:val="00285BF0"/>
    <w:rsid w:val="002872ED"/>
    <w:rsid w:val="002905C2"/>
    <w:rsid w:val="00290B7C"/>
    <w:rsid w:val="00291830"/>
    <w:rsid w:val="00293008"/>
    <w:rsid w:val="00294335"/>
    <w:rsid w:val="00294E3C"/>
    <w:rsid w:val="00295AF2"/>
    <w:rsid w:val="00295C91"/>
    <w:rsid w:val="00297151"/>
    <w:rsid w:val="002A0573"/>
    <w:rsid w:val="002A26B6"/>
    <w:rsid w:val="002A288E"/>
    <w:rsid w:val="002A2CBE"/>
    <w:rsid w:val="002A4386"/>
    <w:rsid w:val="002B20E6"/>
    <w:rsid w:val="002B42A3"/>
    <w:rsid w:val="002B4D97"/>
    <w:rsid w:val="002B5B85"/>
    <w:rsid w:val="002B67EA"/>
    <w:rsid w:val="002C0CDD"/>
    <w:rsid w:val="002C1054"/>
    <w:rsid w:val="002C34AB"/>
    <w:rsid w:val="002C38C4"/>
    <w:rsid w:val="002C570F"/>
    <w:rsid w:val="002C7E1E"/>
    <w:rsid w:val="002D0CA3"/>
    <w:rsid w:val="002D348A"/>
    <w:rsid w:val="002D4CC7"/>
    <w:rsid w:val="002D6637"/>
    <w:rsid w:val="002E1A1D"/>
    <w:rsid w:val="002E4081"/>
    <w:rsid w:val="002E4F09"/>
    <w:rsid w:val="002E5B78"/>
    <w:rsid w:val="002F3AE3"/>
    <w:rsid w:val="002F3C15"/>
    <w:rsid w:val="002FD2D6"/>
    <w:rsid w:val="00300592"/>
    <w:rsid w:val="00303923"/>
    <w:rsid w:val="0030464B"/>
    <w:rsid w:val="00305D17"/>
    <w:rsid w:val="00306A9D"/>
    <w:rsid w:val="0030786C"/>
    <w:rsid w:val="00307FF3"/>
    <w:rsid w:val="00312BCA"/>
    <w:rsid w:val="0031493E"/>
    <w:rsid w:val="00317A98"/>
    <w:rsid w:val="00317AC1"/>
    <w:rsid w:val="003233DE"/>
    <w:rsid w:val="0032466B"/>
    <w:rsid w:val="003268BF"/>
    <w:rsid w:val="0032705B"/>
    <w:rsid w:val="003330EB"/>
    <w:rsid w:val="003331B4"/>
    <w:rsid w:val="00333894"/>
    <w:rsid w:val="003415FD"/>
    <w:rsid w:val="003429F0"/>
    <w:rsid w:val="00343D08"/>
    <w:rsid w:val="00345A82"/>
    <w:rsid w:val="0035097A"/>
    <w:rsid w:val="003540A4"/>
    <w:rsid w:val="00354DAB"/>
    <w:rsid w:val="00355208"/>
    <w:rsid w:val="00356C0E"/>
    <w:rsid w:val="003579FE"/>
    <w:rsid w:val="00357BCC"/>
    <w:rsid w:val="00360E4E"/>
    <w:rsid w:val="00361018"/>
    <w:rsid w:val="00361C46"/>
    <w:rsid w:val="00362B86"/>
    <w:rsid w:val="00363711"/>
    <w:rsid w:val="00363BC4"/>
    <w:rsid w:val="00363EFB"/>
    <w:rsid w:val="00370AAA"/>
    <w:rsid w:val="00372CD3"/>
    <w:rsid w:val="00373199"/>
    <w:rsid w:val="003733DD"/>
    <w:rsid w:val="00373CEA"/>
    <w:rsid w:val="003758D2"/>
    <w:rsid w:val="00375F77"/>
    <w:rsid w:val="003760DF"/>
    <w:rsid w:val="00381BBE"/>
    <w:rsid w:val="00382903"/>
    <w:rsid w:val="00382CCF"/>
    <w:rsid w:val="003846FF"/>
    <w:rsid w:val="003857D4"/>
    <w:rsid w:val="00385AD4"/>
    <w:rsid w:val="00386928"/>
    <w:rsid w:val="00386D30"/>
    <w:rsid w:val="0038725D"/>
    <w:rsid w:val="00387924"/>
    <w:rsid w:val="003911BA"/>
    <w:rsid w:val="0039384D"/>
    <w:rsid w:val="00394264"/>
    <w:rsid w:val="00395C23"/>
    <w:rsid w:val="003A2E4F"/>
    <w:rsid w:val="003A4438"/>
    <w:rsid w:val="003A5013"/>
    <w:rsid w:val="003A5078"/>
    <w:rsid w:val="003A62DD"/>
    <w:rsid w:val="003A775A"/>
    <w:rsid w:val="003B213A"/>
    <w:rsid w:val="003B3C6C"/>
    <w:rsid w:val="003B43AD"/>
    <w:rsid w:val="003B7883"/>
    <w:rsid w:val="003C0FEC"/>
    <w:rsid w:val="003C2AC8"/>
    <w:rsid w:val="003C3888"/>
    <w:rsid w:val="003D033A"/>
    <w:rsid w:val="003D17F9"/>
    <w:rsid w:val="003D2D88"/>
    <w:rsid w:val="003D41EA"/>
    <w:rsid w:val="003D437C"/>
    <w:rsid w:val="003D4850"/>
    <w:rsid w:val="003D535A"/>
    <w:rsid w:val="003E5265"/>
    <w:rsid w:val="003F0955"/>
    <w:rsid w:val="003F26F9"/>
    <w:rsid w:val="003F36FA"/>
    <w:rsid w:val="003F5F4D"/>
    <w:rsid w:val="003F646F"/>
    <w:rsid w:val="00400F00"/>
    <w:rsid w:val="00401237"/>
    <w:rsid w:val="00404963"/>
    <w:rsid w:val="00404F8B"/>
    <w:rsid w:val="00405256"/>
    <w:rsid w:val="00410031"/>
    <w:rsid w:val="00412EAB"/>
    <w:rsid w:val="00414338"/>
    <w:rsid w:val="00415C81"/>
    <w:rsid w:val="00426B2A"/>
    <w:rsid w:val="00431275"/>
    <w:rsid w:val="00432378"/>
    <w:rsid w:val="00434A7D"/>
    <w:rsid w:val="00440306"/>
    <w:rsid w:val="00440411"/>
    <w:rsid w:val="0044073F"/>
    <w:rsid w:val="00440D65"/>
    <w:rsid w:val="00441DF6"/>
    <w:rsid w:val="00441F8F"/>
    <w:rsid w:val="0044320C"/>
    <w:rsid w:val="00443595"/>
    <w:rsid w:val="004435E6"/>
    <w:rsid w:val="00447E31"/>
    <w:rsid w:val="00453923"/>
    <w:rsid w:val="00453A91"/>
    <w:rsid w:val="00454B9B"/>
    <w:rsid w:val="0045678B"/>
    <w:rsid w:val="00457858"/>
    <w:rsid w:val="00460B0B"/>
    <w:rsid w:val="00461023"/>
    <w:rsid w:val="00462FAC"/>
    <w:rsid w:val="00464631"/>
    <w:rsid w:val="00464B79"/>
    <w:rsid w:val="00467BBF"/>
    <w:rsid w:val="00472D34"/>
    <w:rsid w:val="0048593C"/>
    <w:rsid w:val="004867E2"/>
    <w:rsid w:val="00486AF9"/>
    <w:rsid w:val="0049137B"/>
    <w:rsid w:val="004929A9"/>
    <w:rsid w:val="00495D26"/>
    <w:rsid w:val="004960A2"/>
    <w:rsid w:val="004960EF"/>
    <w:rsid w:val="00496C1F"/>
    <w:rsid w:val="004A4F64"/>
    <w:rsid w:val="004A519F"/>
    <w:rsid w:val="004A70D8"/>
    <w:rsid w:val="004A78D9"/>
    <w:rsid w:val="004B00E4"/>
    <w:rsid w:val="004B5A85"/>
    <w:rsid w:val="004C3E58"/>
    <w:rsid w:val="004C5370"/>
    <w:rsid w:val="004C6BCF"/>
    <w:rsid w:val="004C742A"/>
    <w:rsid w:val="004D2556"/>
    <w:rsid w:val="004D4A6D"/>
    <w:rsid w:val="004D58BF"/>
    <w:rsid w:val="004D7EFC"/>
    <w:rsid w:val="004E1AB0"/>
    <w:rsid w:val="004E334F"/>
    <w:rsid w:val="004E3F68"/>
    <w:rsid w:val="004E4335"/>
    <w:rsid w:val="004E480C"/>
    <w:rsid w:val="004E621B"/>
    <w:rsid w:val="004E66A3"/>
    <w:rsid w:val="004F13EE"/>
    <w:rsid w:val="004F2022"/>
    <w:rsid w:val="004F5C55"/>
    <w:rsid w:val="004F5DBC"/>
    <w:rsid w:val="004F7C05"/>
    <w:rsid w:val="0050099B"/>
    <w:rsid w:val="00501563"/>
    <w:rsid w:val="005015F9"/>
    <w:rsid w:val="00501C94"/>
    <w:rsid w:val="005027BB"/>
    <w:rsid w:val="005059F0"/>
    <w:rsid w:val="00506432"/>
    <w:rsid w:val="005109DD"/>
    <w:rsid w:val="005117AD"/>
    <w:rsid w:val="00515B8D"/>
    <w:rsid w:val="00516658"/>
    <w:rsid w:val="00516B82"/>
    <w:rsid w:val="0052051D"/>
    <w:rsid w:val="00523D89"/>
    <w:rsid w:val="00532BA3"/>
    <w:rsid w:val="00533648"/>
    <w:rsid w:val="0053608F"/>
    <w:rsid w:val="00540E4B"/>
    <w:rsid w:val="005417CD"/>
    <w:rsid w:val="00542BBD"/>
    <w:rsid w:val="00543AFB"/>
    <w:rsid w:val="00544E94"/>
    <w:rsid w:val="00545EE6"/>
    <w:rsid w:val="00546D4B"/>
    <w:rsid w:val="0054768D"/>
    <w:rsid w:val="00550C11"/>
    <w:rsid w:val="00552A84"/>
    <w:rsid w:val="005547A2"/>
    <w:rsid w:val="005550E7"/>
    <w:rsid w:val="005564FB"/>
    <w:rsid w:val="005572C7"/>
    <w:rsid w:val="00560354"/>
    <w:rsid w:val="005604F0"/>
    <w:rsid w:val="005622C2"/>
    <w:rsid w:val="005650ED"/>
    <w:rsid w:val="005660BE"/>
    <w:rsid w:val="00566238"/>
    <w:rsid w:val="005670C7"/>
    <w:rsid w:val="00570C0F"/>
    <w:rsid w:val="005739E0"/>
    <w:rsid w:val="00574A28"/>
    <w:rsid w:val="00575754"/>
    <w:rsid w:val="005813D6"/>
    <w:rsid w:val="00581FBA"/>
    <w:rsid w:val="00591E20"/>
    <w:rsid w:val="00595408"/>
    <w:rsid w:val="00595E84"/>
    <w:rsid w:val="00596936"/>
    <w:rsid w:val="005A0C59"/>
    <w:rsid w:val="005A0D38"/>
    <w:rsid w:val="005A1FB3"/>
    <w:rsid w:val="005A48EB"/>
    <w:rsid w:val="005A5A33"/>
    <w:rsid w:val="005A6CFB"/>
    <w:rsid w:val="005B4F17"/>
    <w:rsid w:val="005C0151"/>
    <w:rsid w:val="005C19B0"/>
    <w:rsid w:val="005C5072"/>
    <w:rsid w:val="005C5148"/>
    <w:rsid w:val="005C5AEB"/>
    <w:rsid w:val="005D507E"/>
    <w:rsid w:val="005D53F8"/>
    <w:rsid w:val="005D743B"/>
    <w:rsid w:val="005E0A3F"/>
    <w:rsid w:val="005E0DF5"/>
    <w:rsid w:val="005E38D0"/>
    <w:rsid w:val="005E3CDE"/>
    <w:rsid w:val="005E546A"/>
    <w:rsid w:val="005E6883"/>
    <w:rsid w:val="005E7150"/>
    <w:rsid w:val="005E772F"/>
    <w:rsid w:val="005E7BB7"/>
    <w:rsid w:val="005F1C83"/>
    <w:rsid w:val="005F33B0"/>
    <w:rsid w:val="005F3F30"/>
    <w:rsid w:val="005F4ECA"/>
    <w:rsid w:val="005F55B8"/>
    <w:rsid w:val="005F6266"/>
    <w:rsid w:val="005F65F5"/>
    <w:rsid w:val="005F71E9"/>
    <w:rsid w:val="005F73D0"/>
    <w:rsid w:val="005F76B7"/>
    <w:rsid w:val="00603824"/>
    <w:rsid w:val="006041BE"/>
    <w:rsid w:val="006043C7"/>
    <w:rsid w:val="006048D3"/>
    <w:rsid w:val="00610C40"/>
    <w:rsid w:val="00613957"/>
    <w:rsid w:val="006142DA"/>
    <w:rsid w:val="00621390"/>
    <w:rsid w:val="00624924"/>
    <w:rsid w:val="00624B52"/>
    <w:rsid w:val="00624BB2"/>
    <w:rsid w:val="00626E78"/>
    <w:rsid w:val="00630794"/>
    <w:rsid w:val="00631DF4"/>
    <w:rsid w:val="00634175"/>
    <w:rsid w:val="00635314"/>
    <w:rsid w:val="006408AC"/>
    <w:rsid w:val="006408F7"/>
    <w:rsid w:val="006511B6"/>
    <w:rsid w:val="006512D1"/>
    <w:rsid w:val="00652551"/>
    <w:rsid w:val="00654AC1"/>
    <w:rsid w:val="00656F0E"/>
    <w:rsid w:val="00657FF8"/>
    <w:rsid w:val="00663397"/>
    <w:rsid w:val="00663776"/>
    <w:rsid w:val="00670D99"/>
    <w:rsid w:val="00670E2B"/>
    <w:rsid w:val="006734BB"/>
    <w:rsid w:val="00674725"/>
    <w:rsid w:val="006752FF"/>
    <w:rsid w:val="0067697A"/>
    <w:rsid w:val="00676D9D"/>
    <w:rsid w:val="0068134A"/>
    <w:rsid w:val="006821EB"/>
    <w:rsid w:val="00692084"/>
    <w:rsid w:val="00693AEF"/>
    <w:rsid w:val="0069431D"/>
    <w:rsid w:val="006A5DD4"/>
    <w:rsid w:val="006B2286"/>
    <w:rsid w:val="006B539E"/>
    <w:rsid w:val="006B56BB"/>
    <w:rsid w:val="006B602E"/>
    <w:rsid w:val="006C65A4"/>
    <w:rsid w:val="006C77A8"/>
    <w:rsid w:val="006D3601"/>
    <w:rsid w:val="006D4098"/>
    <w:rsid w:val="006D4E6C"/>
    <w:rsid w:val="006D7681"/>
    <w:rsid w:val="006D7B2E"/>
    <w:rsid w:val="006E02EA"/>
    <w:rsid w:val="006E0968"/>
    <w:rsid w:val="006E2AF6"/>
    <w:rsid w:val="006E4023"/>
    <w:rsid w:val="006E4E98"/>
    <w:rsid w:val="006E5BDC"/>
    <w:rsid w:val="006F0C92"/>
    <w:rsid w:val="006F148A"/>
    <w:rsid w:val="006F2207"/>
    <w:rsid w:val="006F291D"/>
    <w:rsid w:val="007009EC"/>
    <w:rsid w:val="00701275"/>
    <w:rsid w:val="00704223"/>
    <w:rsid w:val="00707F56"/>
    <w:rsid w:val="00710D28"/>
    <w:rsid w:val="00713558"/>
    <w:rsid w:val="0071412A"/>
    <w:rsid w:val="0071746C"/>
    <w:rsid w:val="00720D08"/>
    <w:rsid w:val="00723779"/>
    <w:rsid w:val="00723E3C"/>
    <w:rsid w:val="00723FBE"/>
    <w:rsid w:val="0072425C"/>
    <w:rsid w:val="007248BE"/>
    <w:rsid w:val="007263B9"/>
    <w:rsid w:val="0072665B"/>
    <w:rsid w:val="00730E51"/>
    <w:rsid w:val="007310CE"/>
    <w:rsid w:val="00731925"/>
    <w:rsid w:val="007334F8"/>
    <w:rsid w:val="007339CD"/>
    <w:rsid w:val="007359D8"/>
    <w:rsid w:val="007362D4"/>
    <w:rsid w:val="007375FA"/>
    <w:rsid w:val="00744684"/>
    <w:rsid w:val="0074597C"/>
    <w:rsid w:val="00753187"/>
    <w:rsid w:val="00761966"/>
    <w:rsid w:val="0076672A"/>
    <w:rsid w:val="007728BC"/>
    <w:rsid w:val="00775E45"/>
    <w:rsid w:val="00776E74"/>
    <w:rsid w:val="007806B0"/>
    <w:rsid w:val="00785169"/>
    <w:rsid w:val="00785C91"/>
    <w:rsid w:val="0078699C"/>
    <w:rsid w:val="00787F4B"/>
    <w:rsid w:val="007934AC"/>
    <w:rsid w:val="007954AB"/>
    <w:rsid w:val="007A14C5"/>
    <w:rsid w:val="007A48D5"/>
    <w:rsid w:val="007A4A10"/>
    <w:rsid w:val="007A531D"/>
    <w:rsid w:val="007A57F0"/>
    <w:rsid w:val="007A5D4F"/>
    <w:rsid w:val="007B1760"/>
    <w:rsid w:val="007B1A8E"/>
    <w:rsid w:val="007C126D"/>
    <w:rsid w:val="007C1FDC"/>
    <w:rsid w:val="007C3CEC"/>
    <w:rsid w:val="007C5EB1"/>
    <w:rsid w:val="007C6D9C"/>
    <w:rsid w:val="007C70FE"/>
    <w:rsid w:val="007C7DDB"/>
    <w:rsid w:val="007D2CC7"/>
    <w:rsid w:val="007D3AF9"/>
    <w:rsid w:val="007D3C9B"/>
    <w:rsid w:val="007D673D"/>
    <w:rsid w:val="007E0DC8"/>
    <w:rsid w:val="007E4D09"/>
    <w:rsid w:val="007E7527"/>
    <w:rsid w:val="007E75AC"/>
    <w:rsid w:val="007F2220"/>
    <w:rsid w:val="007F4B3E"/>
    <w:rsid w:val="00803FA8"/>
    <w:rsid w:val="00807288"/>
    <w:rsid w:val="00810C0C"/>
    <w:rsid w:val="008126AC"/>
    <w:rsid w:val="008127AF"/>
    <w:rsid w:val="00812B46"/>
    <w:rsid w:val="00813C56"/>
    <w:rsid w:val="00815700"/>
    <w:rsid w:val="008165FE"/>
    <w:rsid w:val="008264EB"/>
    <w:rsid w:val="00826B8F"/>
    <w:rsid w:val="00831D7E"/>
    <w:rsid w:val="00831E8A"/>
    <w:rsid w:val="00834784"/>
    <w:rsid w:val="00835C76"/>
    <w:rsid w:val="00835C86"/>
    <w:rsid w:val="008376E2"/>
    <w:rsid w:val="00841D7A"/>
    <w:rsid w:val="00842894"/>
    <w:rsid w:val="00843049"/>
    <w:rsid w:val="008430FB"/>
    <w:rsid w:val="008464FE"/>
    <w:rsid w:val="0085209B"/>
    <w:rsid w:val="008564EB"/>
    <w:rsid w:val="00856B66"/>
    <w:rsid w:val="008601AC"/>
    <w:rsid w:val="00861A5F"/>
    <w:rsid w:val="00862F5A"/>
    <w:rsid w:val="00863E4E"/>
    <w:rsid w:val="008644AD"/>
    <w:rsid w:val="00865735"/>
    <w:rsid w:val="00865DDB"/>
    <w:rsid w:val="00866EB4"/>
    <w:rsid w:val="00867538"/>
    <w:rsid w:val="0086762A"/>
    <w:rsid w:val="0087335C"/>
    <w:rsid w:val="00873D90"/>
    <w:rsid w:val="00873FC8"/>
    <w:rsid w:val="00880767"/>
    <w:rsid w:val="00881DF9"/>
    <w:rsid w:val="0088276F"/>
    <w:rsid w:val="008831EE"/>
    <w:rsid w:val="00883BF5"/>
    <w:rsid w:val="008844A3"/>
    <w:rsid w:val="00884C63"/>
    <w:rsid w:val="00884E8F"/>
    <w:rsid w:val="00885908"/>
    <w:rsid w:val="00885E90"/>
    <w:rsid w:val="008864B7"/>
    <w:rsid w:val="008877EF"/>
    <w:rsid w:val="00887EC8"/>
    <w:rsid w:val="00891B4D"/>
    <w:rsid w:val="0089677E"/>
    <w:rsid w:val="008979F7"/>
    <w:rsid w:val="008A19FE"/>
    <w:rsid w:val="008A7438"/>
    <w:rsid w:val="008B0348"/>
    <w:rsid w:val="008B1334"/>
    <w:rsid w:val="008B23F7"/>
    <w:rsid w:val="008B25C7"/>
    <w:rsid w:val="008B26FC"/>
    <w:rsid w:val="008B3874"/>
    <w:rsid w:val="008B388D"/>
    <w:rsid w:val="008B5873"/>
    <w:rsid w:val="008C0278"/>
    <w:rsid w:val="008C24E9"/>
    <w:rsid w:val="008C7B82"/>
    <w:rsid w:val="008D0533"/>
    <w:rsid w:val="008D1999"/>
    <w:rsid w:val="008D3FB3"/>
    <w:rsid w:val="008D42CB"/>
    <w:rsid w:val="008D448A"/>
    <w:rsid w:val="008D46F6"/>
    <w:rsid w:val="008D4853"/>
    <w:rsid w:val="008D48C9"/>
    <w:rsid w:val="008D6381"/>
    <w:rsid w:val="008D6DF6"/>
    <w:rsid w:val="008E0C77"/>
    <w:rsid w:val="008E15B0"/>
    <w:rsid w:val="008E3017"/>
    <w:rsid w:val="008E39B3"/>
    <w:rsid w:val="008E470F"/>
    <w:rsid w:val="008E625F"/>
    <w:rsid w:val="008F1F7A"/>
    <w:rsid w:val="008F264D"/>
    <w:rsid w:val="008F49BE"/>
    <w:rsid w:val="009040E9"/>
    <w:rsid w:val="0090544A"/>
    <w:rsid w:val="00907220"/>
    <w:rsid w:val="009074E1"/>
    <w:rsid w:val="009112CF"/>
    <w:rsid w:val="009112F7"/>
    <w:rsid w:val="009122AF"/>
    <w:rsid w:val="00912D54"/>
    <w:rsid w:val="0091389F"/>
    <w:rsid w:val="009208F7"/>
    <w:rsid w:val="00921649"/>
    <w:rsid w:val="00922517"/>
    <w:rsid w:val="00922722"/>
    <w:rsid w:val="00923BBA"/>
    <w:rsid w:val="0092578B"/>
    <w:rsid w:val="009261E6"/>
    <w:rsid w:val="009268E1"/>
    <w:rsid w:val="0093325D"/>
    <w:rsid w:val="0093335A"/>
    <w:rsid w:val="009344DE"/>
    <w:rsid w:val="009405A7"/>
    <w:rsid w:val="0094243B"/>
    <w:rsid w:val="00943FE6"/>
    <w:rsid w:val="00945E7F"/>
    <w:rsid w:val="00946557"/>
    <w:rsid w:val="009532FA"/>
    <w:rsid w:val="00955421"/>
    <w:rsid w:val="009557C1"/>
    <w:rsid w:val="009563FC"/>
    <w:rsid w:val="00960B14"/>
    <w:rsid w:val="00960D6E"/>
    <w:rsid w:val="009614CF"/>
    <w:rsid w:val="00966573"/>
    <w:rsid w:val="009709D4"/>
    <w:rsid w:val="009724AB"/>
    <w:rsid w:val="00974B59"/>
    <w:rsid w:val="0098122D"/>
    <w:rsid w:val="0098340B"/>
    <w:rsid w:val="00986830"/>
    <w:rsid w:val="009924C3"/>
    <w:rsid w:val="00993102"/>
    <w:rsid w:val="0099567A"/>
    <w:rsid w:val="00997479"/>
    <w:rsid w:val="0099776B"/>
    <w:rsid w:val="009A19D5"/>
    <w:rsid w:val="009A2443"/>
    <w:rsid w:val="009A6CF2"/>
    <w:rsid w:val="009B003A"/>
    <w:rsid w:val="009B1570"/>
    <w:rsid w:val="009B6E96"/>
    <w:rsid w:val="009C17D5"/>
    <w:rsid w:val="009C3DB7"/>
    <w:rsid w:val="009C62B5"/>
    <w:rsid w:val="009C6F10"/>
    <w:rsid w:val="009D0C4A"/>
    <w:rsid w:val="009D148F"/>
    <w:rsid w:val="009D3D70"/>
    <w:rsid w:val="009D5851"/>
    <w:rsid w:val="009D6F82"/>
    <w:rsid w:val="009D72ED"/>
    <w:rsid w:val="009E2401"/>
    <w:rsid w:val="009E6F7E"/>
    <w:rsid w:val="009E7A57"/>
    <w:rsid w:val="009F2A97"/>
    <w:rsid w:val="009F4803"/>
    <w:rsid w:val="009F4F6A"/>
    <w:rsid w:val="009F641E"/>
    <w:rsid w:val="00A01DE3"/>
    <w:rsid w:val="00A024E6"/>
    <w:rsid w:val="00A07964"/>
    <w:rsid w:val="00A07F96"/>
    <w:rsid w:val="00A127AD"/>
    <w:rsid w:val="00A13EB5"/>
    <w:rsid w:val="00A15F7C"/>
    <w:rsid w:val="00A16E36"/>
    <w:rsid w:val="00A17084"/>
    <w:rsid w:val="00A17A5F"/>
    <w:rsid w:val="00A24961"/>
    <w:rsid w:val="00A24B10"/>
    <w:rsid w:val="00A277EF"/>
    <w:rsid w:val="00A30E9B"/>
    <w:rsid w:val="00A31403"/>
    <w:rsid w:val="00A35456"/>
    <w:rsid w:val="00A4512D"/>
    <w:rsid w:val="00A46254"/>
    <w:rsid w:val="00A50244"/>
    <w:rsid w:val="00A510F1"/>
    <w:rsid w:val="00A51335"/>
    <w:rsid w:val="00A56F66"/>
    <w:rsid w:val="00A6090E"/>
    <w:rsid w:val="00A627D7"/>
    <w:rsid w:val="00A655D2"/>
    <w:rsid w:val="00A656C7"/>
    <w:rsid w:val="00A65805"/>
    <w:rsid w:val="00A705AF"/>
    <w:rsid w:val="00A72454"/>
    <w:rsid w:val="00A77313"/>
    <w:rsid w:val="00A77696"/>
    <w:rsid w:val="00A804D9"/>
    <w:rsid w:val="00A80557"/>
    <w:rsid w:val="00A814A4"/>
    <w:rsid w:val="00A81D33"/>
    <w:rsid w:val="00A822F7"/>
    <w:rsid w:val="00A8341C"/>
    <w:rsid w:val="00A86607"/>
    <w:rsid w:val="00A92726"/>
    <w:rsid w:val="00A928BE"/>
    <w:rsid w:val="00A92FE4"/>
    <w:rsid w:val="00A93092"/>
    <w:rsid w:val="00A930AE"/>
    <w:rsid w:val="00A9366E"/>
    <w:rsid w:val="00A96600"/>
    <w:rsid w:val="00AA1A95"/>
    <w:rsid w:val="00AA1B4D"/>
    <w:rsid w:val="00AA260F"/>
    <w:rsid w:val="00AA517B"/>
    <w:rsid w:val="00AB0FE0"/>
    <w:rsid w:val="00AB1B68"/>
    <w:rsid w:val="00AB1EE7"/>
    <w:rsid w:val="00AB4B37"/>
    <w:rsid w:val="00AB5762"/>
    <w:rsid w:val="00AB5C43"/>
    <w:rsid w:val="00AB6D59"/>
    <w:rsid w:val="00AC1A84"/>
    <w:rsid w:val="00AC24B7"/>
    <w:rsid w:val="00AC2679"/>
    <w:rsid w:val="00AC4BE4"/>
    <w:rsid w:val="00AC5002"/>
    <w:rsid w:val="00AC61B2"/>
    <w:rsid w:val="00AD05E6"/>
    <w:rsid w:val="00AD0D3F"/>
    <w:rsid w:val="00AD1A2A"/>
    <w:rsid w:val="00AE1D7D"/>
    <w:rsid w:val="00AE2A8B"/>
    <w:rsid w:val="00AE3F64"/>
    <w:rsid w:val="00AE65EB"/>
    <w:rsid w:val="00AF02EC"/>
    <w:rsid w:val="00AF1E42"/>
    <w:rsid w:val="00AF6BA4"/>
    <w:rsid w:val="00AF7386"/>
    <w:rsid w:val="00AF7934"/>
    <w:rsid w:val="00B00B81"/>
    <w:rsid w:val="00B0373A"/>
    <w:rsid w:val="00B04580"/>
    <w:rsid w:val="00B04B09"/>
    <w:rsid w:val="00B06229"/>
    <w:rsid w:val="00B1025E"/>
    <w:rsid w:val="00B10579"/>
    <w:rsid w:val="00B10A79"/>
    <w:rsid w:val="00B10BA2"/>
    <w:rsid w:val="00B13975"/>
    <w:rsid w:val="00B16A51"/>
    <w:rsid w:val="00B257D0"/>
    <w:rsid w:val="00B25F2D"/>
    <w:rsid w:val="00B2677F"/>
    <w:rsid w:val="00B30E7C"/>
    <w:rsid w:val="00B32222"/>
    <w:rsid w:val="00B33DF3"/>
    <w:rsid w:val="00B3618D"/>
    <w:rsid w:val="00B36233"/>
    <w:rsid w:val="00B42851"/>
    <w:rsid w:val="00B45AC7"/>
    <w:rsid w:val="00B50F0F"/>
    <w:rsid w:val="00B51E87"/>
    <w:rsid w:val="00B52D91"/>
    <w:rsid w:val="00B5372F"/>
    <w:rsid w:val="00B54577"/>
    <w:rsid w:val="00B56344"/>
    <w:rsid w:val="00B57827"/>
    <w:rsid w:val="00B61129"/>
    <w:rsid w:val="00B66422"/>
    <w:rsid w:val="00B67533"/>
    <w:rsid w:val="00B67E7F"/>
    <w:rsid w:val="00B70A67"/>
    <w:rsid w:val="00B7585C"/>
    <w:rsid w:val="00B773A5"/>
    <w:rsid w:val="00B77BDF"/>
    <w:rsid w:val="00B81DBF"/>
    <w:rsid w:val="00B830CD"/>
    <w:rsid w:val="00B839B2"/>
    <w:rsid w:val="00B91CF1"/>
    <w:rsid w:val="00B93428"/>
    <w:rsid w:val="00B94252"/>
    <w:rsid w:val="00B94527"/>
    <w:rsid w:val="00B9715A"/>
    <w:rsid w:val="00B972BD"/>
    <w:rsid w:val="00BA053E"/>
    <w:rsid w:val="00BA14BE"/>
    <w:rsid w:val="00BA1E15"/>
    <w:rsid w:val="00BA2732"/>
    <w:rsid w:val="00BA293D"/>
    <w:rsid w:val="00BA3F3F"/>
    <w:rsid w:val="00BA4216"/>
    <w:rsid w:val="00BA49BC"/>
    <w:rsid w:val="00BA56B7"/>
    <w:rsid w:val="00BA6161"/>
    <w:rsid w:val="00BA7553"/>
    <w:rsid w:val="00BA7A1E"/>
    <w:rsid w:val="00BA7C70"/>
    <w:rsid w:val="00BB1A35"/>
    <w:rsid w:val="00BB22EA"/>
    <w:rsid w:val="00BB2A5F"/>
    <w:rsid w:val="00BB2C95"/>
    <w:rsid w:val="00BB2F6C"/>
    <w:rsid w:val="00BB3875"/>
    <w:rsid w:val="00BB5860"/>
    <w:rsid w:val="00BB6AAD"/>
    <w:rsid w:val="00BB7332"/>
    <w:rsid w:val="00BC36E5"/>
    <w:rsid w:val="00BC4984"/>
    <w:rsid w:val="00BC4A19"/>
    <w:rsid w:val="00BC4E6D"/>
    <w:rsid w:val="00BC6C8C"/>
    <w:rsid w:val="00BC7124"/>
    <w:rsid w:val="00BC7B9D"/>
    <w:rsid w:val="00BD0617"/>
    <w:rsid w:val="00BD2E9B"/>
    <w:rsid w:val="00BD4D7D"/>
    <w:rsid w:val="00BD6519"/>
    <w:rsid w:val="00BD7FB2"/>
    <w:rsid w:val="00BE3D2C"/>
    <w:rsid w:val="00BE70E1"/>
    <w:rsid w:val="00BF2335"/>
    <w:rsid w:val="00BF6635"/>
    <w:rsid w:val="00BF7E43"/>
    <w:rsid w:val="00C00930"/>
    <w:rsid w:val="00C03BB6"/>
    <w:rsid w:val="00C060AD"/>
    <w:rsid w:val="00C101E3"/>
    <w:rsid w:val="00C113BF"/>
    <w:rsid w:val="00C12343"/>
    <w:rsid w:val="00C16BC5"/>
    <w:rsid w:val="00C2176E"/>
    <w:rsid w:val="00C23044"/>
    <w:rsid w:val="00C23430"/>
    <w:rsid w:val="00C27D67"/>
    <w:rsid w:val="00C30593"/>
    <w:rsid w:val="00C33316"/>
    <w:rsid w:val="00C339D0"/>
    <w:rsid w:val="00C40D2C"/>
    <w:rsid w:val="00C41650"/>
    <w:rsid w:val="00C4631F"/>
    <w:rsid w:val="00C47CDE"/>
    <w:rsid w:val="00C50E16"/>
    <w:rsid w:val="00C52F93"/>
    <w:rsid w:val="00C55258"/>
    <w:rsid w:val="00C55818"/>
    <w:rsid w:val="00C61507"/>
    <w:rsid w:val="00C61DE8"/>
    <w:rsid w:val="00C626B5"/>
    <w:rsid w:val="00C62C59"/>
    <w:rsid w:val="00C6560C"/>
    <w:rsid w:val="00C65654"/>
    <w:rsid w:val="00C76ABF"/>
    <w:rsid w:val="00C80AE2"/>
    <w:rsid w:val="00C82EEB"/>
    <w:rsid w:val="00C970EB"/>
    <w:rsid w:val="00C971DC"/>
    <w:rsid w:val="00C97BB8"/>
    <w:rsid w:val="00CA16B7"/>
    <w:rsid w:val="00CA361D"/>
    <w:rsid w:val="00CA41A8"/>
    <w:rsid w:val="00CA556A"/>
    <w:rsid w:val="00CA62AE"/>
    <w:rsid w:val="00CB4292"/>
    <w:rsid w:val="00CB5B1A"/>
    <w:rsid w:val="00CC0BDF"/>
    <w:rsid w:val="00CC0CE0"/>
    <w:rsid w:val="00CC220B"/>
    <w:rsid w:val="00CC22FB"/>
    <w:rsid w:val="00CC5C43"/>
    <w:rsid w:val="00CD02AE"/>
    <w:rsid w:val="00CD0B8C"/>
    <w:rsid w:val="00CD18A5"/>
    <w:rsid w:val="00CD2A4F"/>
    <w:rsid w:val="00CD2F12"/>
    <w:rsid w:val="00CD5C64"/>
    <w:rsid w:val="00CE03CA"/>
    <w:rsid w:val="00CE22F1"/>
    <w:rsid w:val="00CE40A5"/>
    <w:rsid w:val="00CE50F2"/>
    <w:rsid w:val="00CE595C"/>
    <w:rsid w:val="00CE6502"/>
    <w:rsid w:val="00CF0065"/>
    <w:rsid w:val="00CF2331"/>
    <w:rsid w:val="00CF2F34"/>
    <w:rsid w:val="00CF739E"/>
    <w:rsid w:val="00CF7D3C"/>
    <w:rsid w:val="00D019CF"/>
    <w:rsid w:val="00D01F09"/>
    <w:rsid w:val="00D0247E"/>
    <w:rsid w:val="00D0786E"/>
    <w:rsid w:val="00D12074"/>
    <w:rsid w:val="00D136F4"/>
    <w:rsid w:val="00D147EB"/>
    <w:rsid w:val="00D1772E"/>
    <w:rsid w:val="00D22412"/>
    <w:rsid w:val="00D27678"/>
    <w:rsid w:val="00D30F55"/>
    <w:rsid w:val="00D34667"/>
    <w:rsid w:val="00D354A5"/>
    <w:rsid w:val="00D3653C"/>
    <w:rsid w:val="00D373F2"/>
    <w:rsid w:val="00D401E1"/>
    <w:rsid w:val="00D408B4"/>
    <w:rsid w:val="00D4629D"/>
    <w:rsid w:val="00D524C8"/>
    <w:rsid w:val="00D54187"/>
    <w:rsid w:val="00D57CD4"/>
    <w:rsid w:val="00D60833"/>
    <w:rsid w:val="00D61665"/>
    <w:rsid w:val="00D61F73"/>
    <w:rsid w:val="00D65C7D"/>
    <w:rsid w:val="00D6757E"/>
    <w:rsid w:val="00D675FD"/>
    <w:rsid w:val="00D70A2A"/>
    <w:rsid w:val="00D70E24"/>
    <w:rsid w:val="00D72B61"/>
    <w:rsid w:val="00D7416E"/>
    <w:rsid w:val="00D779F6"/>
    <w:rsid w:val="00D80B39"/>
    <w:rsid w:val="00D86613"/>
    <w:rsid w:val="00D92F4C"/>
    <w:rsid w:val="00D93CFD"/>
    <w:rsid w:val="00D96470"/>
    <w:rsid w:val="00DA1717"/>
    <w:rsid w:val="00DA1B0D"/>
    <w:rsid w:val="00DA322F"/>
    <w:rsid w:val="00DA3845"/>
    <w:rsid w:val="00DA3D1D"/>
    <w:rsid w:val="00DA544B"/>
    <w:rsid w:val="00DA569A"/>
    <w:rsid w:val="00DB6286"/>
    <w:rsid w:val="00DB645F"/>
    <w:rsid w:val="00DB64B5"/>
    <w:rsid w:val="00DB6E67"/>
    <w:rsid w:val="00DB76E9"/>
    <w:rsid w:val="00DC01E6"/>
    <w:rsid w:val="00DC0A67"/>
    <w:rsid w:val="00DC1D5E"/>
    <w:rsid w:val="00DC482B"/>
    <w:rsid w:val="00DC5220"/>
    <w:rsid w:val="00DD2061"/>
    <w:rsid w:val="00DD5983"/>
    <w:rsid w:val="00DD5E36"/>
    <w:rsid w:val="00DD7DAB"/>
    <w:rsid w:val="00DE129D"/>
    <w:rsid w:val="00DE2B20"/>
    <w:rsid w:val="00DE3355"/>
    <w:rsid w:val="00DE6AD6"/>
    <w:rsid w:val="00DE6F48"/>
    <w:rsid w:val="00DF0C60"/>
    <w:rsid w:val="00DF1F1D"/>
    <w:rsid w:val="00DF28DB"/>
    <w:rsid w:val="00DF3AFB"/>
    <w:rsid w:val="00DF486F"/>
    <w:rsid w:val="00DF51C4"/>
    <w:rsid w:val="00DF5B5B"/>
    <w:rsid w:val="00DF7619"/>
    <w:rsid w:val="00DF796A"/>
    <w:rsid w:val="00E002CE"/>
    <w:rsid w:val="00E01206"/>
    <w:rsid w:val="00E01D78"/>
    <w:rsid w:val="00E03DF1"/>
    <w:rsid w:val="00E042D8"/>
    <w:rsid w:val="00E046C5"/>
    <w:rsid w:val="00E05799"/>
    <w:rsid w:val="00E07EE7"/>
    <w:rsid w:val="00E07F7E"/>
    <w:rsid w:val="00E1103B"/>
    <w:rsid w:val="00E127B6"/>
    <w:rsid w:val="00E12C15"/>
    <w:rsid w:val="00E13C54"/>
    <w:rsid w:val="00E14527"/>
    <w:rsid w:val="00E15FBA"/>
    <w:rsid w:val="00E17B44"/>
    <w:rsid w:val="00E20F27"/>
    <w:rsid w:val="00E22443"/>
    <w:rsid w:val="00E25512"/>
    <w:rsid w:val="00E26AFD"/>
    <w:rsid w:val="00E27FEA"/>
    <w:rsid w:val="00E30136"/>
    <w:rsid w:val="00E33A2E"/>
    <w:rsid w:val="00E36327"/>
    <w:rsid w:val="00E37338"/>
    <w:rsid w:val="00E401DD"/>
    <w:rsid w:val="00E4086F"/>
    <w:rsid w:val="00E43B3C"/>
    <w:rsid w:val="00E43BAC"/>
    <w:rsid w:val="00E43F36"/>
    <w:rsid w:val="00E50188"/>
    <w:rsid w:val="00E50BB3"/>
    <w:rsid w:val="00E515CB"/>
    <w:rsid w:val="00E52260"/>
    <w:rsid w:val="00E56CF3"/>
    <w:rsid w:val="00E57696"/>
    <w:rsid w:val="00E639B6"/>
    <w:rsid w:val="00E6434B"/>
    <w:rsid w:val="00E6463D"/>
    <w:rsid w:val="00E652ED"/>
    <w:rsid w:val="00E6690F"/>
    <w:rsid w:val="00E72E9B"/>
    <w:rsid w:val="00E72FA1"/>
    <w:rsid w:val="00E774B8"/>
    <w:rsid w:val="00E8022E"/>
    <w:rsid w:val="00E850C3"/>
    <w:rsid w:val="00E851A9"/>
    <w:rsid w:val="00E874CB"/>
    <w:rsid w:val="00E87DF2"/>
    <w:rsid w:val="00E907A7"/>
    <w:rsid w:val="00E9169A"/>
    <w:rsid w:val="00E9462E"/>
    <w:rsid w:val="00E97D86"/>
    <w:rsid w:val="00EA470E"/>
    <w:rsid w:val="00EA47A7"/>
    <w:rsid w:val="00EA57EB"/>
    <w:rsid w:val="00EA736D"/>
    <w:rsid w:val="00EA7F28"/>
    <w:rsid w:val="00EB2990"/>
    <w:rsid w:val="00EB3226"/>
    <w:rsid w:val="00EB3236"/>
    <w:rsid w:val="00EB384B"/>
    <w:rsid w:val="00EB6ED0"/>
    <w:rsid w:val="00EC213A"/>
    <w:rsid w:val="00EC3654"/>
    <w:rsid w:val="00EC6651"/>
    <w:rsid w:val="00EC7364"/>
    <w:rsid w:val="00EC7744"/>
    <w:rsid w:val="00EC7BF8"/>
    <w:rsid w:val="00ED0DAD"/>
    <w:rsid w:val="00ED0F46"/>
    <w:rsid w:val="00ED2373"/>
    <w:rsid w:val="00EE3E8A"/>
    <w:rsid w:val="00EF162F"/>
    <w:rsid w:val="00EF2429"/>
    <w:rsid w:val="00EF3EF2"/>
    <w:rsid w:val="00EF4B36"/>
    <w:rsid w:val="00EF58B8"/>
    <w:rsid w:val="00EF6ECA"/>
    <w:rsid w:val="00F024E1"/>
    <w:rsid w:val="00F06A17"/>
    <w:rsid w:val="00F06C10"/>
    <w:rsid w:val="00F10884"/>
    <w:rsid w:val="00F1096F"/>
    <w:rsid w:val="00F113EA"/>
    <w:rsid w:val="00F12589"/>
    <w:rsid w:val="00F12595"/>
    <w:rsid w:val="00F134D9"/>
    <w:rsid w:val="00F1403D"/>
    <w:rsid w:val="00F1463F"/>
    <w:rsid w:val="00F21302"/>
    <w:rsid w:val="00F267BC"/>
    <w:rsid w:val="00F27EF1"/>
    <w:rsid w:val="00F321DE"/>
    <w:rsid w:val="00F33777"/>
    <w:rsid w:val="00F33AD8"/>
    <w:rsid w:val="00F365B4"/>
    <w:rsid w:val="00F374E7"/>
    <w:rsid w:val="00F40648"/>
    <w:rsid w:val="00F43DB7"/>
    <w:rsid w:val="00F44587"/>
    <w:rsid w:val="00F44B74"/>
    <w:rsid w:val="00F47C7D"/>
    <w:rsid w:val="00F47DA2"/>
    <w:rsid w:val="00F519FC"/>
    <w:rsid w:val="00F534BA"/>
    <w:rsid w:val="00F55985"/>
    <w:rsid w:val="00F57828"/>
    <w:rsid w:val="00F6239D"/>
    <w:rsid w:val="00F63F00"/>
    <w:rsid w:val="00F64DD8"/>
    <w:rsid w:val="00F670BE"/>
    <w:rsid w:val="00F67889"/>
    <w:rsid w:val="00F715D2"/>
    <w:rsid w:val="00F7274F"/>
    <w:rsid w:val="00F74E84"/>
    <w:rsid w:val="00F76FA8"/>
    <w:rsid w:val="00F8135D"/>
    <w:rsid w:val="00F82171"/>
    <w:rsid w:val="00F874C5"/>
    <w:rsid w:val="00F87D66"/>
    <w:rsid w:val="00F93F08"/>
    <w:rsid w:val="00F94CED"/>
    <w:rsid w:val="00F9725A"/>
    <w:rsid w:val="00FA02BB"/>
    <w:rsid w:val="00FA2CEE"/>
    <w:rsid w:val="00FA318C"/>
    <w:rsid w:val="00FB0AAB"/>
    <w:rsid w:val="00FB0D60"/>
    <w:rsid w:val="00FB6F92"/>
    <w:rsid w:val="00FB7859"/>
    <w:rsid w:val="00FC026E"/>
    <w:rsid w:val="00FC0CB4"/>
    <w:rsid w:val="00FC22D1"/>
    <w:rsid w:val="00FC28BA"/>
    <w:rsid w:val="00FC40E2"/>
    <w:rsid w:val="00FC5124"/>
    <w:rsid w:val="00FC5A31"/>
    <w:rsid w:val="00FC5C5C"/>
    <w:rsid w:val="00FD23D1"/>
    <w:rsid w:val="00FD3E24"/>
    <w:rsid w:val="00FD4731"/>
    <w:rsid w:val="00FD6768"/>
    <w:rsid w:val="00FD6FC2"/>
    <w:rsid w:val="00FD7B93"/>
    <w:rsid w:val="00FE06BF"/>
    <w:rsid w:val="00FE627E"/>
    <w:rsid w:val="00FE7DDE"/>
    <w:rsid w:val="00FF0534"/>
    <w:rsid w:val="00FF0AB0"/>
    <w:rsid w:val="00FF28AC"/>
    <w:rsid w:val="00FF75E4"/>
    <w:rsid w:val="00FF7F62"/>
    <w:rsid w:val="012E7469"/>
    <w:rsid w:val="01C18026"/>
    <w:rsid w:val="01D35275"/>
    <w:rsid w:val="01F08893"/>
    <w:rsid w:val="02895221"/>
    <w:rsid w:val="02CF6795"/>
    <w:rsid w:val="036F22D6"/>
    <w:rsid w:val="046B37F6"/>
    <w:rsid w:val="0481EA47"/>
    <w:rsid w:val="04D09772"/>
    <w:rsid w:val="0581A710"/>
    <w:rsid w:val="05BC8982"/>
    <w:rsid w:val="0694F149"/>
    <w:rsid w:val="07815C05"/>
    <w:rsid w:val="0831976A"/>
    <w:rsid w:val="08EADFAF"/>
    <w:rsid w:val="0987AC3C"/>
    <w:rsid w:val="0A3D02AC"/>
    <w:rsid w:val="0A4CD7C0"/>
    <w:rsid w:val="0A7036D2"/>
    <w:rsid w:val="0AFEFCF2"/>
    <w:rsid w:val="0B68626C"/>
    <w:rsid w:val="0C4CED5E"/>
    <w:rsid w:val="0E87B091"/>
    <w:rsid w:val="101AF178"/>
    <w:rsid w:val="102380F2"/>
    <w:rsid w:val="11BF5153"/>
    <w:rsid w:val="16F4ED9E"/>
    <w:rsid w:val="17C3A436"/>
    <w:rsid w:val="17C96484"/>
    <w:rsid w:val="192AFB32"/>
    <w:rsid w:val="19CA6338"/>
    <w:rsid w:val="1A0EE803"/>
    <w:rsid w:val="1A626E90"/>
    <w:rsid w:val="1D0203FA"/>
    <w:rsid w:val="1DF4F12D"/>
    <w:rsid w:val="1E06C37C"/>
    <w:rsid w:val="1E5EC721"/>
    <w:rsid w:val="1EB6FCB8"/>
    <w:rsid w:val="1EBE147E"/>
    <w:rsid w:val="1F935948"/>
    <w:rsid w:val="21722B4A"/>
    <w:rsid w:val="21D5751D"/>
    <w:rsid w:val="21DD62A3"/>
    <w:rsid w:val="22C7EF3C"/>
    <w:rsid w:val="2336DF88"/>
    <w:rsid w:val="250D15DF"/>
    <w:rsid w:val="25263E3C"/>
    <w:rsid w:val="25E1E9A1"/>
    <w:rsid w:val="26A8E640"/>
    <w:rsid w:val="2844B6A1"/>
    <w:rsid w:val="293F915A"/>
    <w:rsid w:val="2A560ACE"/>
    <w:rsid w:val="2B60891B"/>
    <w:rsid w:val="2B6B1C8C"/>
    <w:rsid w:val="2B7C5763"/>
    <w:rsid w:val="2C701A56"/>
    <w:rsid w:val="2CBE790D"/>
    <w:rsid w:val="2CC9A491"/>
    <w:rsid w:val="2D1827C4"/>
    <w:rsid w:val="2D318C88"/>
    <w:rsid w:val="2D3D2E66"/>
    <w:rsid w:val="2DA0C5B0"/>
    <w:rsid w:val="2E13027D"/>
    <w:rsid w:val="2E89E2B6"/>
    <w:rsid w:val="2EB3F825"/>
    <w:rsid w:val="2F8E92BB"/>
    <w:rsid w:val="308D5D2D"/>
    <w:rsid w:val="30963E00"/>
    <w:rsid w:val="350ACA29"/>
    <w:rsid w:val="352339A9"/>
    <w:rsid w:val="35EAE37D"/>
    <w:rsid w:val="3604EC05"/>
    <w:rsid w:val="361E1462"/>
    <w:rsid w:val="367FC740"/>
    <w:rsid w:val="36C295FB"/>
    <w:rsid w:val="37338F5D"/>
    <w:rsid w:val="389CA62F"/>
    <w:rsid w:val="39BD01FE"/>
    <w:rsid w:val="3A18B4FF"/>
    <w:rsid w:val="3A6893C6"/>
    <w:rsid w:val="3AF18585"/>
    <w:rsid w:val="3B927B2D"/>
    <w:rsid w:val="3BBDA950"/>
    <w:rsid w:val="3BD62983"/>
    <w:rsid w:val="3D7DF1D2"/>
    <w:rsid w:val="3ECA1BEF"/>
    <w:rsid w:val="3ED929CC"/>
    <w:rsid w:val="3EFCA917"/>
    <w:rsid w:val="3FB2F487"/>
    <w:rsid w:val="42E444CD"/>
    <w:rsid w:val="439D8D12"/>
    <w:rsid w:val="43E46CEF"/>
    <w:rsid w:val="462D2066"/>
    <w:rsid w:val="4704CB3E"/>
    <w:rsid w:val="47057010"/>
    <w:rsid w:val="48C761ED"/>
    <w:rsid w:val="4AE7692C"/>
    <w:rsid w:val="4B009189"/>
    <w:rsid w:val="4B77E24C"/>
    <w:rsid w:val="4BB44A44"/>
    <w:rsid w:val="4C71DB4A"/>
    <w:rsid w:val="4C71FC9E"/>
    <w:rsid w:val="4D446F58"/>
    <w:rsid w:val="4D8FE695"/>
    <w:rsid w:val="4E26F774"/>
    <w:rsid w:val="4E4E5317"/>
    <w:rsid w:val="50A607D3"/>
    <w:rsid w:val="53E60B4F"/>
    <w:rsid w:val="5599D2CF"/>
    <w:rsid w:val="57E11820"/>
    <w:rsid w:val="5819B59E"/>
    <w:rsid w:val="5850086C"/>
    <w:rsid w:val="5A2ADFE6"/>
    <w:rsid w:val="5A5565DF"/>
    <w:rsid w:val="5A7CE636"/>
    <w:rsid w:val="5BC6B047"/>
    <w:rsid w:val="5C4C4F74"/>
    <w:rsid w:val="5CF363FF"/>
    <w:rsid w:val="5D0224E1"/>
    <w:rsid w:val="5D1022DB"/>
    <w:rsid w:val="5D6280A8"/>
    <w:rsid w:val="5DB6566E"/>
    <w:rsid w:val="5EB69ED0"/>
    <w:rsid w:val="5EFE5109"/>
    <w:rsid w:val="60717252"/>
    <w:rsid w:val="609A216A"/>
    <w:rsid w:val="60D4C277"/>
    <w:rsid w:val="616CD46D"/>
    <w:rsid w:val="6174BC00"/>
    <w:rsid w:val="61DBC4B9"/>
    <w:rsid w:val="627D0CF5"/>
    <w:rsid w:val="62B1840D"/>
    <w:rsid w:val="64230A0A"/>
    <w:rsid w:val="6491FA56"/>
    <w:rsid w:val="64AC5CC2"/>
    <w:rsid w:val="64FCC7DA"/>
    <w:rsid w:val="656D928D"/>
    <w:rsid w:val="658E0F1E"/>
    <w:rsid w:val="66D808B6"/>
    <w:rsid w:val="66D93FA7"/>
    <w:rsid w:val="67E3FD84"/>
    <w:rsid w:val="694E3608"/>
    <w:rsid w:val="6A5A687B"/>
    <w:rsid w:val="6A618041"/>
    <w:rsid w:val="6A693314"/>
    <w:rsid w:val="6C938540"/>
    <w:rsid w:val="6CDBB906"/>
    <w:rsid w:val="6CDF6831"/>
    <w:rsid w:val="6DA39AD3"/>
    <w:rsid w:val="6EA1F7EA"/>
    <w:rsid w:val="729E082B"/>
    <w:rsid w:val="731CC943"/>
    <w:rsid w:val="73F6DEA2"/>
    <w:rsid w:val="7434C9EB"/>
    <w:rsid w:val="748B55C3"/>
    <w:rsid w:val="74DBE33F"/>
    <w:rsid w:val="759B5AE9"/>
    <w:rsid w:val="77C964A3"/>
    <w:rsid w:val="796969A7"/>
    <w:rsid w:val="7A145ABB"/>
    <w:rsid w:val="7B4B26DB"/>
    <w:rsid w:val="7BFD41D2"/>
    <w:rsid w:val="7C4F2996"/>
    <w:rsid w:val="7CCD9271"/>
    <w:rsid w:val="7D14AD9B"/>
    <w:rsid w:val="7EDFFA15"/>
    <w:rsid w:val="7FD31C83"/>
    <w:rsid w:val="7FDB8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23E79"/>
  <w15:docId w15:val="{32880487-D16F-4FCB-AF10-F403D789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126141"/>
    <w:pPr>
      <w:keepNext/>
      <w:spacing w:before="240" w:after="200"/>
      <w:outlineLvl w:val="1"/>
    </w:pPr>
    <w:rPr>
      <w:rFonts w:ascii="Arial" w:hAnsi="Arial" w:cs="Arial"/>
      <w:b/>
      <w:bCs/>
      <w:iCs/>
      <w:color w:val="D95717"/>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BC6C8C"/>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unhideWhenUsed/>
    <w:rsid w:val="006512D1"/>
    <w:rPr>
      <w:color w:val="605E5C"/>
      <w:shd w:val="clear" w:color="auto" w:fill="E1DFDD"/>
    </w:r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785C91"/>
  </w:style>
  <w:style w:type="character" w:customStyle="1" w:styleId="eop">
    <w:name w:val="eop"/>
    <w:basedOn w:val="DefaultParagraphFont"/>
    <w:rsid w:val="00785C91"/>
  </w:style>
  <w:style w:type="character" w:styleId="Mention">
    <w:name w:val="Mention"/>
    <w:basedOn w:val="DefaultParagraphFont"/>
    <w:uiPriority w:val="99"/>
    <w:unhideWhenUsed/>
    <w:rsid w:val="00761966"/>
    <w:rPr>
      <w:color w:val="2B579A"/>
      <w:shd w:val="clear" w:color="auto" w:fill="E1DFDD"/>
    </w:rPr>
  </w:style>
  <w:style w:type="character" w:styleId="FollowedHyperlink">
    <w:name w:val="FollowedHyperlink"/>
    <w:basedOn w:val="DefaultParagraphFont"/>
    <w:semiHidden/>
    <w:unhideWhenUsed/>
    <w:rsid w:val="00C61507"/>
    <w:rPr>
      <w:color w:val="800080" w:themeColor="followedHyperlink"/>
      <w:u w:val="single"/>
    </w:rPr>
  </w:style>
  <w:style w:type="paragraph" w:styleId="Revision">
    <w:name w:val="Revision"/>
    <w:hidden/>
    <w:uiPriority w:val="99"/>
    <w:semiHidden/>
    <w:rsid w:val="00203F7F"/>
    <w:rPr>
      <w:rFonts w:ascii="Arial" w:hAnsi="Arial"/>
      <w:sz w:val="22"/>
      <w:szCs w:val="24"/>
      <w:lang w:eastAsia="en-US"/>
    </w:rPr>
  </w:style>
  <w:style w:type="paragraph" w:customStyle="1" w:styleId="paragraph">
    <w:name w:val="paragraph"/>
    <w:basedOn w:val="Normal"/>
    <w:uiPriority w:val="1"/>
    <w:rsid w:val="00F113EA"/>
    <w:pPr>
      <w:spacing w:beforeAutospacing="1" w:afterAutospacing="1"/>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7024">
      <w:bodyDiv w:val="1"/>
      <w:marLeft w:val="0"/>
      <w:marRight w:val="0"/>
      <w:marTop w:val="0"/>
      <w:marBottom w:val="0"/>
      <w:divBdr>
        <w:top w:val="none" w:sz="0" w:space="0" w:color="auto"/>
        <w:left w:val="none" w:sz="0" w:space="0" w:color="auto"/>
        <w:bottom w:val="none" w:sz="0" w:space="0" w:color="auto"/>
        <w:right w:val="none" w:sz="0" w:space="0" w:color="auto"/>
      </w:divBdr>
    </w:div>
    <w:div w:id="244925275">
      <w:bodyDiv w:val="1"/>
      <w:marLeft w:val="0"/>
      <w:marRight w:val="0"/>
      <w:marTop w:val="0"/>
      <w:marBottom w:val="0"/>
      <w:divBdr>
        <w:top w:val="none" w:sz="0" w:space="0" w:color="auto"/>
        <w:left w:val="none" w:sz="0" w:space="0" w:color="auto"/>
        <w:bottom w:val="none" w:sz="0" w:space="0" w:color="auto"/>
        <w:right w:val="none" w:sz="0" w:space="0" w:color="auto"/>
      </w:divBdr>
    </w:div>
    <w:div w:id="2740196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772659">
      <w:bodyDiv w:val="1"/>
      <w:marLeft w:val="0"/>
      <w:marRight w:val="0"/>
      <w:marTop w:val="0"/>
      <w:marBottom w:val="0"/>
      <w:divBdr>
        <w:top w:val="none" w:sz="0" w:space="0" w:color="auto"/>
        <w:left w:val="none" w:sz="0" w:space="0" w:color="auto"/>
        <w:bottom w:val="none" w:sz="0" w:space="0" w:color="auto"/>
        <w:right w:val="none" w:sz="0" w:space="0" w:color="auto"/>
      </w:divBdr>
    </w:div>
    <w:div w:id="7304221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1562541">
      <w:bodyDiv w:val="1"/>
      <w:marLeft w:val="0"/>
      <w:marRight w:val="0"/>
      <w:marTop w:val="0"/>
      <w:marBottom w:val="0"/>
      <w:divBdr>
        <w:top w:val="none" w:sz="0" w:space="0" w:color="auto"/>
        <w:left w:val="none" w:sz="0" w:space="0" w:color="auto"/>
        <w:bottom w:val="none" w:sz="0" w:space="0" w:color="auto"/>
        <w:right w:val="none" w:sz="0" w:space="0" w:color="auto"/>
      </w:divBdr>
    </w:div>
    <w:div w:id="1151940620">
      <w:bodyDiv w:val="1"/>
      <w:marLeft w:val="0"/>
      <w:marRight w:val="0"/>
      <w:marTop w:val="0"/>
      <w:marBottom w:val="0"/>
      <w:divBdr>
        <w:top w:val="none" w:sz="0" w:space="0" w:color="auto"/>
        <w:left w:val="none" w:sz="0" w:space="0" w:color="auto"/>
        <w:bottom w:val="none" w:sz="0" w:space="0" w:color="auto"/>
        <w:right w:val="none" w:sz="0" w:space="0" w:color="auto"/>
      </w:divBdr>
    </w:div>
    <w:div w:id="1157065181">
      <w:bodyDiv w:val="1"/>
      <w:marLeft w:val="0"/>
      <w:marRight w:val="0"/>
      <w:marTop w:val="0"/>
      <w:marBottom w:val="0"/>
      <w:divBdr>
        <w:top w:val="none" w:sz="0" w:space="0" w:color="auto"/>
        <w:left w:val="none" w:sz="0" w:space="0" w:color="auto"/>
        <w:bottom w:val="none" w:sz="0" w:space="0" w:color="auto"/>
        <w:right w:val="none" w:sz="0" w:space="0" w:color="auto"/>
      </w:divBdr>
    </w:div>
    <w:div w:id="121840095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1584241">
      <w:bodyDiv w:val="1"/>
      <w:marLeft w:val="0"/>
      <w:marRight w:val="0"/>
      <w:marTop w:val="0"/>
      <w:marBottom w:val="0"/>
      <w:divBdr>
        <w:top w:val="none" w:sz="0" w:space="0" w:color="auto"/>
        <w:left w:val="none" w:sz="0" w:space="0" w:color="auto"/>
        <w:bottom w:val="none" w:sz="0" w:space="0" w:color="auto"/>
        <w:right w:val="none" w:sz="0" w:space="0" w:color="auto"/>
      </w:divBdr>
    </w:div>
    <w:div w:id="1566646233">
      <w:bodyDiv w:val="1"/>
      <w:marLeft w:val="0"/>
      <w:marRight w:val="0"/>
      <w:marTop w:val="0"/>
      <w:marBottom w:val="0"/>
      <w:divBdr>
        <w:top w:val="none" w:sz="0" w:space="0" w:color="auto"/>
        <w:left w:val="none" w:sz="0" w:space="0" w:color="auto"/>
        <w:bottom w:val="none" w:sz="0" w:space="0" w:color="auto"/>
        <w:right w:val="none" w:sz="0" w:space="0" w:color="auto"/>
      </w:divBdr>
    </w:div>
    <w:div w:id="1667443549">
      <w:bodyDiv w:val="1"/>
      <w:marLeft w:val="0"/>
      <w:marRight w:val="0"/>
      <w:marTop w:val="0"/>
      <w:marBottom w:val="0"/>
      <w:divBdr>
        <w:top w:val="none" w:sz="0" w:space="0" w:color="auto"/>
        <w:left w:val="none" w:sz="0" w:space="0" w:color="auto"/>
        <w:bottom w:val="none" w:sz="0" w:space="0" w:color="auto"/>
        <w:right w:val="none" w:sz="0" w:space="0" w:color="auto"/>
      </w:divBdr>
    </w:div>
    <w:div w:id="1839536080">
      <w:bodyDiv w:val="1"/>
      <w:marLeft w:val="0"/>
      <w:marRight w:val="0"/>
      <w:marTop w:val="0"/>
      <w:marBottom w:val="0"/>
      <w:divBdr>
        <w:top w:val="none" w:sz="0" w:space="0" w:color="auto"/>
        <w:left w:val="none" w:sz="0" w:space="0" w:color="auto"/>
        <w:bottom w:val="none" w:sz="0" w:space="0" w:color="auto"/>
        <w:right w:val="none" w:sz="0" w:space="0" w:color="auto"/>
      </w:divBdr>
    </w:div>
    <w:div w:id="1875658498">
      <w:bodyDiv w:val="1"/>
      <w:marLeft w:val="0"/>
      <w:marRight w:val="0"/>
      <w:marTop w:val="0"/>
      <w:marBottom w:val="0"/>
      <w:divBdr>
        <w:top w:val="none" w:sz="0" w:space="0" w:color="auto"/>
        <w:left w:val="none" w:sz="0" w:space="0" w:color="auto"/>
        <w:bottom w:val="none" w:sz="0" w:space="0" w:color="auto"/>
        <w:right w:val="none" w:sz="0" w:space="0" w:color="auto"/>
      </w:divBdr>
    </w:div>
    <w:div w:id="1889368185">
      <w:bodyDiv w:val="1"/>
      <w:marLeft w:val="0"/>
      <w:marRight w:val="0"/>
      <w:marTop w:val="0"/>
      <w:marBottom w:val="0"/>
      <w:divBdr>
        <w:top w:val="none" w:sz="0" w:space="0" w:color="auto"/>
        <w:left w:val="none" w:sz="0" w:space="0" w:color="auto"/>
        <w:bottom w:val="none" w:sz="0" w:space="0" w:color="auto"/>
        <w:right w:val="none" w:sz="0" w:space="0" w:color="auto"/>
      </w:divBdr>
    </w:div>
    <w:div w:id="1994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bsonline.gov.au/internet/mbsonline/publishing.nsf/Content/Factsheet-Colonoscop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nsultations.health.gov.a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medicare-benefits-schedule-mbs-review-advisory-committee-mrac" TargetMode="External"/><Relationship Id="rId10" Type="http://schemas.openxmlformats.org/officeDocument/2006/relationships/endnotes" Target="endnotes.xml"/><Relationship Id="rId19" Type="http://schemas.openxmlformats.org/officeDocument/2006/relationships/hyperlink" Target="https://consultation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4" ma:contentTypeDescription="Create a new document." ma:contentTypeScope="" ma:versionID="3cb520c3fd5b523ccb4d575fc053ac8d">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a15030e2e25d1ac9e847f097bbac78dc"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C19AC-08AB-41D0-8A88-4D911BA3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MBS Review Advisory Committee communique – August 2023</vt:lpstr>
    </vt:vector>
  </TitlesOfParts>
  <Manager/>
  <Company/>
  <LinksUpToDate>false</LinksUpToDate>
  <CharactersWithSpaces>7305</CharactersWithSpaces>
  <SharedDoc>false</SharedDoc>
  <HyperlinkBase/>
  <HLinks>
    <vt:vector size="48" baseType="variant">
      <vt:variant>
        <vt:i4>1507395</vt:i4>
      </vt:variant>
      <vt:variant>
        <vt:i4>9</vt:i4>
      </vt:variant>
      <vt:variant>
        <vt:i4>0</vt:i4>
      </vt:variant>
      <vt:variant>
        <vt:i4>5</vt:i4>
      </vt:variant>
      <vt:variant>
        <vt:lpwstr>https://consultations.health.gov.au/</vt:lpwstr>
      </vt:variant>
      <vt:variant>
        <vt:lpwstr/>
      </vt:variant>
      <vt:variant>
        <vt:i4>7929898</vt:i4>
      </vt:variant>
      <vt:variant>
        <vt:i4>6</vt:i4>
      </vt:variant>
      <vt:variant>
        <vt:i4>0</vt:i4>
      </vt:variant>
      <vt:variant>
        <vt:i4>5</vt:i4>
      </vt:variant>
      <vt:variant>
        <vt:lpwstr>http://www.mbsonline.gov.au/internet/mbsonline/publishing.nsf/Content/Factsheet-Colonoscopy</vt:lpwstr>
      </vt:variant>
      <vt:variant>
        <vt:lpwstr/>
      </vt:variant>
      <vt:variant>
        <vt:i4>1507395</vt:i4>
      </vt:variant>
      <vt:variant>
        <vt:i4>3</vt:i4>
      </vt:variant>
      <vt:variant>
        <vt:i4>0</vt:i4>
      </vt:variant>
      <vt:variant>
        <vt:i4>5</vt:i4>
      </vt:variant>
      <vt:variant>
        <vt:lpwstr>https://consultations.health.gov.au/</vt:lpwstr>
      </vt:variant>
      <vt:variant>
        <vt:lpwstr/>
      </vt:variant>
      <vt:variant>
        <vt:i4>5898265</vt:i4>
      </vt:variant>
      <vt:variant>
        <vt:i4>0</vt:i4>
      </vt:variant>
      <vt:variant>
        <vt:i4>0</vt:i4>
      </vt:variant>
      <vt:variant>
        <vt:i4>5</vt:i4>
      </vt:variant>
      <vt:variant>
        <vt:lpwstr>https://www.health.gov.au/committees-and-groups/medicare-benefits-schedule-mbs-review-advisory-committee-mrac</vt:lpwstr>
      </vt:variant>
      <vt:variant>
        <vt:lpwstr/>
      </vt:variant>
      <vt:variant>
        <vt:i4>3538973</vt:i4>
      </vt:variant>
      <vt:variant>
        <vt:i4>6</vt:i4>
      </vt:variant>
      <vt:variant>
        <vt:i4>0</vt:i4>
      </vt:variant>
      <vt:variant>
        <vt:i4>5</vt:i4>
      </vt:variant>
      <vt:variant>
        <vt:lpwstr>mailto:Sarah.Madden@health.gov.au</vt:lpwstr>
      </vt:variant>
      <vt:variant>
        <vt:lpwstr/>
      </vt:variant>
      <vt:variant>
        <vt:i4>4522105</vt:i4>
      </vt:variant>
      <vt:variant>
        <vt:i4>3</vt:i4>
      </vt:variant>
      <vt:variant>
        <vt:i4>0</vt:i4>
      </vt:variant>
      <vt:variant>
        <vt:i4>5</vt:i4>
      </vt:variant>
      <vt:variant>
        <vt:lpwstr>mailto:Amy.McLeod@health.gov.au</vt:lpwstr>
      </vt:variant>
      <vt:variant>
        <vt:lpwstr/>
      </vt:variant>
      <vt:variant>
        <vt:i4>1507395</vt:i4>
      </vt:variant>
      <vt:variant>
        <vt:i4>0</vt:i4>
      </vt:variant>
      <vt:variant>
        <vt:i4>0</vt:i4>
      </vt:variant>
      <vt:variant>
        <vt:i4>5</vt:i4>
      </vt:variant>
      <vt:variant>
        <vt:lpwstr>https://consultations.health.gov.au/</vt:lpwstr>
      </vt:variant>
      <vt:variant>
        <vt:lpwstr/>
      </vt:variant>
      <vt:variant>
        <vt:i4>8061055</vt:i4>
      </vt:variant>
      <vt:variant>
        <vt:i4>0</vt:i4>
      </vt:variant>
      <vt:variant>
        <vt:i4>0</vt:i4>
      </vt:variant>
      <vt:variant>
        <vt:i4>5</vt:i4>
      </vt:variant>
      <vt:variant>
        <vt:lpwstr>https://www.health.gov.au/resources/collections/mbs-review-advisory-committee-mrac-communiques?language=en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August 2023</dc:title>
  <dc:subject>Medicare</dc:subject>
  <dc:creator>Australian Government Department of Health and Aged Care</dc:creator>
  <cp:keywords>MRAC; minutes; meeting outcomes</cp:keywords>
  <dc:description/>
  <cp:lastModifiedBy>HAMLEY, Erynn</cp:lastModifiedBy>
  <cp:revision>2</cp:revision>
  <cp:lastPrinted>2023-08-14T01:52:00Z</cp:lastPrinted>
  <dcterms:created xsi:type="dcterms:W3CDTF">2023-09-12T04:24:00Z</dcterms:created>
  <dcterms:modified xsi:type="dcterms:W3CDTF">2023-09-12T04:24:00Z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0x010100515BB68D7196E647A4AEBA7AB6226350</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