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AC24" w14:textId="17CDB792" w:rsidR="006D5FD8" w:rsidRPr="002C078F" w:rsidRDefault="006D5FD8" w:rsidP="00815E69">
      <w:pPr>
        <w:pStyle w:val="Title"/>
      </w:pPr>
      <w:r w:rsidRPr="002C078F">
        <w:t>Health Technology Assessment (HTA)</w:t>
      </w:r>
      <w:r w:rsidR="000A7A74">
        <w:t xml:space="preserve"> </w:t>
      </w:r>
      <w:r w:rsidRPr="002C078F">
        <w:t>Consumer Consultative Committee</w:t>
      </w:r>
      <w:r>
        <w:t xml:space="preserve"> (CCC)</w:t>
      </w:r>
    </w:p>
    <w:p w14:paraId="1F38A7F8" w14:textId="2BD07046" w:rsidR="006D5FD8" w:rsidRDefault="004F579A" w:rsidP="00815E69">
      <w:pPr>
        <w:pStyle w:val="Heading1"/>
        <w:spacing w:after="360"/>
      </w:pPr>
      <w:r w:rsidRPr="004F579A">
        <w:t>HTA CCC Communique –</w:t>
      </w:r>
      <w:r>
        <w:t xml:space="preserve"> </w:t>
      </w:r>
      <w:r w:rsidR="00D92C8B" w:rsidRPr="00D92C8B">
        <w:t>Thursday 18th August 2022</w:t>
      </w:r>
      <w:r w:rsidR="004C162C">
        <w:br/>
      </w:r>
      <w:r w:rsidR="00D92C8B">
        <w:t>21st</w:t>
      </w:r>
      <w:r w:rsidR="009E3784">
        <w:t xml:space="preserve"> </w:t>
      </w:r>
      <w:r w:rsidR="006D5FD8">
        <w:t>meeting of the HTA CCC</w:t>
      </w:r>
      <w:r w:rsidR="003B2506">
        <w:t>,</w:t>
      </w:r>
      <w:r w:rsidR="00850D7C">
        <w:t xml:space="preserve"> held via</w:t>
      </w:r>
      <w:r w:rsidR="003C2209">
        <w:t xml:space="preserve"> </w:t>
      </w:r>
      <w:proofErr w:type="gramStart"/>
      <w:r w:rsidR="00D92C8B">
        <w:t>videoconference</w:t>
      </w:r>
      <w:proofErr w:type="gramEnd"/>
    </w:p>
    <w:p w14:paraId="55693CF7" w14:textId="715A3A43" w:rsidR="006D5FD8" w:rsidRPr="0025504D" w:rsidRDefault="006D5FD8" w:rsidP="000A7A74">
      <w:pPr>
        <w:pStyle w:val="Heading2"/>
      </w:pPr>
      <w:r w:rsidRPr="0025504D">
        <w:t>Attendees</w:t>
      </w:r>
    </w:p>
    <w:p w14:paraId="20643F92" w14:textId="7FB8292A" w:rsidR="00D92C8B" w:rsidRPr="00296367" w:rsidRDefault="00D92C8B" w:rsidP="00D92C8B">
      <w:r w:rsidRPr="00296367">
        <w:t>Consumer representatives from the Pharmaceutical Benefits Advisory Committee (PBAC) and its subcommittee, the Drug Utilisation Sub Committee; the Medical Services Advisory Committee (MSAC) and its subcommittees, the PICO Advisory Sub Committee</w:t>
      </w:r>
      <w:r w:rsidR="00707E46">
        <w:t xml:space="preserve"> (PASC)</w:t>
      </w:r>
      <w:r w:rsidRPr="00296367">
        <w:t xml:space="preserve"> and Evaluation </w:t>
      </w:r>
      <w:r>
        <w:br/>
      </w:r>
      <w:r w:rsidRPr="00296367">
        <w:t>Sub Committee</w:t>
      </w:r>
      <w:r w:rsidR="00707E46">
        <w:t xml:space="preserve"> (ESC)</w:t>
      </w:r>
      <w:r w:rsidRPr="00296367">
        <w:t>; and the Prostheses List Advisory Committee.</w:t>
      </w:r>
    </w:p>
    <w:p w14:paraId="40E792F0" w14:textId="6B6487B1" w:rsidR="00D92C8B" w:rsidRPr="00296367" w:rsidRDefault="00D92C8B" w:rsidP="00D92C8B">
      <w:r w:rsidRPr="00296367">
        <w:t xml:space="preserve">Department </w:t>
      </w:r>
      <w:r w:rsidR="00B768AE">
        <w:t xml:space="preserve">of Health and Aged Care </w:t>
      </w:r>
      <w:r w:rsidR="00B7351E">
        <w:t xml:space="preserve">(department) </w:t>
      </w:r>
      <w:r w:rsidRPr="00296367">
        <w:t xml:space="preserve">representatives from the Consumer Evidence and Engagement Unit (CEEU) and the Office of Health Technology Assessment (OHTA) HTA Support Unit. </w:t>
      </w:r>
    </w:p>
    <w:p w14:paraId="08080AC4" w14:textId="42784A19" w:rsidR="00624C2A" w:rsidRPr="000A7A74" w:rsidRDefault="00624C2A" w:rsidP="004C529A">
      <w:pPr>
        <w:pStyle w:val="Heading2"/>
        <w:spacing w:before="360"/>
      </w:pPr>
      <w:r w:rsidRPr="006E0F67">
        <w:t>Outcomes</w:t>
      </w:r>
    </w:p>
    <w:p w14:paraId="464E827C" w14:textId="3901F0A9" w:rsidR="00CF0D8F" w:rsidRDefault="00D92C8B" w:rsidP="001D0BD6">
      <w:pPr>
        <w:spacing w:before="0" w:after="0"/>
        <w:rPr>
          <w:rFonts w:cs="Arial"/>
          <w:bCs/>
          <w:szCs w:val="22"/>
        </w:rPr>
      </w:pPr>
      <w:r w:rsidRPr="00D92C8B">
        <w:rPr>
          <w:rFonts w:cs="Arial"/>
          <w:bCs/>
          <w:szCs w:val="22"/>
        </w:rPr>
        <w:t>The Chair (Jo Watson) provided an overview of her activities since the last HTA CCC meeting</w:t>
      </w:r>
      <w:r w:rsidR="003C2209">
        <w:rPr>
          <w:rFonts w:cs="Arial"/>
          <w:bCs/>
          <w:szCs w:val="22"/>
        </w:rPr>
        <w:t xml:space="preserve"> </w:t>
      </w:r>
      <w:r w:rsidR="003F7C26">
        <w:rPr>
          <w:rFonts w:cs="Arial"/>
          <w:bCs/>
          <w:szCs w:val="22"/>
        </w:rPr>
        <w:t xml:space="preserve">held </w:t>
      </w:r>
      <w:r w:rsidR="003C2209">
        <w:rPr>
          <w:rFonts w:cs="Arial"/>
          <w:bCs/>
          <w:szCs w:val="22"/>
        </w:rPr>
        <w:t xml:space="preserve">on </w:t>
      </w:r>
      <w:r w:rsidR="003C2209" w:rsidRPr="003C2209">
        <w:rPr>
          <w:rFonts w:cs="Arial"/>
          <w:bCs/>
          <w:szCs w:val="22"/>
        </w:rPr>
        <w:t>18 May 2022</w:t>
      </w:r>
      <w:r w:rsidR="003F7C26">
        <w:rPr>
          <w:rFonts w:cs="Arial"/>
          <w:bCs/>
          <w:szCs w:val="22"/>
        </w:rPr>
        <w:t>. These activities</w:t>
      </w:r>
      <w:r w:rsidR="003C2209" w:rsidRPr="003C2209">
        <w:rPr>
          <w:rFonts w:cs="Arial"/>
          <w:bCs/>
          <w:szCs w:val="22"/>
        </w:rPr>
        <w:t xml:space="preserve"> </w:t>
      </w:r>
      <w:r w:rsidR="003F7C26" w:rsidRPr="003C2209">
        <w:rPr>
          <w:rFonts w:cs="Arial"/>
          <w:bCs/>
          <w:szCs w:val="22"/>
        </w:rPr>
        <w:t>includ</w:t>
      </w:r>
      <w:r w:rsidR="003F7C26">
        <w:rPr>
          <w:rFonts w:cs="Arial"/>
          <w:bCs/>
          <w:szCs w:val="22"/>
        </w:rPr>
        <w:t>ed</w:t>
      </w:r>
      <w:r w:rsidR="003F7C26" w:rsidRPr="003C2209">
        <w:rPr>
          <w:rFonts w:cs="Arial"/>
          <w:bCs/>
          <w:szCs w:val="22"/>
        </w:rPr>
        <w:t xml:space="preserve"> </w:t>
      </w:r>
      <w:r w:rsidR="003C2209" w:rsidRPr="003C2209">
        <w:rPr>
          <w:rFonts w:cs="Arial"/>
          <w:bCs/>
          <w:szCs w:val="22"/>
        </w:rPr>
        <w:t>meetings with Leukaemia Foundation, virtual attendance at the</w:t>
      </w:r>
      <w:r w:rsidR="002726C0">
        <w:rPr>
          <w:rFonts w:cs="Arial"/>
          <w:bCs/>
          <w:szCs w:val="22"/>
        </w:rPr>
        <w:t xml:space="preserve"> </w:t>
      </w:r>
      <w:r w:rsidR="002726C0" w:rsidRPr="002726C0">
        <w:rPr>
          <w:rFonts w:cs="Arial"/>
          <w:bCs/>
          <w:szCs w:val="22"/>
        </w:rPr>
        <w:t>Health Technology Assessment International</w:t>
      </w:r>
      <w:r w:rsidR="003C2209" w:rsidRPr="003C2209">
        <w:rPr>
          <w:rFonts w:cs="Arial"/>
          <w:bCs/>
          <w:szCs w:val="22"/>
        </w:rPr>
        <w:t xml:space="preserve"> </w:t>
      </w:r>
      <w:r w:rsidR="007C0088">
        <w:rPr>
          <w:rFonts w:cs="Arial"/>
          <w:bCs/>
          <w:szCs w:val="22"/>
        </w:rPr>
        <w:t xml:space="preserve">annual </w:t>
      </w:r>
      <w:r w:rsidR="003C2209" w:rsidRPr="003C2209">
        <w:rPr>
          <w:rFonts w:cs="Arial"/>
          <w:bCs/>
          <w:szCs w:val="22"/>
        </w:rPr>
        <w:t>meeting and work as part of the Medicare Benefits Schedule (MBS) Review Advisory Committee (MRAC).</w:t>
      </w:r>
    </w:p>
    <w:p w14:paraId="67D612FD" w14:textId="4A1BE9D8" w:rsidR="00701FE1" w:rsidRDefault="00701FE1" w:rsidP="00701FE1">
      <w:pPr>
        <w:rPr>
          <w:bCs/>
          <w:szCs w:val="22"/>
        </w:rPr>
      </w:pPr>
      <w:r>
        <w:rPr>
          <w:bCs/>
          <w:szCs w:val="22"/>
        </w:rPr>
        <w:t>The Chair noted a series of meetings had been held with patient organisations to</w:t>
      </w:r>
      <w:r w:rsidRPr="009948CC">
        <w:rPr>
          <w:bCs/>
          <w:szCs w:val="22"/>
        </w:rPr>
        <w:t xml:space="preserve"> discuss </w:t>
      </w:r>
      <w:r>
        <w:rPr>
          <w:bCs/>
          <w:szCs w:val="22"/>
        </w:rPr>
        <w:t>consumer issues arising from the 2021 HTA Consumer Symposium</w:t>
      </w:r>
      <w:r w:rsidRPr="009948CC">
        <w:rPr>
          <w:bCs/>
          <w:szCs w:val="22"/>
        </w:rPr>
        <w:t>.</w:t>
      </w:r>
      <w:r w:rsidR="003F4325">
        <w:rPr>
          <w:bCs/>
          <w:szCs w:val="22"/>
        </w:rPr>
        <w:t xml:space="preserve"> Additional consumer and patient engagement-related activities are taking </w:t>
      </w:r>
      <w:r w:rsidR="00894A18">
        <w:rPr>
          <w:bCs/>
          <w:szCs w:val="22"/>
        </w:rPr>
        <w:t>place in late August and into September</w:t>
      </w:r>
      <w:r w:rsidR="00BD5ABF">
        <w:rPr>
          <w:bCs/>
          <w:szCs w:val="22"/>
        </w:rPr>
        <w:t> 2022</w:t>
      </w:r>
      <w:r w:rsidR="00894A18">
        <w:rPr>
          <w:bCs/>
          <w:szCs w:val="22"/>
        </w:rPr>
        <w:t xml:space="preserve"> and there are also act</w:t>
      </w:r>
      <w:r w:rsidR="003E611A">
        <w:rPr>
          <w:bCs/>
          <w:szCs w:val="22"/>
        </w:rPr>
        <w:t>ivities in October and November</w:t>
      </w:r>
      <w:r w:rsidR="00BD5ABF">
        <w:rPr>
          <w:bCs/>
          <w:szCs w:val="22"/>
        </w:rPr>
        <w:t> 2022</w:t>
      </w:r>
      <w:r w:rsidR="003E611A">
        <w:rPr>
          <w:bCs/>
          <w:szCs w:val="22"/>
        </w:rPr>
        <w:t xml:space="preserve"> including the HTA Consumer Symposium </w:t>
      </w:r>
      <w:r w:rsidR="003F7C26">
        <w:rPr>
          <w:bCs/>
          <w:szCs w:val="22"/>
        </w:rPr>
        <w:t xml:space="preserve">being held </w:t>
      </w:r>
      <w:r w:rsidR="003E611A">
        <w:rPr>
          <w:bCs/>
          <w:szCs w:val="22"/>
        </w:rPr>
        <w:t xml:space="preserve">on </w:t>
      </w:r>
      <w:r w:rsidR="004B4435">
        <w:rPr>
          <w:bCs/>
          <w:szCs w:val="22"/>
        </w:rPr>
        <w:t>18 and 19 October 2022.</w:t>
      </w:r>
    </w:p>
    <w:p w14:paraId="54B2B29C" w14:textId="3893107F" w:rsidR="00D77C08" w:rsidRDefault="003F7C26" w:rsidP="00D77C08">
      <w:pPr>
        <w:rPr>
          <w:rFonts w:cs="Arial"/>
          <w:bCs/>
          <w:szCs w:val="22"/>
        </w:rPr>
      </w:pPr>
      <w:r>
        <w:rPr>
          <w:rFonts w:cs="Arial"/>
          <w:bCs/>
          <w:szCs w:val="22"/>
        </w:rPr>
        <w:t>T</w:t>
      </w:r>
      <w:r w:rsidR="004B7CC5">
        <w:rPr>
          <w:rFonts w:cs="Arial"/>
          <w:bCs/>
          <w:szCs w:val="22"/>
        </w:rPr>
        <w:t xml:space="preserve">he CEEU </w:t>
      </w:r>
      <w:r w:rsidR="00DE579E">
        <w:rPr>
          <w:rFonts w:cs="Arial"/>
          <w:bCs/>
          <w:szCs w:val="22"/>
        </w:rPr>
        <w:t>report</w:t>
      </w:r>
      <w:r>
        <w:rPr>
          <w:rFonts w:cs="Arial"/>
          <w:bCs/>
          <w:szCs w:val="22"/>
        </w:rPr>
        <w:t xml:space="preserve"> was presented by</w:t>
      </w:r>
      <w:r w:rsidR="004B7CC5">
        <w:rPr>
          <w:rFonts w:cs="Arial"/>
          <w:bCs/>
          <w:szCs w:val="22"/>
        </w:rPr>
        <w:t xml:space="preserve"> the CEEU</w:t>
      </w:r>
      <w:r w:rsidR="00D77C08">
        <w:rPr>
          <w:rFonts w:cs="Arial"/>
          <w:bCs/>
          <w:szCs w:val="22"/>
        </w:rPr>
        <w:t xml:space="preserve"> Lead</w:t>
      </w:r>
      <w:r>
        <w:rPr>
          <w:rFonts w:cs="Arial"/>
          <w:bCs/>
          <w:szCs w:val="22"/>
        </w:rPr>
        <w:t>, who</w:t>
      </w:r>
      <w:r w:rsidR="00D77C08" w:rsidRPr="004D13D7">
        <w:rPr>
          <w:rFonts w:cs="Arial"/>
          <w:bCs/>
          <w:szCs w:val="22"/>
        </w:rPr>
        <w:t xml:space="preserve"> advised </w:t>
      </w:r>
      <w:r w:rsidR="00817049">
        <w:rPr>
          <w:rFonts w:cs="Arial"/>
          <w:bCs/>
          <w:szCs w:val="22"/>
        </w:rPr>
        <w:t>that t</w:t>
      </w:r>
      <w:r w:rsidR="00D77C08" w:rsidRPr="004D13D7">
        <w:rPr>
          <w:rFonts w:cs="Arial"/>
          <w:bCs/>
          <w:szCs w:val="22"/>
        </w:rPr>
        <w:t xml:space="preserve">he new HTA webpages are progressing and </w:t>
      </w:r>
      <w:r>
        <w:rPr>
          <w:rFonts w:cs="Arial"/>
          <w:bCs/>
          <w:szCs w:val="22"/>
        </w:rPr>
        <w:t xml:space="preserve">that </w:t>
      </w:r>
      <w:r w:rsidR="00D77C08" w:rsidRPr="004D13D7">
        <w:rPr>
          <w:rFonts w:cs="Arial"/>
          <w:bCs/>
          <w:szCs w:val="22"/>
        </w:rPr>
        <w:t xml:space="preserve">there is a </w:t>
      </w:r>
      <w:r w:rsidR="00D77C08" w:rsidRPr="00D77C08">
        <w:rPr>
          <w:rFonts w:cs="Arial"/>
          <w:bCs/>
          <w:szCs w:val="22"/>
        </w:rPr>
        <w:t>new topic</w:t>
      </w:r>
      <w:r w:rsidR="00D77C08" w:rsidRPr="004D13D7">
        <w:rPr>
          <w:rFonts w:cs="Arial"/>
          <w:bCs/>
          <w:szCs w:val="22"/>
        </w:rPr>
        <w:t xml:space="preserve"> on the </w:t>
      </w:r>
      <w:r w:rsidR="00EE4E8E">
        <w:rPr>
          <w:rFonts w:cs="Arial"/>
          <w:bCs/>
          <w:szCs w:val="22"/>
        </w:rPr>
        <w:t>d</w:t>
      </w:r>
      <w:r w:rsidR="00D77C08" w:rsidRPr="004D13D7">
        <w:rPr>
          <w:rFonts w:cs="Arial"/>
          <w:bCs/>
          <w:szCs w:val="22"/>
        </w:rPr>
        <w:t xml:space="preserve">epartment </w:t>
      </w:r>
      <w:r w:rsidR="00BD5ABF">
        <w:rPr>
          <w:rFonts w:cs="Arial"/>
          <w:bCs/>
          <w:szCs w:val="22"/>
        </w:rPr>
        <w:t>web</w:t>
      </w:r>
      <w:r w:rsidR="00D77C08" w:rsidRPr="004D13D7">
        <w:rPr>
          <w:rFonts w:cs="Arial"/>
          <w:bCs/>
          <w:szCs w:val="22"/>
        </w:rPr>
        <w:t xml:space="preserve">pages </w:t>
      </w:r>
      <w:r w:rsidR="00EE4E8E">
        <w:rPr>
          <w:rFonts w:cs="Arial"/>
          <w:bCs/>
          <w:szCs w:val="22"/>
        </w:rPr>
        <w:t>about</w:t>
      </w:r>
      <w:r w:rsidR="00D77C08" w:rsidRPr="004D13D7">
        <w:rPr>
          <w:rFonts w:cs="Arial"/>
          <w:bCs/>
          <w:szCs w:val="22"/>
        </w:rPr>
        <w:t xml:space="preserve"> medicines</w:t>
      </w:r>
      <w:r>
        <w:rPr>
          <w:rFonts w:cs="Arial"/>
          <w:bCs/>
          <w:szCs w:val="22"/>
        </w:rPr>
        <w:t xml:space="preserve">: </w:t>
      </w:r>
      <w:hyperlink r:id="rId8" w:history="1">
        <w:r>
          <w:rPr>
            <w:rStyle w:val="Hyperlink"/>
          </w:rPr>
          <w:t>Medicines | Australian Government Department of Health and Aged Care</w:t>
        </w:r>
      </w:hyperlink>
      <w:r w:rsidR="00D77C08" w:rsidRPr="004D13D7">
        <w:rPr>
          <w:rFonts w:cs="Arial"/>
          <w:bCs/>
          <w:szCs w:val="22"/>
        </w:rPr>
        <w:t>. The 2021 ‘Making Connections’ Symposium Evaluation Report has been finalised</w:t>
      </w:r>
      <w:r w:rsidR="00EE4E8E">
        <w:rPr>
          <w:rFonts w:cs="Arial"/>
          <w:bCs/>
          <w:szCs w:val="22"/>
        </w:rPr>
        <w:t xml:space="preserve"> and </w:t>
      </w:r>
      <w:r w:rsidR="00A47230">
        <w:rPr>
          <w:rFonts w:cs="Arial"/>
          <w:bCs/>
          <w:szCs w:val="22"/>
        </w:rPr>
        <w:t xml:space="preserve">will be published on </w:t>
      </w:r>
      <w:r w:rsidR="00D1737F">
        <w:rPr>
          <w:rFonts w:cs="Arial"/>
          <w:bCs/>
          <w:szCs w:val="22"/>
        </w:rPr>
        <w:t xml:space="preserve">the </w:t>
      </w:r>
      <w:r w:rsidR="00BD5ABF">
        <w:rPr>
          <w:rFonts w:cs="Arial"/>
          <w:bCs/>
          <w:szCs w:val="22"/>
        </w:rPr>
        <w:t>department</w:t>
      </w:r>
      <w:r>
        <w:rPr>
          <w:rFonts w:cs="Arial"/>
          <w:bCs/>
          <w:szCs w:val="22"/>
        </w:rPr>
        <w:t xml:space="preserve">’s </w:t>
      </w:r>
      <w:r w:rsidR="00A47230">
        <w:rPr>
          <w:rFonts w:cs="Arial"/>
          <w:bCs/>
          <w:szCs w:val="22"/>
        </w:rPr>
        <w:t>web</w:t>
      </w:r>
      <w:r>
        <w:rPr>
          <w:rFonts w:cs="Arial"/>
          <w:bCs/>
          <w:szCs w:val="22"/>
        </w:rPr>
        <w:t>site</w:t>
      </w:r>
      <w:r w:rsidR="00D1737F">
        <w:rPr>
          <w:rFonts w:cs="Arial"/>
          <w:bCs/>
          <w:szCs w:val="22"/>
        </w:rPr>
        <w:t>.</w:t>
      </w:r>
      <w:r>
        <w:rPr>
          <w:rFonts w:cs="Arial"/>
          <w:bCs/>
          <w:szCs w:val="22"/>
        </w:rPr>
        <w:t xml:space="preserve"> </w:t>
      </w:r>
      <w:r w:rsidR="00D77C08" w:rsidRPr="004D13D7">
        <w:rPr>
          <w:rFonts w:cs="Arial"/>
          <w:bCs/>
          <w:szCs w:val="22"/>
        </w:rPr>
        <w:t xml:space="preserve"> </w:t>
      </w:r>
    </w:p>
    <w:p w14:paraId="6C7A8A2B" w14:textId="412A41FF" w:rsidR="00D77C08" w:rsidRDefault="00817049" w:rsidP="00D77C08">
      <w:pPr>
        <w:rPr>
          <w:rFonts w:cs="Arial"/>
          <w:bCs/>
          <w:szCs w:val="22"/>
        </w:rPr>
      </w:pPr>
      <w:r>
        <w:rPr>
          <w:rFonts w:cs="Arial"/>
          <w:bCs/>
          <w:szCs w:val="22"/>
        </w:rPr>
        <w:t xml:space="preserve">The </w:t>
      </w:r>
      <w:r w:rsidR="007B0CA2">
        <w:rPr>
          <w:rFonts w:cs="Arial"/>
          <w:bCs/>
          <w:szCs w:val="22"/>
        </w:rPr>
        <w:t xml:space="preserve">CEEU </w:t>
      </w:r>
      <w:r>
        <w:rPr>
          <w:rFonts w:cs="Arial"/>
          <w:bCs/>
          <w:szCs w:val="22"/>
        </w:rPr>
        <w:t xml:space="preserve">Lead </w:t>
      </w:r>
      <w:r w:rsidR="00D77C08" w:rsidRPr="004D13D7">
        <w:rPr>
          <w:rFonts w:cs="Arial"/>
          <w:bCs/>
          <w:szCs w:val="22"/>
        </w:rPr>
        <w:t xml:space="preserve">will </w:t>
      </w:r>
      <w:r w:rsidR="00D77C08">
        <w:rPr>
          <w:rFonts w:cs="Arial"/>
          <w:bCs/>
          <w:szCs w:val="22"/>
        </w:rPr>
        <w:t>speak at</w:t>
      </w:r>
      <w:r w:rsidR="00D77C08" w:rsidRPr="004D13D7">
        <w:rPr>
          <w:rFonts w:cs="Arial"/>
          <w:bCs/>
          <w:szCs w:val="22"/>
        </w:rPr>
        <w:t xml:space="preserve"> a </w:t>
      </w:r>
      <w:r w:rsidR="005276D4">
        <w:rPr>
          <w:rFonts w:cs="Arial"/>
          <w:bCs/>
          <w:szCs w:val="22"/>
        </w:rPr>
        <w:t>‘</w:t>
      </w:r>
      <w:r w:rsidR="00D77C08" w:rsidRPr="004D13D7">
        <w:rPr>
          <w:rFonts w:cs="Arial"/>
          <w:bCs/>
          <w:szCs w:val="22"/>
        </w:rPr>
        <w:t>Q&amp;A</w:t>
      </w:r>
      <w:r w:rsidR="005276D4">
        <w:rPr>
          <w:rFonts w:cs="Arial"/>
          <w:bCs/>
          <w:szCs w:val="22"/>
        </w:rPr>
        <w:t>’</w:t>
      </w:r>
      <w:r w:rsidR="00D77C08" w:rsidRPr="004D13D7">
        <w:rPr>
          <w:rFonts w:cs="Arial"/>
          <w:bCs/>
          <w:szCs w:val="22"/>
        </w:rPr>
        <w:t xml:space="preserve"> Facebook Live event on 24 August</w:t>
      </w:r>
      <w:r w:rsidR="00D1737F">
        <w:rPr>
          <w:rFonts w:cs="Arial"/>
          <w:bCs/>
          <w:szCs w:val="22"/>
        </w:rPr>
        <w:t xml:space="preserve"> 2022</w:t>
      </w:r>
      <w:r w:rsidR="00D77C08" w:rsidRPr="004D13D7">
        <w:rPr>
          <w:rFonts w:cs="Arial"/>
          <w:bCs/>
          <w:szCs w:val="22"/>
        </w:rPr>
        <w:t xml:space="preserve"> for the Patient Voice Initiative to coincide with </w:t>
      </w:r>
      <w:r w:rsidR="003F7C26">
        <w:rPr>
          <w:rFonts w:cs="Arial"/>
          <w:bCs/>
          <w:szCs w:val="22"/>
        </w:rPr>
        <w:t xml:space="preserve">the </w:t>
      </w:r>
      <w:r w:rsidR="00D77C08" w:rsidRPr="004D13D7">
        <w:rPr>
          <w:rFonts w:cs="Arial"/>
          <w:bCs/>
          <w:szCs w:val="22"/>
        </w:rPr>
        <w:t xml:space="preserve">release of the PBAC </w:t>
      </w:r>
      <w:r w:rsidR="001B668A">
        <w:rPr>
          <w:rFonts w:cs="Arial"/>
          <w:bCs/>
          <w:szCs w:val="22"/>
        </w:rPr>
        <w:t xml:space="preserve">November </w:t>
      </w:r>
      <w:r w:rsidR="003F7C26">
        <w:rPr>
          <w:rFonts w:cs="Arial"/>
          <w:bCs/>
          <w:szCs w:val="22"/>
        </w:rPr>
        <w:t xml:space="preserve">2022 </w:t>
      </w:r>
      <w:r w:rsidR="00D77C08" w:rsidRPr="004D13D7">
        <w:rPr>
          <w:rFonts w:cs="Arial"/>
          <w:bCs/>
          <w:szCs w:val="22"/>
        </w:rPr>
        <w:t xml:space="preserve">Agenda. </w:t>
      </w:r>
      <w:r w:rsidR="001B668A">
        <w:rPr>
          <w:rFonts w:cs="Arial"/>
          <w:bCs/>
          <w:szCs w:val="22"/>
        </w:rPr>
        <w:t>The event</w:t>
      </w:r>
      <w:r w:rsidR="00D77C08" w:rsidRPr="004D13D7">
        <w:rPr>
          <w:rFonts w:cs="Arial"/>
          <w:bCs/>
          <w:szCs w:val="22"/>
        </w:rPr>
        <w:t xml:space="preserve"> will mainly focus on </w:t>
      </w:r>
      <w:r w:rsidR="001B668A">
        <w:rPr>
          <w:rFonts w:cs="Arial"/>
          <w:bCs/>
          <w:szCs w:val="22"/>
        </w:rPr>
        <w:t>how to submit input via the OHTA</w:t>
      </w:r>
      <w:r w:rsidR="00D77C08" w:rsidRPr="004D13D7">
        <w:rPr>
          <w:rFonts w:cs="Arial"/>
          <w:bCs/>
          <w:szCs w:val="22"/>
        </w:rPr>
        <w:t xml:space="preserve"> Consultation Hub. </w:t>
      </w:r>
    </w:p>
    <w:p w14:paraId="3BF41C20" w14:textId="29C101E1" w:rsidR="00352EEA" w:rsidRDefault="00C72F40" w:rsidP="00085F14">
      <w:pPr>
        <w:rPr>
          <w:rFonts w:cs="Arial"/>
          <w:bCs/>
          <w:szCs w:val="22"/>
        </w:rPr>
      </w:pPr>
      <w:r>
        <w:rPr>
          <w:rFonts w:cs="Arial"/>
          <w:bCs/>
          <w:szCs w:val="22"/>
        </w:rPr>
        <w:t xml:space="preserve">It was also noted that the </w:t>
      </w:r>
      <w:r w:rsidR="004B10FC" w:rsidRPr="004B10FC">
        <w:rPr>
          <w:rFonts w:cs="Arial"/>
          <w:bCs/>
          <w:szCs w:val="22"/>
        </w:rPr>
        <w:t xml:space="preserve">Life Saving Drugs Program and Post Market Review areas </w:t>
      </w:r>
      <w:r w:rsidR="00BD5ABF">
        <w:rPr>
          <w:rFonts w:cs="Arial"/>
          <w:bCs/>
          <w:szCs w:val="22"/>
        </w:rPr>
        <w:t xml:space="preserve">in the department </w:t>
      </w:r>
      <w:r w:rsidR="00352EEA">
        <w:rPr>
          <w:rFonts w:cs="Arial"/>
          <w:bCs/>
          <w:szCs w:val="22"/>
        </w:rPr>
        <w:t xml:space="preserve">had </w:t>
      </w:r>
      <w:r w:rsidR="004B10FC">
        <w:rPr>
          <w:rFonts w:cs="Arial"/>
          <w:bCs/>
          <w:szCs w:val="22"/>
        </w:rPr>
        <w:t xml:space="preserve">sought input from the CEEU </w:t>
      </w:r>
      <w:r w:rsidR="004B10FC" w:rsidRPr="004B10FC">
        <w:rPr>
          <w:rFonts w:cs="Arial"/>
          <w:bCs/>
          <w:szCs w:val="22"/>
        </w:rPr>
        <w:t>on consumer summaries</w:t>
      </w:r>
      <w:r w:rsidR="00352EEA">
        <w:rPr>
          <w:rFonts w:cs="Arial"/>
          <w:bCs/>
          <w:szCs w:val="22"/>
        </w:rPr>
        <w:t>, and these had been well received</w:t>
      </w:r>
      <w:r w:rsidR="004B10FC" w:rsidRPr="004B10FC">
        <w:rPr>
          <w:rFonts w:cs="Arial"/>
          <w:bCs/>
          <w:szCs w:val="22"/>
        </w:rPr>
        <w:t xml:space="preserve">. </w:t>
      </w:r>
    </w:p>
    <w:p w14:paraId="05D8D5A8" w14:textId="47AD8ED3" w:rsidR="00771232" w:rsidRDefault="003F7C26" w:rsidP="00BF0778">
      <w:pPr>
        <w:rPr>
          <w:rFonts w:cs="Arial"/>
          <w:bCs/>
          <w:szCs w:val="22"/>
        </w:rPr>
      </w:pPr>
      <w:r>
        <w:rPr>
          <w:rFonts w:cs="Arial"/>
          <w:bCs/>
          <w:szCs w:val="22"/>
        </w:rPr>
        <w:t>The</w:t>
      </w:r>
      <w:r w:rsidR="00352EEA">
        <w:rPr>
          <w:rFonts w:cs="Arial"/>
          <w:bCs/>
          <w:szCs w:val="22"/>
        </w:rPr>
        <w:t xml:space="preserve"> CEE</w:t>
      </w:r>
      <w:r w:rsidR="006133EF">
        <w:rPr>
          <w:rFonts w:cs="Arial"/>
          <w:bCs/>
          <w:szCs w:val="22"/>
        </w:rPr>
        <w:t>U</w:t>
      </w:r>
      <w:r w:rsidR="00352EEA">
        <w:rPr>
          <w:rFonts w:cs="Arial"/>
          <w:bCs/>
          <w:szCs w:val="22"/>
        </w:rPr>
        <w:t xml:space="preserve"> Lead gave an overview of the MSAC consultation process</w:t>
      </w:r>
      <w:r w:rsidR="006133EF">
        <w:rPr>
          <w:rFonts w:cs="Arial"/>
          <w:bCs/>
          <w:szCs w:val="22"/>
        </w:rPr>
        <w:t>.</w:t>
      </w:r>
      <w:r w:rsidR="00BB159C">
        <w:rPr>
          <w:rFonts w:cs="Arial"/>
          <w:bCs/>
          <w:szCs w:val="22"/>
        </w:rPr>
        <w:t xml:space="preserve"> The CEEU is now the coordination point for MSAC consultations and tracks all input received, who provided the input and the </w:t>
      </w:r>
      <w:r w:rsidR="00771232">
        <w:rPr>
          <w:rFonts w:cs="Arial"/>
          <w:bCs/>
          <w:szCs w:val="22"/>
        </w:rPr>
        <w:t>stakeholders targeted for consultations.</w:t>
      </w:r>
    </w:p>
    <w:p w14:paraId="30B991D8" w14:textId="77777777" w:rsidR="00771232" w:rsidRDefault="00771232">
      <w:pPr>
        <w:spacing w:before="0" w:after="0"/>
        <w:rPr>
          <w:rFonts w:cs="Arial"/>
          <w:bCs/>
          <w:szCs w:val="22"/>
        </w:rPr>
      </w:pPr>
      <w:r>
        <w:rPr>
          <w:rFonts w:cs="Arial"/>
          <w:bCs/>
          <w:szCs w:val="22"/>
        </w:rPr>
        <w:br w:type="page"/>
      </w:r>
    </w:p>
    <w:p w14:paraId="6A21B67E" w14:textId="2C602944" w:rsidR="00BF0778" w:rsidRDefault="00771232" w:rsidP="00BF0778">
      <w:pPr>
        <w:rPr>
          <w:rFonts w:cs="Arial"/>
          <w:bCs/>
          <w:szCs w:val="22"/>
        </w:rPr>
      </w:pPr>
      <w:r>
        <w:rPr>
          <w:rFonts w:cs="Arial"/>
          <w:bCs/>
          <w:szCs w:val="22"/>
        </w:rPr>
        <w:lastRenderedPageBreak/>
        <w:t xml:space="preserve">Key points </w:t>
      </w:r>
      <w:r w:rsidR="00C65C50">
        <w:rPr>
          <w:rFonts w:cs="Arial"/>
          <w:bCs/>
          <w:szCs w:val="22"/>
        </w:rPr>
        <w:t xml:space="preserve">of the </w:t>
      </w:r>
      <w:r w:rsidR="003F7C26">
        <w:rPr>
          <w:rFonts w:cs="Arial"/>
          <w:bCs/>
          <w:szCs w:val="22"/>
        </w:rPr>
        <w:t xml:space="preserve">MSAC consultation </w:t>
      </w:r>
      <w:r w:rsidR="00C65C50">
        <w:rPr>
          <w:rFonts w:cs="Arial"/>
          <w:bCs/>
          <w:szCs w:val="22"/>
        </w:rPr>
        <w:t xml:space="preserve">process </w:t>
      </w:r>
      <w:r w:rsidR="00BF0778" w:rsidRPr="00BF0778">
        <w:rPr>
          <w:rFonts w:cs="Arial"/>
          <w:bCs/>
          <w:szCs w:val="22"/>
        </w:rPr>
        <w:t>include:</w:t>
      </w:r>
    </w:p>
    <w:p w14:paraId="7499D6B2" w14:textId="77777777" w:rsidR="004A5B65" w:rsidRPr="002B1F5E" w:rsidRDefault="004A5B65" w:rsidP="00DE4C6A">
      <w:pPr>
        <w:pStyle w:val="ListParagraph"/>
        <w:numPr>
          <w:ilvl w:val="0"/>
          <w:numId w:val="56"/>
        </w:numPr>
        <w:spacing w:before="0" w:line="276" w:lineRule="auto"/>
        <w:rPr>
          <w:rFonts w:cs="Arial"/>
          <w:bCs/>
        </w:rPr>
      </w:pPr>
      <w:r w:rsidRPr="00DE4C6A">
        <w:rPr>
          <w:rFonts w:cs="Arial"/>
          <w:bCs/>
        </w:rPr>
        <w:t>The timing depends on the application's assessment pathway. </w:t>
      </w:r>
    </w:p>
    <w:p w14:paraId="4CCE6A1E" w14:textId="77777777" w:rsidR="004A5B65" w:rsidRPr="002B1F5E" w:rsidRDefault="004A5B65" w:rsidP="00DE4C6A">
      <w:pPr>
        <w:pStyle w:val="ListParagraph"/>
        <w:numPr>
          <w:ilvl w:val="0"/>
          <w:numId w:val="56"/>
        </w:numPr>
        <w:spacing w:before="0" w:line="276" w:lineRule="auto"/>
        <w:rPr>
          <w:rFonts w:cs="Arial"/>
          <w:bCs/>
        </w:rPr>
      </w:pPr>
      <w:r w:rsidRPr="00DE4C6A">
        <w:rPr>
          <w:rFonts w:cs="Arial"/>
          <w:bCs/>
        </w:rPr>
        <w:t xml:space="preserve">For most applications on a </w:t>
      </w:r>
      <w:r w:rsidRPr="002B1F5E">
        <w:rPr>
          <w:rFonts w:cs="Arial"/>
          <w:bCs/>
        </w:rPr>
        <w:t>standard pathway</w:t>
      </w:r>
      <w:r w:rsidRPr="00DE4C6A">
        <w:rPr>
          <w:rFonts w:cs="Arial"/>
          <w:bCs/>
        </w:rPr>
        <w:t>, public consultation starts once the department has published the relevant PASC meeting agenda. </w:t>
      </w:r>
    </w:p>
    <w:p w14:paraId="19C2CBAB" w14:textId="5B95E5CE" w:rsidR="00DF251E" w:rsidRPr="002B1F5E" w:rsidRDefault="00A3002F" w:rsidP="00DE4C6A">
      <w:pPr>
        <w:pStyle w:val="ListParagraph"/>
        <w:numPr>
          <w:ilvl w:val="0"/>
          <w:numId w:val="56"/>
        </w:numPr>
        <w:spacing w:before="0" w:line="276" w:lineRule="auto"/>
        <w:rPr>
          <w:rFonts w:cs="Arial"/>
          <w:bCs/>
        </w:rPr>
      </w:pPr>
      <w:r w:rsidRPr="002B1F5E">
        <w:rPr>
          <w:rFonts w:cs="Arial"/>
          <w:bCs/>
        </w:rPr>
        <w:t>During th</w:t>
      </w:r>
      <w:r w:rsidR="0081095F" w:rsidRPr="002B1F5E">
        <w:rPr>
          <w:rFonts w:cs="Arial"/>
          <w:bCs/>
        </w:rPr>
        <w:t>is</w:t>
      </w:r>
      <w:r w:rsidRPr="002B1F5E">
        <w:rPr>
          <w:rFonts w:cs="Arial"/>
          <w:bCs/>
        </w:rPr>
        <w:t xml:space="preserve"> public consultation period, the department contacts some health professional and consumer organisations directly for their input. </w:t>
      </w:r>
      <w:r w:rsidR="00304F74" w:rsidRPr="002B1F5E">
        <w:rPr>
          <w:rFonts w:cs="Arial"/>
          <w:bCs/>
        </w:rPr>
        <w:t>Th</w:t>
      </w:r>
      <w:r w:rsidR="0081095F" w:rsidRPr="002B1F5E">
        <w:rPr>
          <w:rFonts w:cs="Arial"/>
          <w:bCs/>
        </w:rPr>
        <w:t xml:space="preserve">ese </w:t>
      </w:r>
      <w:r w:rsidR="00DD2AAE" w:rsidRPr="002B1F5E">
        <w:rPr>
          <w:rFonts w:cs="Arial"/>
          <w:bCs/>
        </w:rPr>
        <w:t>individuals and groups are identified as part of the suitability process.</w:t>
      </w:r>
      <w:r w:rsidR="009034D0" w:rsidRPr="002B1F5E">
        <w:rPr>
          <w:rFonts w:cs="Arial"/>
          <w:bCs/>
        </w:rPr>
        <w:t xml:space="preserve"> This is referred to as targeted consultation.</w:t>
      </w:r>
    </w:p>
    <w:p w14:paraId="0C37DA9F" w14:textId="39F3EEC0" w:rsidR="00617574" w:rsidRPr="002B1F5E" w:rsidRDefault="004B10FC" w:rsidP="00532FCA">
      <w:pPr>
        <w:pStyle w:val="ListParagraph"/>
        <w:numPr>
          <w:ilvl w:val="0"/>
          <w:numId w:val="56"/>
        </w:numPr>
        <w:spacing w:before="0" w:line="276" w:lineRule="auto"/>
        <w:rPr>
          <w:rFonts w:cs="Arial"/>
          <w:bCs/>
        </w:rPr>
      </w:pPr>
      <w:r w:rsidRPr="002B1F5E">
        <w:rPr>
          <w:rFonts w:cs="Arial"/>
          <w:bCs/>
        </w:rPr>
        <w:t xml:space="preserve">A </w:t>
      </w:r>
      <w:r w:rsidR="00085F14" w:rsidRPr="002B1F5E">
        <w:rPr>
          <w:rFonts w:cs="Arial"/>
          <w:bCs/>
        </w:rPr>
        <w:t xml:space="preserve">second round of consultation </w:t>
      </w:r>
      <w:r w:rsidR="00754C93" w:rsidRPr="002B1F5E">
        <w:rPr>
          <w:rFonts w:cs="Arial"/>
          <w:bCs/>
        </w:rPr>
        <w:t>is</w:t>
      </w:r>
      <w:r w:rsidR="00085F14" w:rsidRPr="002B1F5E">
        <w:rPr>
          <w:rFonts w:cs="Arial"/>
          <w:bCs/>
        </w:rPr>
        <w:t xml:space="preserve"> triggered once</w:t>
      </w:r>
      <w:r w:rsidR="007B0CA2" w:rsidRPr="002B1F5E">
        <w:rPr>
          <w:rFonts w:cs="Arial"/>
          <w:bCs/>
        </w:rPr>
        <w:t xml:space="preserve"> an application is included in an </w:t>
      </w:r>
      <w:r w:rsidR="006A4F69">
        <w:rPr>
          <w:rFonts w:cs="Arial"/>
          <w:bCs/>
        </w:rPr>
        <w:t>E</w:t>
      </w:r>
      <w:r w:rsidR="007B0CA2" w:rsidRPr="002B1F5E">
        <w:rPr>
          <w:rFonts w:cs="Arial"/>
          <w:bCs/>
        </w:rPr>
        <w:t>SC</w:t>
      </w:r>
      <w:r w:rsidR="00085F14" w:rsidRPr="002B1F5E">
        <w:rPr>
          <w:rFonts w:cs="Arial"/>
          <w:bCs/>
        </w:rPr>
        <w:t>/</w:t>
      </w:r>
      <w:r w:rsidR="007B0CA2" w:rsidRPr="002B1F5E">
        <w:rPr>
          <w:rFonts w:cs="Arial"/>
          <w:bCs/>
        </w:rPr>
        <w:t>MSAC meeting agenda</w:t>
      </w:r>
      <w:r w:rsidR="00085F14" w:rsidRPr="002B1F5E">
        <w:rPr>
          <w:rFonts w:cs="Arial"/>
          <w:bCs/>
        </w:rPr>
        <w:t xml:space="preserve">. </w:t>
      </w:r>
    </w:p>
    <w:p w14:paraId="52116B12" w14:textId="7102F06C" w:rsidR="004B10FC" w:rsidRPr="002B1F5E" w:rsidRDefault="00085F14" w:rsidP="00532FCA">
      <w:pPr>
        <w:pStyle w:val="ListParagraph"/>
        <w:numPr>
          <w:ilvl w:val="0"/>
          <w:numId w:val="56"/>
        </w:numPr>
        <w:spacing w:before="0" w:line="276" w:lineRule="auto"/>
        <w:rPr>
          <w:rFonts w:cs="Arial"/>
          <w:bCs/>
        </w:rPr>
      </w:pPr>
      <w:r w:rsidRPr="002B1F5E">
        <w:rPr>
          <w:rFonts w:cs="Arial"/>
          <w:bCs/>
        </w:rPr>
        <w:t>T</w:t>
      </w:r>
      <w:r w:rsidR="007B0CA2" w:rsidRPr="002B1F5E">
        <w:rPr>
          <w:rFonts w:cs="Arial"/>
          <w:bCs/>
        </w:rPr>
        <w:t xml:space="preserve">he CEEU emails stakeholders </w:t>
      </w:r>
      <w:r w:rsidRPr="002B1F5E">
        <w:rPr>
          <w:rFonts w:cs="Arial"/>
          <w:bCs/>
        </w:rPr>
        <w:t>who</w:t>
      </w:r>
      <w:r w:rsidR="007B0CA2" w:rsidRPr="002B1F5E">
        <w:rPr>
          <w:rFonts w:cs="Arial"/>
          <w:bCs/>
        </w:rPr>
        <w:t xml:space="preserve"> </w:t>
      </w:r>
      <w:r w:rsidRPr="002B1F5E">
        <w:rPr>
          <w:rFonts w:cs="Arial"/>
          <w:bCs/>
        </w:rPr>
        <w:t>gave</w:t>
      </w:r>
      <w:r w:rsidR="007B0CA2" w:rsidRPr="002B1F5E">
        <w:rPr>
          <w:rFonts w:cs="Arial"/>
          <w:bCs/>
        </w:rPr>
        <w:t xml:space="preserve"> input at the PASC stage to inform them </w:t>
      </w:r>
      <w:r w:rsidR="004B10FC" w:rsidRPr="002B1F5E">
        <w:rPr>
          <w:rFonts w:cs="Arial"/>
          <w:bCs/>
        </w:rPr>
        <w:t xml:space="preserve">of </w:t>
      </w:r>
      <w:r w:rsidR="007B0CA2" w:rsidRPr="002B1F5E">
        <w:rPr>
          <w:rFonts w:cs="Arial"/>
          <w:bCs/>
        </w:rPr>
        <w:t>ESC</w:t>
      </w:r>
      <w:r w:rsidRPr="002B1F5E">
        <w:rPr>
          <w:rFonts w:cs="Arial"/>
          <w:bCs/>
        </w:rPr>
        <w:t>/</w:t>
      </w:r>
      <w:r w:rsidR="007B0CA2" w:rsidRPr="002B1F5E">
        <w:rPr>
          <w:rFonts w:cs="Arial"/>
          <w:bCs/>
        </w:rPr>
        <w:t>MSAC</w:t>
      </w:r>
      <w:r w:rsidR="004B10FC" w:rsidRPr="002B1F5E">
        <w:rPr>
          <w:rFonts w:cs="Arial"/>
          <w:bCs/>
        </w:rPr>
        <w:t xml:space="preserve"> consideration</w:t>
      </w:r>
      <w:r w:rsidRPr="002B1F5E">
        <w:rPr>
          <w:rFonts w:cs="Arial"/>
          <w:bCs/>
        </w:rPr>
        <w:t xml:space="preserve">, </w:t>
      </w:r>
      <w:r w:rsidR="005209EE" w:rsidRPr="002B1F5E">
        <w:rPr>
          <w:rFonts w:cs="Arial"/>
          <w:bCs/>
        </w:rPr>
        <w:t>attaching</w:t>
      </w:r>
      <w:r w:rsidRPr="002B1F5E">
        <w:rPr>
          <w:rFonts w:cs="Arial"/>
          <w:bCs/>
        </w:rPr>
        <w:t xml:space="preserve"> the PICO Confirmati</w:t>
      </w:r>
      <w:r w:rsidR="00405C43" w:rsidRPr="002B1F5E">
        <w:rPr>
          <w:rFonts w:cs="Arial"/>
          <w:bCs/>
        </w:rPr>
        <w:t>on and drawing attention to the summary of PASC consultation input.</w:t>
      </w:r>
    </w:p>
    <w:p w14:paraId="4FA205EC" w14:textId="2168AEA8" w:rsidR="00BF0778" w:rsidRPr="002B1F5E" w:rsidRDefault="00BF0778" w:rsidP="004B10FC">
      <w:pPr>
        <w:pStyle w:val="ListParagraph"/>
        <w:numPr>
          <w:ilvl w:val="0"/>
          <w:numId w:val="56"/>
        </w:numPr>
        <w:spacing w:before="0" w:line="276" w:lineRule="auto"/>
        <w:rPr>
          <w:rFonts w:cs="Arial"/>
          <w:bCs/>
        </w:rPr>
      </w:pPr>
      <w:bookmarkStart w:id="0" w:name="_Hlk121401092"/>
      <w:r w:rsidRPr="002B1F5E">
        <w:rPr>
          <w:rFonts w:cs="Arial"/>
          <w:bCs/>
        </w:rPr>
        <w:t>Timing between PASC and ESC consideration varies depending on the type of assessment report produced (i.e. applicant developed assessment or department</w:t>
      </w:r>
      <w:r w:rsidR="007240A6">
        <w:rPr>
          <w:rFonts w:cs="Arial"/>
          <w:bCs/>
        </w:rPr>
        <w:t xml:space="preserve"> </w:t>
      </w:r>
      <w:r w:rsidRPr="002B1F5E">
        <w:rPr>
          <w:rFonts w:cs="Arial"/>
          <w:bCs/>
        </w:rPr>
        <w:t>contracted assessment).</w:t>
      </w:r>
      <w:bookmarkEnd w:id="0"/>
    </w:p>
    <w:p w14:paraId="633A77BD" w14:textId="6854305B" w:rsidR="005209EE" w:rsidRPr="005209EE" w:rsidRDefault="005209EE" w:rsidP="005209EE">
      <w:pPr>
        <w:rPr>
          <w:rFonts w:cs="Arial"/>
          <w:bCs/>
          <w:szCs w:val="22"/>
        </w:rPr>
      </w:pPr>
      <w:r>
        <w:rPr>
          <w:rFonts w:cs="Arial"/>
          <w:bCs/>
          <w:szCs w:val="22"/>
        </w:rPr>
        <w:t>The CEEU Lead gave</w:t>
      </w:r>
      <w:r w:rsidRPr="005209EE">
        <w:rPr>
          <w:rFonts w:cs="Arial"/>
          <w:bCs/>
          <w:szCs w:val="22"/>
        </w:rPr>
        <w:t xml:space="preserve"> </w:t>
      </w:r>
      <w:r w:rsidR="0040454E">
        <w:rPr>
          <w:rFonts w:cs="Arial"/>
          <w:bCs/>
          <w:szCs w:val="22"/>
        </w:rPr>
        <w:t xml:space="preserve">an </w:t>
      </w:r>
      <w:r w:rsidRPr="005209EE">
        <w:rPr>
          <w:rFonts w:cs="Arial"/>
          <w:bCs/>
          <w:szCs w:val="22"/>
        </w:rPr>
        <w:t xml:space="preserve">overview of proposed </w:t>
      </w:r>
      <w:r w:rsidR="0040454E">
        <w:rPr>
          <w:rFonts w:cs="Arial"/>
          <w:bCs/>
          <w:szCs w:val="22"/>
        </w:rPr>
        <w:t>‘</w:t>
      </w:r>
      <w:r w:rsidRPr="003C4E27">
        <w:rPr>
          <w:rFonts w:cs="Arial"/>
          <w:bCs/>
          <w:szCs w:val="22"/>
        </w:rPr>
        <w:t>Conversations for Change</w:t>
      </w:r>
      <w:r w:rsidR="0040454E">
        <w:rPr>
          <w:rFonts w:cs="Arial"/>
          <w:bCs/>
          <w:szCs w:val="22"/>
        </w:rPr>
        <w:t>’</w:t>
      </w:r>
      <w:r w:rsidRPr="005209EE">
        <w:rPr>
          <w:rFonts w:cs="Arial"/>
          <w:bCs/>
          <w:szCs w:val="22"/>
        </w:rPr>
        <w:t xml:space="preserve"> consultation activities occurring over the next six months. The first engagement activity will be an online survey. The survey will seek input on what, when and how the public’s views and experiences can best be provided to help inform the Government funding decisions on medicines and medical services. </w:t>
      </w:r>
    </w:p>
    <w:p w14:paraId="47AAD521" w14:textId="5E1AFD9D" w:rsidR="00D77C08" w:rsidRDefault="005209EE" w:rsidP="005209EE">
      <w:pPr>
        <w:rPr>
          <w:rFonts w:cs="Arial"/>
          <w:bCs/>
          <w:szCs w:val="22"/>
        </w:rPr>
      </w:pPr>
      <w:r w:rsidRPr="005209EE">
        <w:rPr>
          <w:rFonts w:cs="Arial"/>
          <w:bCs/>
          <w:szCs w:val="22"/>
        </w:rPr>
        <w:t>The CEEU propose</w:t>
      </w:r>
      <w:r w:rsidR="0040454E">
        <w:rPr>
          <w:rFonts w:cs="Arial"/>
          <w:bCs/>
          <w:szCs w:val="22"/>
        </w:rPr>
        <w:t>d</w:t>
      </w:r>
      <w:r w:rsidRPr="005209EE">
        <w:rPr>
          <w:rFonts w:cs="Arial"/>
          <w:bCs/>
          <w:szCs w:val="22"/>
        </w:rPr>
        <w:t xml:space="preserve"> </w:t>
      </w:r>
      <w:r w:rsidR="00C73757">
        <w:rPr>
          <w:rFonts w:cs="Arial"/>
          <w:bCs/>
          <w:szCs w:val="22"/>
        </w:rPr>
        <w:t xml:space="preserve">to </w:t>
      </w:r>
      <w:r w:rsidRPr="005209EE">
        <w:rPr>
          <w:rFonts w:cs="Arial"/>
          <w:bCs/>
          <w:szCs w:val="22"/>
        </w:rPr>
        <w:t xml:space="preserve">hold targeted conversations with clinicians, and groups involved in the HTA </w:t>
      </w:r>
      <w:r w:rsidR="00AD061F">
        <w:rPr>
          <w:rFonts w:cs="Arial"/>
          <w:bCs/>
          <w:szCs w:val="22"/>
        </w:rPr>
        <w:t>process, with f</w:t>
      </w:r>
      <w:r w:rsidRPr="005209EE">
        <w:rPr>
          <w:rFonts w:cs="Arial"/>
          <w:bCs/>
          <w:szCs w:val="22"/>
        </w:rPr>
        <w:t>eedback</w:t>
      </w:r>
      <w:r w:rsidR="00AD061F">
        <w:rPr>
          <w:rFonts w:cs="Arial"/>
          <w:bCs/>
          <w:szCs w:val="22"/>
        </w:rPr>
        <w:t xml:space="preserve"> to</w:t>
      </w:r>
      <w:r w:rsidRPr="005209EE">
        <w:rPr>
          <w:rFonts w:cs="Arial"/>
          <w:bCs/>
          <w:szCs w:val="22"/>
        </w:rPr>
        <w:t xml:space="preserve"> be presented at the upcoming </w:t>
      </w:r>
      <w:r w:rsidR="00C73757" w:rsidRPr="0040454E">
        <w:rPr>
          <w:rFonts w:cs="Arial"/>
          <w:bCs/>
          <w:szCs w:val="22"/>
        </w:rPr>
        <w:t>Conversations for Change</w:t>
      </w:r>
      <w:r w:rsidR="00C73757">
        <w:rPr>
          <w:rFonts w:cs="Arial"/>
          <w:bCs/>
          <w:szCs w:val="22"/>
        </w:rPr>
        <w:t xml:space="preserve"> Symposium</w:t>
      </w:r>
      <w:r w:rsidR="00BF0778">
        <w:t xml:space="preserve">. </w:t>
      </w:r>
      <w:r w:rsidR="00BF0778" w:rsidRPr="00BF0778">
        <w:t xml:space="preserve">Based on feedback from last year’s </w:t>
      </w:r>
      <w:r w:rsidR="00F30B4B">
        <w:t>s</w:t>
      </w:r>
      <w:r w:rsidR="00BF0778" w:rsidRPr="00BF0778">
        <w:t>ymposium</w:t>
      </w:r>
      <w:r w:rsidR="00F30B4B">
        <w:t>,</w:t>
      </w:r>
      <w:r w:rsidR="00BF0778" w:rsidRPr="00BF0778">
        <w:t xml:space="preserve"> this year’s </w:t>
      </w:r>
      <w:r w:rsidR="00F30B4B">
        <w:t>s</w:t>
      </w:r>
      <w:r w:rsidR="00BF0778" w:rsidRPr="00BF0778">
        <w:t>ymposium is planned to be two half days beginning the afternoon on</w:t>
      </w:r>
      <w:r w:rsidR="00BF0778">
        <w:t xml:space="preserve"> </w:t>
      </w:r>
      <w:r w:rsidR="00BF0778" w:rsidRPr="00BF0778">
        <w:t xml:space="preserve">18 October and starting </w:t>
      </w:r>
      <w:r w:rsidR="00F30B4B" w:rsidRPr="00BF0778">
        <w:t>mid</w:t>
      </w:r>
      <w:r w:rsidR="00F30B4B">
        <w:t>-</w:t>
      </w:r>
      <w:r w:rsidR="00F30B4B" w:rsidRPr="00BF0778">
        <w:t>morning</w:t>
      </w:r>
      <w:r w:rsidR="00BF0778" w:rsidRPr="00BF0778">
        <w:t xml:space="preserve"> on 19</w:t>
      </w:r>
      <w:r w:rsidR="00BD5ABF">
        <w:t> </w:t>
      </w:r>
      <w:r w:rsidR="00BF0778" w:rsidRPr="00BF0778">
        <w:t>October</w:t>
      </w:r>
      <w:r w:rsidR="00BD5ABF">
        <w:t> 2022</w:t>
      </w:r>
      <w:r w:rsidR="00BF0778" w:rsidRPr="00BF0778">
        <w:t>.</w:t>
      </w:r>
    </w:p>
    <w:p w14:paraId="34740018" w14:textId="2BDDB264" w:rsidR="003C2209" w:rsidRPr="00797883" w:rsidRDefault="0040454E" w:rsidP="00AD061F">
      <w:pPr>
        <w:rPr>
          <w:rFonts w:cs="Arial"/>
          <w:bCs/>
          <w:szCs w:val="22"/>
        </w:rPr>
      </w:pPr>
      <w:r w:rsidRPr="0040454E">
        <w:rPr>
          <w:rFonts w:cs="Arial"/>
          <w:bCs/>
          <w:szCs w:val="22"/>
        </w:rPr>
        <w:t xml:space="preserve">The next </w:t>
      </w:r>
      <w:r>
        <w:rPr>
          <w:rFonts w:cs="Arial"/>
          <w:bCs/>
          <w:szCs w:val="22"/>
        </w:rPr>
        <w:t>CCC meeting is scheduled for</w:t>
      </w:r>
      <w:r w:rsidRPr="0040454E">
        <w:rPr>
          <w:rFonts w:cs="Arial"/>
          <w:bCs/>
          <w:szCs w:val="22"/>
        </w:rPr>
        <w:t xml:space="preserve"> November</w:t>
      </w:r>
      <w:r>
        <w:rPr>
          <w:rFonts w:cs="Arial"/>
          <w:bCs/>
          <w:szCs w:val="22"/>
        </w:rPr>
        <w:t xml:space="preserve"> 2022.</w:t>
      </w:r>
    </w:p>
    <w:sectPr w:rsidR="003C2209" w:rsidRPr="00797883" w:rsidSect="001D0BD6">
      <w:footerReference w:type="default" r:id="rId9"/>
      <w:headerReference w:type="first" r:id="rId10"/>
      <w:footerReference w:type="first" r:id="rId11"/>
      <w:type w:val="continuous"/>
      <w:pgSz w:w="11906" w:h="16838"/>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4735" w14:textId="77777777" w:rsidR="004A6451" w:rsidRDefault="004A6451" w:rsidP="006B56BB">
      <w:r>
        <w:separator/>
      </w:r>
    </w:p>
    <w:p w14:paraId="1D049905" w14:textId="77777777" w:rsidR="004A6451" w:rsidRDefault="004A6451"/>
  </w:endnote>
  <w:endnote w:type="continuationSeparator" w:id="0">
    <w:p w14:paraId="41E03F74" w14:textId="77777777" w:rsidR="004A6451" w:rsidRDefault="004A6451" w:rsidP="006B56BB">
      <w:r>
        <w:continuationSeparator/>
      </w:r>
    </w:p>
    <w:p w14:paraId="52EF21FA" w14:textId="77777777" w:rsidR="004A6451" w:rsidRDefault="004A6451"/>
  </w:endnote>
  <w:endnote w:type="continuationNotice" w:id="1">
    <w:p w14:paraId="3CB8BA93" w14:textId="77777777" w:rsidR="004A6451" w:rsidRDefault="004A6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DC2D" w14:textId="13C741BC" w:rsidR="00440411" w:rsidRPr="006D5FD8" w:rsidRDefault="00F450A9" w:rsidP="00F450A9">
    <w:pPr>
      <w:pStyle w:val="Footer"/>
      <w:jc w:val="center"/>
    </w:pPr>
    <w:r w:rsidRPr="00F450A9">
      <w:t xml:space="preserve">HTA CCC </w:t>
    </w:r>
    <w:r w:rsidRPr="00D77C08">
      <w:t xml:space="preserve">Communique – </w:t>
    </w:r>
    <w:r w:rsidR="00D77C08" w:rsidRPr="00D77C08">
      <w:t>18</w:t>
    </w:r>
    <w:r w:rsidR="00587C43" w:rsidRPr="00D77C08">
      <w:t xml:space="preserve"> </w:t>
    </w:r>
    <w:r w:rsidR="00D77C08" w:rsidRPr="00D77C08">
      <w:t>August</w:t>
    </w:r>
    <w:r w:rsidR="00587C43" w:rsidRPr="00D77C08">
      <w:t xml:space="preserve"> </w:t>
    </w:r>
    <w:r w:rsidR="00D77C08" w:rsidRPr="00D77C08">
      <w:t>2022</w:t>
    </w:r>
    <w:r>
      <w:tab/>
    </w:r>
    <w:r>
      <w:tab/>
    </w:r>
    <w:sdt>
      <w:sdtPr>
        <w:id w:val="208458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712">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658" w14:textId="1D29C2B8" w:rsidR="001D0BD6" w:rsidRDefault="001D0BD6" w:rsidP="008641C8">
    <w:pPr>
      <w:pStyle w:val="Footer"/>
    </w:pPr>
    <w:r w:rsidRPr="00F450A9">
      <w:t xml:space="preserve">HTA CCC Communique – </w:t>
    </w:r>
    <w:r w:rsidR="00D77C08" w:rsidRPr="00D77C08">
      <w:t>18</w:t>
    </w:r>
    <w:r w:rsidRPr="00D77C08">
      <w:t xml:space="preserve"> </w:t>
    </w:r>
    <w:r w:rsidR="00D77C08" w:rsidRPr="00D77C08">
      <w:t>August</w:t>
    </w:r>
    <w:r w:rsidRPr="00D77C08">
      <w:t xml:space="preserve"> </w:t>
    </w:r>
    <w:r w:rsidR="00D77C08" w:rsidRPr="00D77C08">
      <w:t>2022</w:t>
    </w:r>
    <w:r>
      <w:tab/>
    </w:r>
    <w:r>
      <w:tab/>
    </w:r>
    <w:sdt>
      <w:sdtPr>
        <w:id w:val="2106539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F338" w14:textId="77777777" w:rsidR="004A6451" w:rsidRDefault="004A6451" w:rsidP="006B56BB">
      <w:r>
        <w:separator/>
      </w:r>
    </w:p>
    <w:p w14:paraId="6F8C76CB" w14:textId="77777777" w:rsidR="004A6451" w:rsidRDefault="004A6451"/>
  </w:footnote>
  <w:footnote w:type="continuationSeparator" w:id="0">
    <w:p w14:paraId="3DBE66EB" w14:textId="77777777" w:rsidR="004A6451" w:rsidRDefault="004A6451" w:rsidP="006B56BB">
      <w:r>
        <w:continuationSeparator/>
      </w:r>
    </w:p>
    <w:p w14:paraId="4C7F2667" w14:textId="77777777" w:rsidR="004A6451" w:rsidRDefault="004A6451"/>
  </w:footnote>
  <w:footnote w:type="continuationNotice" w:id="1">
    <w:p w14:paraId="7160A1C6" w14:textId="77777777" w:rsidR="004A6451" w:rsidRDefault="004A6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C905" w14:textId="5BD43C05" w:rsidR="001D0BD6" w:rsidRDefault="001D0BD6">
    <w:pPr>
      <w:pStyle w:val="Header"/>
    </w:pPr>
    <w:r>
      <w:rPr>
        <w:noProof/>
      </w:rPr>
      <w:drawing>
        <wp:inline distT="0" distB="0" distL="0" distR="0" wp14:anchorId="780F6F9E" wp14:editId="0339FE82">
          <wp:extent cx="5759450" cy="941705"/>
          <wp:effectExtent l="0" t="0" r="0" b="0"/>
          <wp:docPr id="1" name="Picture 1"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A2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18B0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62A33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542B3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B201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0AF8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122339"/>
    <w:multiLevelType w:val="hybridMultilevel"/>
    <w:tmpl w:val="D7542BCE"/>
    <w:lvl w:ilvl="0" w:tplc="04EE923E">
      <w:start w:val="1"/>
      <w:numFmt w:val="bullet"/>
      <w:lvlText w:val="•"/>
      <w:lvlJc w:val="left"/>
      <w:pPr>
        <w:tabs>
          <w:tab w:val="num" w:pos="720"/>
        </w:tabs>
        <w:ind w:left="720" w:hanging="360"/>
      </w:pPr>
      <w:rPr>
        <w:rFonts w:ascii="Arial" w:hAnsi="Arial" w:hint="default"/>
      </w:rPr>
    </w:lvl>
    <w:lvl w:ilvl="1" w:tplc="CA70B2D0" w:tentative="1">
      <w:start w:val="1"/>
      <w:numFmt w:val="bullet"/>
      <w:lvlText w:val="•"/>
      <w:lvlJc w:val="left"/>
      <w:pPr>
        <w:tabs>
          <w:tab w:val="num" w:pos="1440"/>
        </w:tabs>
        <w:ind w:left="1440" w:hanging="360"/>
      </w:pPr>
      <w:rPr>
        <w:rFonts w:ascii="Arial" w:hAnsi="Arial" w:hint="default"/>
      </w:rPr>
    </w:lvl>
    <w:lvl w:ilvl="2" w:tplc="8C5E9AC4" w:tentative="1">
      <w:start w:val="1"/>
      <w:numFmt w:val="bullet"/>
      <w:lvlText w:val="•"/>
      <w:lvlJc w:val="left"/>
      <w:pPr>
        <w:tabs>
          <w:tab w:val="num" w:pos="2160"/>
        </w:tabs>
        <w:ind w:left="2160" w:hanging="360"/>
      </w:pPr>
      <w:rPr>
        <w:rFonts w:ascii="Arial" w:hAnsi="Arial" w:hint="default"/>
      </w:rPr>
    </w:lvl>
    <w:lvl w:ilvl="3" w:tplc="B678CF3A" w:tentative="1">
      <w:start w:val="1"/>
      <w:numFmt w:val="bullet"/>
      <w:lvlText w:val="•"/>
      <w:lvlJc w:val="left"/>
      <w:pPr>
        <w:tabs>
          <w:tab w:val="num" w:pos="2880"/>
        </w:tabs>
        <w:ind w:left="2880" w:hanging="360"/>
      </w:pPr>
      <w:rPr>
        <w:rFonts w:ascii="Arial" w:hAnsi="Arial" w:hint="default"/>
      </w:rPr>
    </w:lvl>
    <w:lvl w:ilvl="4" w:tplc="7CC4DAA2" w:tentative="1">
      <w:start w:val="1"/>
      <w:numFmt w:val="bullet"/>
      <w:lvlText w:val="•"/>
      <w:lvlJc w:val="left"/>
      <w:pPr>
        <w:tabs>
          <w:tab w:val="num" w:pos="3600"/>
        </w:tabs>
        <w:ind w:left="3600" w:hanging="360"/>
      </w:pPr>
      <w:rPr>
        <w:rFonts w:ascii="Arial" w:hAnsi="Arial" w:hint="default"/>
      </w:rPr>
    </w:lvl>
    <w:lvl w:ilvl="5" w:tplc="19620388" w:tentative="1">
      <w:start w:val="1"/>
      <w:numFmt w:val="bullet"/>
      <w:lvlText w:val="•"/>
      <w:lvlJc w:val="left"/>
      <w:pPr>
        <w:tabs>
          <w:tab w:val="num" w:pos="4320"/>
        </w:tabs>
        <w:ind w:left="4320" w:hanging="360"/>
      </w:pPr>
      <w:rPr>
        <w:rFonts w:ascii="Arial" w:hAnsi="Arial" w:hint="default"/>
      </w:rPr>
    </w:lvl>
    <w:lvl w:ilvl="6" w:tplc="B2BA1760" w:tentative="1">
      <w:start w:val="1"/>
      <w:numFmt w:val="bullet"/>
      <w:lvlText w:val="•"/>
      <w:lvlJc w:val="left"/>
      <w:pPr>
        <w:tabs>
          <w:tab w:val="num" w:pos="5040"/>
        </w:tabs>
        <w:ind w:left="5040" w:hanging="360"/>
      </w:pPr>
      <w:rPr>
        <w:rFonts w:ascii="Arial" w:hAnsi="Arial" w:hint="default"/>
      </w:rPr>
    </w:lvl>
    <w:lvl w:ilvl="7" w:tplc="056E85E0" w:tentative="1">
      <w:start w:val="1"/>
      <w:numFmt w:val="bullet"/>
      <w:lvlText w:val="•"/>
      <w:lvlJc w:val="left"/>
      <w:pPr>
        <w:tabs>
          <w:tab w:val="num" w:pos="5760"/>
        </w:tabs>
        <w:ind w:left="5760" w:hanging="360"/>
      </w:pPr>
      <w:rPr>
        <w:rFonts w:ascii="Arial" w:hAnsi="Arial" w:hint="default"/>
      </w:rPr>
    </w:lvl>
    <w:lvl w:ilvl="8" w:tplc="4C56E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22725E5"/>
    <w:multiLevelType w:val="hybridMultilevel"/>
    <w:tmpl w:val="0D66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F137BC"/>
    <w:multiLevelType w:val="hybridMultilevel"/>
    <w:tmpl w:val="D674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AB42EB"/>
    <w:multiLevelType w:val="hybridMultilevel"/>
    <w:tmpl w:val="E47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665B9A"/>
    <w:multiLevelType w:val="multilevel"/>
    <w:tmpl w:val="F22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4806EA"/>
    <w:multiLevelType w:val="hybridMultilevel"/>
    <w:tmpl w:val="D1CC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6BF046C"/>
    <w:multiLevelType w:val="hybridMultilevel"/>
    <w:tmpl w:val="8238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C55D7F"/>
    <w:multiLevelType w:val="hybridMultilevel"/>
    <w:tmpl w:val="39BAF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8E0BC5"/>
    <w:multiLevelType w:val="hybridMultilevel"/>
    <w:tmpl w:val="24E4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6217846"/>
    <w:multiLevelType w:val="hybridMultilevel"/>
    <w:tmpl w:val="BD109C62"/>
    <w:lvl w:ilvl="0" w:tplc="C28AD2E2">
      <w:start w:val="1"/>
      <w:numFmt w:val="bullet"/>
      <w:lvlText w:val="•"/>
      <w:lvlJc w:val="left"/>
      <w:pPr>
        <w:tabs>
          <w:tab w:val="num" w:pos="720"/>
        </w:tabs>
        <w:ind w:left="720" w:hanging="360"/>
      </w:pPr>
      <w:rPr>
        <w:rFonts w:ascii="Arial" w:hAnsi="Arial" w:hint="default"/>
      </w:rPr>
    </w:lvl>
    <w:lvl w:ilvl="1" w:tplc="DE166D22" w:tentative="1">
      <w:start w:val="1"/>
      <w:numFmt w:val="bullet"/>
      <w:lvlText w:val="•"/>
      <w:lvlJc w:val="left"/>
      <w:pPr>
        <w:tabs>
          <w:tab w:val="num" w:pos="1440"/>
        </w:tabs>
        <w:ind w:left="1440" w:hanging="360"/>
      </w:pPr>
      <w:rPr>
        <w:rFonts w:ascii="Arial" w:hAnsi="Arial" w:hint="default"/>
      </w:rPr>
    </w:lvl>
    <w:lvl w:ilvl="2" w:tplc="2A008AEE" w:tentative="1">
      <w:start w:val="1"/>
      <w:numFmt w:val="bullet"/>
      <w:lvlText w:val="•"/>
      <w:lvlJc w:val="left"/>
      <w:pPr>
        <w:tabs>
          <w:tab w:val="num" w:pos="2160"/>
        </w:tabs>
        <w:ind w:left="2160" w:hanging="360"/>
      </w:pPr>
      <w:rPr>
        <w:rFonts w:ascii="Arial" w:hAnsi="Arial" w:hint="default"/>
      </w:rPr>
    </w:lvl>
    <w:lvl w:ilvl="3" w:tplc="6ED0C35E" w:tentative="1">
      <w:start w:val="1"/>
      <w:numFmt w:val="bullet"/>
      <w:lvlText w:val="•"/>
      <w:lvlJc w:val="left"/>
      <w:pPr>
        <w:tabs>
          <w:tab w:val="num" w:pos="2880"/>
        </w:tabs>
        <w:ind w:left="2880" w:hanging="360"/>
      </w:pPr>
      <w:rPr>
        <w:rFonts w:ascii="Arial" w:hAnsi="Arial" w:hint="default"/>
      </w:rPr>
    </w:lvl>
    <w:lvl w:ilvl="4" w:tplc="6088DA4C" w:tentative="1">
      <w:start w:val="1"/>
      <w:numFmt w:val="bullet"/>
      <w:lvlText w:val="•"/>
      <w:lvlJc w:val="left"/>
      <w:pPr>
        <w:tabs>
          <w:tab w:val="num" w:pos="3600"/>
        </w:tabs>
        <w:ind w:left="3600" w:hanging="360"/>
      </w:pPr>
      <w:rPr>
        <w:rFonts w:ascii="Arial" w:hAnsi="Arial" w:hint="default"/>
      </w:rPr>
    </w:lvl>
    <w:lvl w:ilvl="5" w:tplc="39AA7C26" w:tentative="1">
      <w:start w:val="1"/>
      <w:numFmt w:val="bullet"/>
      <w:lvlText w:val="•"/>
      <w:lvlJc w:val="left"/>
      <w:pPr>
        <w:tabs>
          <w:tab w:val="num" w:pos="4320"/>
        </w:tabs>
        <w:ind w:left="4320" w:hanging="360"/>
      </w:pPr>
      <w:rPr>
        <w:rFonts w:ascii="Arial" w:hAnsi="Arial" w:hint="default"/>
      </w:rPr>
    </w:lvl>
    <w:lvl w:ilvl="6" w:tplc="3B56C6C8" w:tentative="1">
      <w:start w:val="1"/>
      <w:numFmt w:val="bullet"/>
      <w:lvlText w:val="•"/>
      <w:lvlJc w:val="left"/>
      <w:pPr>
        <w:tabs>
          <w:tab w:val="num" w:pos="5040"/>
        </w:tabs>
        <w:ind w:left="5040" w:hanging="360"/>
      </w:pPr>
      <w:rPr>
        <w:rFonts w:ascii="Arial" w:hAnsi="Arial" w:hint="default"/>
      </w:rPr>
    </w:lvl>
    <w:lvl w:ilvl="7" w:tplc="6DEC96E2" w:tentative="1">
      <w:start w:val="1"/>
      <w:numFmt w:val="bullet"/>
      <w:lvlText w:val="•"/>
      <w:lvlJc w:val="left"/>
      <w:pPr>
        <w:tabs>
          <w:tab w:val="num" w:pos="5760"/>
        </w:tabs>
        <w:ind w:left="5760" w:hanging="360"/>
      </w:pPr>
      <w:rPr>
        <w:rFonts w:ascii="Arial" w:hAnsi="Arial" w:hint="default"/>
      </w:rPr>
    </w:lvl>
    <w:lvl w:ilvl="8" w:tplc="F11674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CB3E02"/>
    <w:multiLevelType w:val="hybridMultilevel"/>
    <w:tmpl w:val="1A56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F93111"/>
    <w:multiLevelType w:val="hybridMultilevel"/>
    <w:tmpl w:val="34CCBD74"/>
    <w:lvl w:ilvl="0" w:tplc="7A4656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736909"/>
    <w:multiLevelType w:val="hybridMultilevel"/>
    <w:tmpl w:val="ACE8ED16"/>
    <w:lvl w:ilvl="0" w:tplc="7A4656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4339B5"/>
    <w:multiLevelType w:val="hybridMultilevel"/>
    <w:tmpl w:val="054EBAB4"/>
    <w:lvl w:ilvl="0" w:tplc="3D265CDC">
      <w:start w:val="1"/>
      <w:numFmt w:val="bullet"/>
      <w:lvlText w:val="•"/>
      <w:lvlJc w:val="left"/>
      <w:pPr>
        <w:tabs>
          <w:tab w:val="num" w:pos="720"/>
        </w:tabs>
        <w:ind w:left="720" w:hanging="360"/>
      </w:pPr>
      <w:rPr>
        <w:rFonts w:ascii="Arial" w:hAnsi="Arial" w:hint="default"/>
      </w:rPr>
    </w:lvl>
    <w:lvl w:ilvl="1" w:tplc="CEF89990" w:tentative="1">
      <w:start w:val="1"/>
      <w:numFmt w:val="bullet"/>
      <w:lvlText w:val="•"/>
      <w:lvlJc w:val="left"/>
      <w:pPr>
        <w:tabs>
          <w:tab w:val="num" w:pos="1440"/>
        </w:tabs>
        <w:ind w:left="1440" w:hanging="360"/>
      </w:pPr>
      <w:rPr>
        <w:rFonts w:ascii="Arial" w:hAnsi="Arial" w:hint="default"/>
      </w:rPr>
    </w:lvl>
    <w:lvl w:ilvl="2" w:tplc="A6EE6D70" w:tentative="1">
      <w:start w:val="1"/>
      <w:numFmt w:val="bullet"/>
      <w:lvlText w:val="•"/>
      <w:lvlJc w:val="left"/>
      <w:pPr>
        <w:tabs>
          <w:tab w:val="num" w:pos="2160"/>
        </w:tabs>
        <w:ind w:left="2160" w:hanging="360"/>
      </w:pPr>
      <w:rPr>
        <w:rFonts w:ascii="Arial" w:hAnsi="Arial" w:hint="default"/>
      </w:rPr>
    </w:lvl>
    <w:lvl w:ilvl="3" w:tplc="D61A1EA6" w:tentative="1">
      <w:start w:val="1"/>
      <w:numFmt w:val="bullet"/>
      <w:lvlText w:val="•"/>
      <w:lvlJc w:val="left"/>
      <w:pPr>
        <w:tabs>
          <w:tab w:val="num" w:pos="2880"/>
        </w:tabs>
        <w:ind w:left="2880" w:hanging="360"/>
      </w:pPr>
      <w:rPr>
        <w:rFonts w:ascii="Arial" w:hAnsi="Arial" w:hint="default"/>
      </w:rPr>
    </w:lvl>
    <w:lvl w:ilvl="4" w:tplc="2DDEEC70" w:tentative="1">
      <w:start w:val="1"/>
      <w:numFmt w:val="bullet"/>
      <w:lvlText w:val="•"/>
      <w:lvlJc w:val="left"/>
      <w:pPr>
        <w:tabs>
          <w:tab w:val="num" w:pos="3600"/>
        </w:tabs>
        <w:ind w:left="3600" w:hanging="360"/>
      </w:pPr>
      <w:rPr>
        <w:rFonts w:ascii="Arial" w:hAnsi="Arial" w:hint="default"/>
      </w:rPr>
    </w:lvl>
    <w:lvl w:ilvl="5" w:tplc="30404CB8" w:tentative="1">
      <w:start w:val="1"/>
      <w:numFmt w:val="bullet"/>
      <w:lvlText w:val="•"/>
      <w:lvlJc w:val="left"/>
      <w:pPr>
        <w:tabs>
          <w:tab w:val="num" w:pos="4320"/>
        </w:tabs>
        <w:ind w:left="4320" w:hanging="360"/>
      </w:pPr>
      <w:rPr>
        <w:rFonts w:ascii="Arial" w:hAnsi="Arial" w:hint="default"/>
      </w:rPr>
    </w:lvl>
    <w:lvl w:ilvl="6" w:tplc="85C426E0" w:tentative="1">
      <w:start w:val="1"/>
      <w:numFmt w:val="bullet"/>
      <w:lvlText w:val="•"/>
      <w:lvlJc w:val="left"/>
      <w:pPr>
        <w:tabs>
          <w:tab w:val="num" w:pos="5040"/>
        </w:tabs>
        <w:ind w:left="5040" w:hanging="360"/>
      </w:pPr>
      <w:rPr>
        <w:rFonts w:ascii="Arial" w:hAnsi="Arial" w:hint="default"/>
      </w:rPr>
    </w:lvl>
    <w:lvl w:ilvl="7" w:tplc="D8E69854" w:tentative="1">
      <w:start w:val="1"/>
      <w:numFmt w:val="bullet"/>
      <w:lvlText w:val="•"/>
      <w:lvlJc w:val="left"/>
      <w:pPr>
        <w:tabs>
          <w:tab w:val="num" w:pos="5760"/>
        </w:tabs>
        <w:ind w:left="5760" w:hanging="360"/>
      </w:pPr>
      <w:rPr>
        <w:rFonts w:ascii="Arial" w:hAnsi="Arial" w:hint="default"/>
      </w:rPr>
    </w:lvl>
    <w:lvl w:ilvl="8" w:tplc="5698907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C04E5C"/>
    <w:multiLevelType w:val="hybridMultilevel"/>
    <w:tmpl w:val="CBB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7F9301DD"/>
    <w:multiLevelType w:val="hybridMultilevel"/>
    <w:tmpl w:val="772A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0533268">
    <w:abstractNumId w:val="7"/>
  </w:num>
  <w:num w:numId="2" w16cid:durableId="1467314605">
    <w:abstractNumId w:val="32"/>
  </w:num>
  <w:num w:numId="3" w16cid:durableId="959846582">
    <w:abstractNumId w:val="43"/>
  </w:num>
  <w:num w:numId="4" w16cid:durableId="1096484248">
    <w:abstractNumId w:val="8"/>
  </w:num>
  <w:num w:numId="5" w16cid:durableId="1963656947">
    <w:abstractNumId w:val="8"/>
    <w:lvlOverride w:ilvl="0">
      <w:startOverride w:val="1"/>
    </w:lvlOverride>
  </w:num>
  <w:num w:numId="6" w16cid:durableId="815757026">
    <w:abstractNumId w:val="11"/>
  </w:num>
  <w:num w:numId="7" w16cid:durableId="924845349">
    <w:abstractNumId w:val="28"/>
  </w:num>
  <w:num w:numId="8" w16cid:durableId="1910189556">
    <w:abstractNumId w:val="42"/>
  </w:num>
  <w:num w:numId="9" w16cid:durableId="1463888631">
    <w:abstractNumId w:val="5"/>
  </w:num>
  <w:num w:numId="10" w16cid:durableId="1749883241">
    <w:abstractNumId w:val="4"/>
  </w:num>
  <w:num w:numId="11" w16cid:durableId="35080633">
    <w:abstractNumId w:val="3"/>
  </w:num>
  <w:num w:numId="12" w16cid:durableId="1358048284">
    <w:abstractNumId w:val="2"/>
  </w:num>
  <w:num w:numId="13" w16cid:durableId="927738745">
    <w:abstractNumId w:val="6"/>
  </w:num>
  <w:num w:numId="14" w16cid:durableId="1204171958">
    <w:abstractNumId w:val="1"/>
  </w:num>
  <w:num w:numId="15" w16cid:durableId="2038506186">
    <w:abstractNumId w:val="0"/>
  </w:num>
  <w:num w:numId="16" w16cid:durableId="869956800">
    <w:abstractNumId w:val="47"/>
  </w:num>
  <w:num w:numId="17" w16cid:durableId="124929628">
    <w:abstractNumId w:val="15"/>
  </w:num>
  <w:num w:numId="18" w16cid:durableId="1856845898">
    <w:abstractNumId w:val="16"/>
  </w:num>
  <w:num w:numId="19" w16cid:durableId="1089430854">
    <w:abstractNumId w:val="22"/>
  </w:num>
  <w:num w:numId="20" w16cid:durableId="1842700970">
    <w:abstractNumId w:val="24"/>
  </w:num>
  <w:num w:numId="21" w16cid:durableId="1041397276">
    <w:abstractNumId w:val="44"/>
  </w:num>
  <w:num w:numId="22" w16cid:durableId="878399310">
    <w:abstractNumId w:val="10"/>
  </w:num>
  <w:num w:numId="23" w16cid:durableId="2012632971">
    <w:abstractNumId w:val="15"/>
  </w:num>
  <w:num w:numId="24" w16cid:durableId="1829587053">
    <w:abstractNumId w:val="22"/>
  </w:num>
  <w:num w:numId="25" w16cid:durableId="1291932709">
    <w:abstractNumId w:val="43"/>
  </w:num>
  <w:num w:numId="26" w16cid:durableId="1631354801">
    <w:abstractNumId w:val="8"/>
  </w:num>
  <w:num w:numId="27" w16cid:durableId="1708944362">
    <w:abstractNumId w:val="25"/>
  </w:num>
  <w:num w:numId="28" w16cid:durableId="624312916">
    <w:abstractNumId w:val="39"/>
  </w:num>
  <w:num w:numId="29" w16cid:durableId="80761525">
    <w:abstractNumId w:val="29"/>
  </w:num>
  <w:num w:numId="30" w16cid:durableId="1683509956">
    <w:abstractNumId w:val="31"/>
  </w:num>
  <w:num w:numId="31" w16cid:durableId="1781335950">
    <w:abstractNumId w:val="12"/>
  </w:num>
  <w:num w:numId="32" w16cid:durableId="1577547897">
    <w:abstractNumId w:val="9"/>
  </w:num>
  <w:num w:numId="33" w16cid:durableId="1997607217">
    <w:abstractNumId w:val="19"/>
  </w:num>
  <w:num w:numId="34" w16cid:durableId="260144490">
    <w:abstractNumId w:val="26"/>
  </w:num>
  <w:num w:numId="35" w16cid:durableId="1157696814">
    <w:abstractNumId w:val="40"/>
  </w:num>
  <w:num w:numId="36" w16cid:durableId="588853817">
    <w:abstractNumId w:val="35"/>
  </w:num>
  <w:num w:numId="37" w16cid:durableId="1391613482">
    <w:abstractNumId w:val="36"/>
  </w:num>
  <w:num w:numId="38" w16cid:durableId="2099326736">
    <w:abstractNumId w:val="33"/>
  </w:num>
  <w:num w:numId="39" w16cid:durableId="617301798">
    <w:abstractNumId w:val="13"/>
  </w:num>
  <w:num w:numId="40" w16cid:durableId="1599603852">
    <w:abstractNumId w:val="34"/>
  </w:num>
  <w:num w:numId="41" w16cid:durableId="158424234">
    <w:abstractNumId w:val="45"/>
  </w:num>
  <w:num w:numId="42" w16cid:durableId="718893713">
    <w:abstractNumId w:val="23"/>
  </w:num>
  <w:num w:numId="43" w16cid:durableId="1571765581">
    <w:abstractNumId w:val="20"/>
  </w:num>
  <w:num w:numId="44" w16cid:durableId="1750233664">
    <w:abstractNumId w:val="21"/>
  </w:num>
  <w:num w:numId="45" w16cid:durableId="705179926">
    <w:abstractNumId w:val="30"/>
  </w:num>
  <w:num w:numId="46" w16cid:durableId="787357996">
    <w:abstractNumId w:val="33"/>
  </w:num>
  <w:num w:numId="47" w16cid:durableId="1357120599">
    <w:abstractNumId w:val="33"/>
  </w:num>
  <w:num w:numId="48" w16cid:durableId="1308362587">
    <w:abstractNumId w:val="33"/>
  </w:num>
  <w:num w:numId="49" w16cid:durableId="139275369">
    <w:abstractNumId w:val="46"/>
  </w:num>
  <w:num w:numId="50" w16cid:durableId="2079400771">
    <w:abstractNumId w:val="37"/>
  </w:num>
  <w:num w:numId="51" w16cid:durableId="480460708">
    <w:abstractNumId w:val="18"/>
  </w:num>
  <w:num w:numId="52" w16cid:durableId="615217762">
    <w:abstractNumId w:val="27"/>
  </w:num>
  <w:num w:numId="53" w16cid:durableId="621882598">
    <w:abstractNumId w:val="48"/>
  </w:num>
  <w:num w:numId="54" w16cid:durableId="103574100">
    <w:abstractNumId w:val="17"/>
  </w:num>
  <w:num w:numId="55" w16cid:durableId="1851985540">
    <w:abstractNumId w:val="38"/>
  </w:num>
  <w:num w:numId="56" w16cid:durableId="1939365550">
    <w:abstractNumId w:val="41"/>
  </w:num>
  <w:num w:numId="57" w16cid:durableId="893810859">
    <w:abstractNumId w:val="14"/>
  </w:num>
  <w:num w:numId="58" w16cid:durableId="1227648711">
    <w:abstractNumId w:val="33"/>
  </w:num>
  <w:num w:numId="59" w16cid:durableId="152373878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D8"/>
    <w:rsid w:val="00003195"/>
    <w:rsid w:val="000032C7"/>
    <w:rsid w:val="00003743"/>
    <w:rsid w:val="00003C13"/>
    <w:rsid w:val="000047B4"/>
    <w:rsid w:val="00005712"/>
    <w:rsid w:val="00007FD8"/>
    <w:rsid w:val="000117F8"/>
    <w:rsid w:val="00012D70"/>
    <w:rsid w:val="0001460F"/>
    <w:rsid w:val="00022629"/>
    <w:rsid w:val="00026139"/>
    <w:rsid w:val="00027601"/>
    <w:rsid w:val="00030B3C"/>
    <w:rsid w:val="000325F3"/>
    <w:rsid w:val="00033321"/>
    <w:rsid w:val="000338E5"/>
    <w:rsid w:val="00033ECC"/>
    <w:rsid w:val="0003422F"/>
    <w:rsid w:val="0003590B"/>
    <w:rsid w:val="000363BA"/>
    <w:rsid w:val="00043693"/>
    <w:rsid w:val="00046FF0"/>
    <w:rsid w:val="00050176"/>
    <w:rsid w:val="000607B2"/>
    <w:rsid w:val="00067456"/>
    <w:rsid w:val="00071506"/>
    <w:rsid w:val="0007154F"/>
    <w:rsid w:val="000716CF"/>
    <w:rsid w:val="00073093"/>
    <w:rsid w:val="000749B8"/>
    <w:rsid w:val="000806CB"/>
    <w:rsid w:val="00081AB1"/>
    <w:rsid w:val="00085F14"/>
    <w:rsid w:val="00086A2B"/>
    <w:rsid w:val="000871E3"/>
    <w:rsid w:val="00090316"/>
    <w:rsid w:val="00093981"/>
    <w:rsid w:val="0009506C"/>
    <w:rsid w:val="000A260F"/>
    <w:rsid w:val="000A7A74"/>
    <w:rsid w:val="000B067A"/>
    <w:rsid w:val="000B1540"/>
    <w:rsid w:val="000B1E53"/>
    <w:rsid w:val="000B33FD"/>
    <w:rsid w:val="000B3B2C"/>
    <w:rsid w:val="000B4ABA"/>
    <w:rsid w:val="000B57A2"/>
    <w:rsid w:val="000C243A"/>
    <w:rsid w:val="000C4B16"/>
    <w:rsid w:val="000C50C3"/>
    <w:rsid w:val="000C5721"/>
    <w:rsid w:val="000C5E14"/>
    <w:rsid w:val="000C6859"/>
    <w:rsid w:val="000D0BCD"/>
    <w:rsid w:val="000D21F6"/>
    <w:rsid w:val="000D2B04"/>
    <w:rsid w:val="000D316B"/>
    <w:rsid w:val="000D4500"/>
    <w:rsid w:val="000D7AEA"/>
    <w:rsid w:val="000D7C39"/>
    <w:rsid w:val="000E0A39"/>
    <w:rsid w:val="000E2C66"/>
    <w:rsid w:val="000F0659"/>
    <w:rsid w:val="000F123C"/>
    <w:rsid w:val="000F2FED"/>
    <w:rsid w:val="00101D2D"/>
    <w:rsid w:val="0010616D"/>
    <w:rsid w:val="0010683D"/>
    <w:rsid w:val="00110478"/>
    <w:rsid w:val="001141B4"/>
    <w:rsid w:val="0011711B"/>
    <w:rsid w:val="00117F8A"/>
    <w:rsid w:val="00121B9B"/>
    <w:rsid w:val="00122ADC"/>
    <w:rsid w:val="001248F2"/>
    <w:rsid w:val="0013004A"/>
    <w:rsid w:val="00130F59"/>
    <w:rsid w:val="00131D20"/>
    <w:rsid w:val="00132744"/>
    <w:rsid w:val="00133EC0"/>
    <w:rsid w:val="00136520"/>
    <w:rsid w:val="00140691"/>
    <w:rsid w:val="00141CE5"/>
    <w:rsid w:val="00144908"/>
    <w:rsid w:val="001544B2"/>
    <w:rsid w:val="001571C7"/>
    <w:rsid w:val="00161094"/>
    <w:rsid w:val="0017665C"/>
    <w:rsid w:val="00177AD2"/>
    <w:rsid w:val="001815A8"/>
    <w:rsid w:val="001829D9"/>
    <w:rsid w:val="0018338B"/>
    <w:rsid w:val="001840FA"/>
    <w:rsid w:val="00184E8B"/>
    <w:rsid w:val="00190079"/>
    <w:rsid w:val="0019622E"/>
    <w:rsid w:val="001966A7"/>
    <w:rsid w:val="001A4627"/>
    <w:rsid w:val="001A4979"/>
    <w:rsid w:val="001A5442"/>
    <w:rsid w:val="001A54F8"/>
    <w:rsid w:val="001B15D3"/>
    <w:rsid w:val="001B3443"/>
    <w:rsid w:val="001B668A"/>
    <w:rsid w:val="001C0326"/>
    <w:rsid w:val="001C192F"/>
    <w:rsid w:val="001C3C42"/>
    <w:rsid w:val="001D0BD6"/>
    <w:rsid w:val="001D397C"/>
    <w:rsid w:val="001D7869"/>
    <w:rsid w:val="001E5D7E"/>
    <w:rsid w:val="001F1B29"/>
    <w:rsid w:val="002026CD"/>
    <w:rsid w:val="002033FC"/>
    <w:rsid w:val="002044BB"/>
    <w:rsid w:val="00206FEA"/>
    <w:rsid w:val="0021006B"/>
    <w:rsid w:val="00210B09"/>
    <w:rsid w:val="00210C9E"/>
    <w:rsid w:val="002114C7"/>
    <w:rsid w:val="00211840"/>
    <w:rsid w:val="00217583"/>
    <w:rsid w:val="00220E5F"/>
    <w:rsid w:val="002212B5"/>
    <w:rsid w:val="00226668"/>
    <w:rsid w:val="002274D8"/>
    <w:rsid w:val="00227A2D"/>
    <w:rsid w:val="002317D3"/>
    <w:rsid w:val="00233809"/>
    <w:rsid w:val="00235824"/>
    <w:rsid w:val="002374FE"/>
    <w:rsid w:val="00240046"/>
    <w:rsid w:val="00245916"/>
    <w:rsid w:val="002461D6"/>
    <w:rsid w:val="0024797F"/>
    <w:rsid w:val="0025119E"/>
    <w:rsid w:val="00251269"/>
    <w:rsid w:val="00252D76"/>
    <w:rsid w:val="002535C0"/>
    <w:rsid w:val="002544BF"/>
    <w:rsid w:val="0025504D"/>
    <w:rsid w:val="00256596"/>
    <w:rsid w:val="002579FE"/>
    <w:rsid w:val="0026311C"/>
    <w:rsid w:val="00263C15"/>
    <w:rsid w:val="002650B4"/>
    <w:rsid w:val="002659FC"/>
    <w:rsid w:val="0026660F"/>
    <w:rsid w:val="0026668C"/>
    <w:rsid w:val="00266AC1"/>
    <w:rsid w:val="0027178C"/>
    <w:rsid w:val="002719FA"/>
    <w:rsid w:val="00272668"/>
    <w:rsid w:val="002726C0"/>
    <w:rsid w:val="0027330B"/>
    <w:rsid w:val="002803AD"/>
    <w:rsid w:val="00282052"/>
    <w:rsid w:val="0028485E"/>
    <w:rsid w:val="0028519E"/>
    <w:rsid w:val="002856A5"/>
    <w:rsid w:val="002872ED"/>
    <w:rsid w:val="002905C2"/>
    <w:rsid w:val="002920FE"/>
    <w:rsid w:val="002938E8"/>
    <w:rsid w:val="00295481"/>
    <w:rsid w:val="00295AF2"/>
    <w:rsid w:val="00295C91"/>
    <w:rsid w:val="00297151"/>
    <w:rsid w:val="002A1DF5"/>
    <w:rsid w:val="002A2C3A"/>
    <w:rsid w:val="002A6943"/>
    <w:rsid w:val="002B016B"/>
    <w:rsid w:val="002B1F5E"/>
    <w:rsid w:val="002B20E6"/>
    <w:rsid w:val="002B42A3"/>
    <w:rsid w:val="002C07C4"/>
    <w:rsid w:val="002C0CDD"/>
    <w:rsid w:val="002C31CA"/>
    <w:rsid w:val="002C38C4"/>
    <w:rsid w:val="002D2F71"/>
    <w:rsid w:val="002D5310"/>
    <w:rsid w:val="002E1A1D"/>
    <w:rsid w:val="002E4081"/>
    <w:rsid w:val="002E4497"/>
    <w:rsid w:val="002E5B78"/>
    <w:rsid w:val="002F39B7"/>
    <w:rsid w:val="002F3AE3"/>
    <w:rsid w:val="002F3CD6"/>
    <w:rsid w:val="003009D9"/>
    <w:rsid w:val="0030464B"/>
    <w:rsid w:val="00304F74"/>
    <w:rsid w:val="00305D17"/>
    <w:rsid w:val="0030786C"/>
    <w:rsid w:val="0032172B"/>
    <w:rsid w:val="003233DE"/>
    <w:rsid w:val="0032466B"/>
    <w:rsid w:val="00331E69"/>
    <w:rsid w:val="003330EB"/>
    <w:rsid w:val="003415FD"/>
    <w:rsid w:val="003429F0"/>
    <w:rsid w:val="00345A82"/>
    <w:rsid w:val="003469B3"/>
    <w:rsid w:val="003479B1"/>
    <w:rsid w:val="0035097A"/>
    <w:rsid w:val="00352EEA"/>
    <w:rsid w:val="003540A4"/>
    <w:rsid w:val="00357BCC"/>
    <w:rsid w:val="00360E4E"/>
    <w:rsid w:val="00362529"/>
    <w:rsid w:val="00370AAA"/>
    <w:rsid w:val="0037177F"/>
    <w:rsid w:val="00373CEA"/>
    <w:rsid w:val="00375F77"/>
    <w:rsid w:val="00375FD4"/>
    <w:rsid w:val="00380789"/>
    <w:rsid w:val="00381BBE"/>
    <w:rsid w:val="00382903"/>
    <w:rsid w:val="003846FF"/>
    <w:rsid w:val="00384A02"/>
    <w:rsid w:val="00384E88"/>
    <w:rsid w:val="003857D4"/>
    <w:rsid w:val="00385AD4"/>
    <w:rsid w:val="00387924"/>
    <w:rsid w:val="00390EEC"/>
    <w:rsid w:val="00391D10"/>
    <w:rsid w:val="0039384D"/>
    <w:rsid w:val="00395C23"/>
    <w:rsid w:val="003A2E4F"/>
    <w:rsid w:val="003A4438"/>
    <w:rsid w:val="003A5013"/>
    <w:rsid w:val="003A5078"/>
    <w:rsid w:val="003A62DD"/>
    <w:rsid w:val="003A775A"/>
    <w:rsid w:val="003B213A"/>
    <w:rsid w:val="003B2506"/>
    <w:rsid w:val="003B43AD"/>
    <w:rsid w:val="003C02CB"/>
    <w:rsid w:val="003C0FEC"/>
    <w:rsid w:val="003C2209"/>
    <w:rsid w:val="003C2AC8"/>
    <w:rsid w:val="003C4E27"/>
    <w:rsid w:val="003D033A"/>
    <w:rsid w:val="003D17F9"/>
    <w:rsid w:val="003D2D88"/>
    <w:rsid w:val="003D34B6"/>
    <w:rsid w:val="003D41EA"/>
    <w:rsid w:val="003D4850"/>
    <w:rsid w:val="003D535A"/>
    <w:rsid w:val="003E0B43"/>
    <w:rsid w:val="003E3718"/>
    <w:rsid w:val="003E5265"/>
    <w:rsid w:val="003E5E0C"/>
    <w:rsid w:val="003E611A"/>
    <w:rsid w:val="003E7880"/>
    <w:rsid w:val="003E7946"/>
    <w:rsid w:val="003F0955"/>
    <w:rsid w:val="003F4325"/>
    <w:rsid w:val="003F5F4D"/>
    <w:rsid w:val="003F646F"/>
    <w:rsid w:val="003F7C26"/>
    <w:rsid w:val="00400F00"/>
    <w:rsid w:val="0040454E"/>
    <w:rsid w:val="00404F8B"/>
    <w:rsid w:val="00405256"/>
    <w:rsid w:val="004057A7"/>
    <w:rsid w:val="00405C43"/>
    <w:rsid w:val="00410031"/>
    <w:rsid w:val="00410CBD"/>
    <w:rsid w:val="0041149B"/>
    <w:rsid w:val="00415C81"/>
    <w:rsid w:val="00430DC7"/>
    <w:rsid w:val="00432378"/>
    <w:rsid w:val="00437FC5"/>
    <w:rsid w:val="00440411"/>
    <w:rsid w:val="00440D65"/>
    <w:rsid w:val="004435E6"/>
    <w:rsid w:val="00444420"/>
    <w:rsid w:val="00445EC9"/>
    <w:rsid w:val="00447E31"/>
    <w:rsid w:val="00453923"/>
    <w:rsid w:val="00454B9B"/>
    <w:rsid w:val="00457858"/>
    <w:rsid w:val="00460B0B"/>
    <w:rsid w:val="00461023"/>
    <w:rsid w:val="00462FAC"/>
    <w:rsid w:val="00463E6D"/>
    <w:rsid w:val="00464631"/>
    <w:rsid w:val="00464B79"/>
    <w:rsid w:val="00467B5E"/>
    <w:rsid w:val="00467BBF"/>
    <w:rsid w:val="00484C16"/>
    <w:rsid w:val="0048593C"/>
    <w:rsid w:val="004867E2"/>
    <w:rsid w:val="00486CE2"/>
    <w:rsid w:val="004929A9"/>
    <w:rsid w:val="004933F0"/>
    <w:rsid w:val="0049515A"/>
    <w:rsid w:val="00497CD8"/>
    <w:rsid w:val="004A5B65"/>
    <w:rsid w:val="004A6451"/>
    <w:rsid w:val="004A78D9"/>
    <w:rsid w:val="004B10FC"/>
    <w:rsid w:val="004B3EF3"/>
    <w:rsid w:val="004B4435"/>
    <w:rsid w:val="004B5A85"/>
    <w:rsid w:val="004B7CC5"/>
    <w:rsid w:val="004C162C"/>
    <w:rsid w:val="004C2706"/>
    <w:rsid w:val="004C529A"/>
    <w:rsid w:val="004C55A6"/>
    <w:rsid w:val="004C6BCF"/>
    <w:rsid w:val="004D21EB"/>
    <w:rsid w:val="004D4712"/>
    <w:rsid w:val="004D58BF"/>
    <w:rsid w:val="004E0EE9"/>
    <w:rsid w:val="004E23D6"/>
    <w:rsid w:val="004E4335"/>
    <w:rsid w:val="004E621B"/>
    <w:rsid w:val="004E77A2"/>
    <w:rsid w:val="004F0B21"/>
    <w:rsid w:val="004F13EE"/>
    <w:rsid w:val="004F2022"/>
    <w:rsid w:val="004F5476"/>
    <w:rsid w:val="004F579A"/>
    <w:rsid w:val="004F7C05"/>
    <w:rsid w:val="00500C1D"/>
    <w:rsid w:val="00501C94"/>
    <w:rsid w:val="00503B12"/>
    <w:rsid w:val="00505FFE"/>
    <w:rsid w:val="00506432"/>
    <w:rsid w:val="00512696"/>
    <w:rsid w:val="00514099"/>
    <w:rsid w:val="00514F80"/>
    <w:rsid w:val="005202A1"/>
    <w:rsid w:val="0052051D"/>
    <w:rsid w:val="005209EE"/>
    <w:rsid w:val="005276D4"/>
    <w:rsid w:val="005314E7"/>
    <w:rsid w:val="0053202F"/>
    <w:rsid w:val="00532FCA"/>
    <w:rsid w:val="00536591"/>
    <w:rsid w:val="00542046"/>
    <w:rsid w:val="005423A3"/>
    <w:rsid w:val="005443D9"/>
    <w:rsid w:val="00545EE6"/>
    <w:rsid w:val="0054768D"/>
    <w:rsid w:val="005518EC"/>
    <w:rsid w:val="00553300"/>
    <w:rsid w:val="0055474B"/>
    <w:rsid w:val="005550E7"/>
    <w:rsid w:val="005564FB"/>
    <w:rsid w:val="005572C7"/>
    <w:rsid w:val="005622C2"/>
    <w:rsid w:val="005650ED"/>
    <w:rsid w:val="00567B83"/>
    <w:rsid w:val="005744EA"/>
    <w:rsid w:val="00575754"/>
    <w:rsid w:val="00581FBA"/>
    <w:rsid w:val="00587C43"/>
    <w:rsid w:val="00591E20"/>
    <w:rsid w:val="00595408"/>
    <w:rsid w:val="0059564E"/>
    <w:rsid w:val="00595E84"/>
    <w:rsid w:val="00596FB1"/>
    <w:rsid w:val="00597A32"/>
    <w:rsid w:val="005A0C59"/>
    <w:rsid w:val="005A1BBC"/>
    <w:rsid w:val="005A43D4"/>
    <w:rsid w:val="005A48EB"/>
    <w:rsid w:val="005A6CFB"/>
    <w:rsid w:val="005B507E"/>
    <w:rsid w:val="005B54CC"/>
    <w:rsid w:val="005B6A57"/>
    <w:rsid w:val="005C18F9"/>
    <w:rsid w:val="005C55A8"/>
    <w:rsid w:val="005C5AEB"/>
    <w:rsid w:val="005D0055"/>
    <w:rsid w:val="005D0E5C"/>
    <w:rsid w:val="005D253A"/>
    <w:rsid w:val="005D2CC0"/>
    <w:rsid w:val="005D3B7D"/>
    <w:rsid w:val="005D650E"/>
    <w:rsid w:val="005E0A3F"/>
    <w:rsid w:val="005E6883"/>
    <w:rsid w:val="005E772F"/>
    <w:rsid w:val="005F4ECA"/>
    <w:rsid w:val="005F7477"/>
    <w:rsid w:val="006036A3"/>
    <w:rsid w:val="006041BE"/>
    <w:rsid w:val="006043C7"/>
    <w:rsid w:val="00607F5F"/>
    <w:rsid w:val="00612C16"/>
    <w:rsid w:val="006133EF"/>
    <w:rsid w:val="00617574"/>
    <w:rsid w:val="00617827"/>
    <w:rsid w:val="00624B52"/>
    <w:rsid w:val="00624C2A"/>
    <w:rsid w:val="00625BD8"/>
    <w:rsid w:val="00626CE8"/>
    <w:rsid w:val="00627E56"/>
    <w:rsid w:val="00630794"/>
    <w:rsid w:val="00631DF4"/>
    <w:rsid w:val="00634175"/>
    <w:rsid w:val="006408AC"/>
    <w:rsid w:val="00647539"/>
    <w:rsid w:val="00650D96"/>
    <w:rsid w:val="006511B6"/>
    <w:rsid w:val="006559AF"/>
    <w:rsid w:val="00657FF8"/>
    <w:rsid w:val="00660241"/>
    <w:rsid w:val="00661DE1"/>
    <w:rsid w:val="00662057"/>
    <w:rsid w:val="00664BFD"/>
    <w:rsid w:val="00670C28"/>
    <w:rsid w:val="00670D99"/>
    <w:rsid w:val="00670E2B"/>
    <w:rsid w:val="006724E9"/>
    <w:rsid w:val="006734BB"/>
    <w:rsid w:val="006736D9"/>
    <w:rsid w:val="00674FD9"/>
    <w:rsid w:val="0067697A"/>
    <w:rsid w:val="00676CD4"/>
    <w:rsid w:val="00677B29"/>
    <w:rsid w:val="00677F66"/>
    <w:rsid w:val="0068134A"/>
    <w:rsid w:val="006821EB"/>
    <w:rsid w:val="006821EC"/>
    <w:rsid w:val="00687333"/>
    <w:rsid w:val="006873C0"/>
    <w:rsid w:val="006916BE"/>
    <w:rsid w:val="00692F10"/>
    <w:rsid w:val="006A136D"/>
    <w:rsid w:val="006A2804"/>
    <w:rsid w:val="006A2C64"/>
    <w:rsid w:val="006A4F69"/>
    <w:rsid w:val="006B1044"/>
    <w:rsid w:val="006B1E21"/>
    <w:rsid w:val="006B2286"/>
    <w:rsid w:val="006B3DA7"/>
    <w:rsid w:val="006B56BB"/>
    <w:rsid w:val="006B7C1B"/>
    <w:rsid w:val="006C179C"/>
    <w:rsid w:val="006C4DF3"/>
    <w:rsid w:val="006C77A8"/>
    <w:rsid w:val="006D05D3"/>
    <w:rsid w:val="006D4098"/>
    <w:rsid w:val="006D5FD8"/>
    <w:rsid w:val="006D7681"/>
    <w:rsid w:val="006D7B2E"/>
    <w:rsid w:val="006E02EA"/>
    <w:rsid w:val="006E0968"/>
    <w:rsid w:val="006E26ED"/>
    <w:rsid w:val="006E2AF6"/>
    <w:rsid w:val="006E5E8F"/>
    <w:rsid w:val="006E71CE"/>
    <w:rsid w:val="006F076A"/>
    <w:rsid w:val="006F7697"/>
    <w:rsid w:val="00701275"/>
    <w:rsid w:val="00701FE1"/>
    <w:rsid w:val="00707E46"/>
    <w:rsid w:val="00707F56"/>
    <w:rsid w:val="00713558"/>
    <w:rsid w:val="00720D08"/>
    <w:rsid w:val="00722450"/>
    <w:rsid w:val="007240A6"/>
    <w:rsid w:val="007263B9"/>
    <w:rsid w:val="00730E51"/>
    <w:rsid w:val="00731DE4"/>
    <w:rsid w:val="007334F8"/>
    <w:rsid w:val="007339CD"/>
    <w:rsid w:val="00735854"/>
    <w:rsid w:val="007359D8"/>
    <w:rsid w:val="007362D4"/>
    <w:rsid w:val="007375FA"/>
    <w:rsid w:val="00741A57"/>
    <w:rsid w:val="007448E0"/>
    <w:rsid w:val="00746DEC"/>
    <w:rsid w:val="007536A6"/>
    <w:rsid w:val="00754C93"/>
    <w:rsid w:val="00760783"/>
    <w:rsid w:val="00762699"/>
    <w:rsid w:val="00762CFF"/>
    <w:rsid w:val="0076672A"/>
    <w:rsid w:val="00771232"/>
    <w:rsid w:val="0077404F"/>
    <w:rsid w:val="00775E45"/>
    <w:rsid w:val="007764FE"/>
    <w:rsid w:val="00776E74"/>
    <w:rsid w:val="00784C04"/>
    <w:rsid w:val="00785169"/>
    <w:rsid w:val="0078551E"/>
    <w:rsid w:val="007954AB"/>
    <w:rsid w:val="00797883"/>
    <w:rsid w:val="007A14C5"/>
    <w:rsid w:val="007A2837"/>
    <w:rsid w:val="007A4A10"/>
    <w:rsid w:val="007A6205"/>
    <w:rsid w:val="007B0CA2"/>
    <w:rsid w:val="007B1760"/>
    <w:rsid w:val="007B2A4E"/>
    <w:rsid w:val="007B43B5"/>
    <w:rsid w:val="007B48C5"/>
    <w:rsid w:val="007B4E37"/>
    <w:rsid w:val="007C0088"/>
    <w:rsid w:val="007C1FDC"/>
    <w:rsid w:val="007C59DB"/>
    <w:rsid w:val="007C6D9C"/>
    <w:rsid w:val="007C7DDB"/>
    <w:rsid w:val="007D2CC7"/>
    <w:rsid w:val="007D673D"/>
    <w:rsid w:val="007E1E47"/>
    <w:rsid w:val="007E4D09"/>
    <w:rsid w:val="007E78E7"/>
    <w:rsid w:val="007F2220"/>
    <w:rsid w:val="007F430B"/>
    <w:rsid w:val="007F4B3E"/>
    <w:rsid w:val="008046A4"/>
    <w:rsid w:val="0080560B"/>
    <w:rsid w:val="0081095F"/>
    <w:rsid w:val="008127AF"/>
    <w:rsid w:val="00812B46"/>
    <w:rsid w:val="00815700"/>
    <w:rsid w:val="00815E69"/>
    <w:rsid w:val="00817049"/>
    <w:rsid w:val="00817F48"/>
    <w:rsid w:val="00822E2D"/>
    <w:rsid w:val="008264EB"/>
    <w:rsid w:val="00826B8F"/>
    <w:rsid w:val="0083107F"/>
    <w:rsid w:val="008316DD"/>
    <w:rsid w:val="00831E8A"/>
    <w:rsid w:val="00832F52"/>
    <w:rsid w:val="00835C76"/>
    <w:rsid w:val="008376E2"/>
    <w:rsid w:val="00842A9F"/>
    <w:rsid w:val="00843049"/>
    <w:rsid w:val="00847DFD"/>
    <w:rsid w:val="00850D7C"/>
    <w:rsid w:val="0085209B"/>
    <w:rsid w:val="00856ADD"/>
    <w:rsid w:val="00856B66"/>
    <w:rsid w:val="008601AC"/>
    <w:rsid w:val="00861A5F"/>
    <w:rsid w:val="008641C8"/>
    <w:rsid w:val="008644AD"/>
    <w:rsid w:val="00864717"/>
    <w:rsid w:val="00865735"/>
    <w:rsid w:val="00865DDB"/>
    <w:rsid w:val="00867538"/>
    <w:rsid w:val="00873D90"/>
    <w:rsid w:val="00873FC8"/>
    <w:rsid w:val="00875734"/>
    <w:rsid w:val="00884C63"/>
    <w:rsid w:val="00885908"/>
    <w:rsid w:val="0088631D"/>
    <w:rsid w:val="008864B7"/>
    <w:rsid w:val="00894A18"/>
    <w:rsid w:val="0089677E"/>
    <w:rsid w:val="008A468D"/>
    <w:rsid w:val="008A7438"/>
    <w:rsid w:val="008B1285"/>
    <w:rsid w:val="008B1334"/>
    <w:rsid w:val="008B1BFD"/>
    <w:rsid w:val="008B25C7"/>
    <w:rsid w:val="008C0278"/>
    <w:rsid w:val="008C2338"/>
    <w:rsid w:val="008C24E9"/>
    <w:rsid w:val="008C4D57"/>
    <w:rsid w:val="008D0533"/>
    <w:rsid w:val="008D1456"/>
    <w:rsid w:val="008D3EFC"/>
    <w:rsid w:val="008D41D1"/>
    <w:rsid w:val="008D42CB"/>
    <w:rsid w:val="008D48C9"/>
    <w:rsid w:val="008D6381"/>
    <w:rsid w:val="008E0C77"/>
    <w:rsid w:val="008E15B0"/>
    <w:rsid w:val="008E1AC1"/>
    <w:rsid w:val="008E625F"/>
    <w:rsid w:val="008F264D"/>
    <w:rsid w:val="00903346"/>
    <w:rsid w:val="009034D0"/>
    <w:rsid w:val="009040E9"/>
    <w:rsid w:val="00906E5A"/>
    <w:rsid w:val="009074E1"/>
    <w:rsid w:val="00907551"/>
    <w:rsid w:val="009112F7"/>
    <w:rsid w:val="009122AF"/>
    <w:rsid w:val="00912D54"/>
    <w:rsid w:val="0091389F"/>
    <w:rsid w:val="0092008C"/>
    <w:rsid w:val="009208F7"/>
    <w:rsid w:val="00920D33"/>
    <w:rsid w:val="00921649"/>
    <w:rsid w:val="00922517"/>
    <w:rsid w:val="00922722"/>
    <w:rsid w:val="009261E6"/>
    <w:rsid w:val="009268E1"/>
    <w:rsid w:val="009344DE"/>
    <w:rsid w:val="00936791"/>
    <w:rsid w:val="009446ED"/>
    <w:rsid w:val="00945E7F"/>
    <w:rsid w:val="00947AC5"/>
    <w:rsid w:val="009557C1"/>
    <w:rsid w:val="0095683C"/>
    <w:rsid w:val="00960D6E"/>
    <w:rsid w:val="00971D39"/>
    <w:rsid w:val="009724AB"/>
    <w:rsid w:val="00974B59"/>
    <w:rsid w:val="0098122D"/>
    <w:rsid w:val="0098340B"/>
    <w:rsid w:val="009840A0"/>
    <w:rsid w:val="00984947"/>
    <w:rsid w:val="0098588C"/>
    <w:rsid w:val="00986830"/>
    <w:rsid w:val="009924C3"/>
    <w:rsid w:val="00993102"/>
    <w:rsid w:val="00996463"/>
    <w:rsid w:val="009A0E19"/>
    <w:rsid w:val="009B10B7"/>
    <w:rsid w:val="009B1570"/>
    <w:rsid w:val="009B4B4D"/>
    <w:rsid w:val="009B7C00"/>
    <w:rsid w:val="009C3DE7"/>
    <w:rsid w:val="009C6F10"/>
    <w:rsid w:val="009D0F14"/>
    <w:rsid w:val="009D148F"/>
    <w:rsid w:val="009D3D70"/>
    <w:rsid w:val="009E3784"/>
    <w:rsid w:val="009E45FF"/>
    <w:rsid w:val="009E6F7E"/>
    <w:rsid w:val="009E7A57"/>
    <w:rsid w:val="009F4803"/>
    <w:rsid w:val="009F4F6A"/>
    <w:rsid w:val="00A13EB5"/>
    <w:rsid w:val="00A1675E"/>
    <w:rsid w:val="00A16E36"/>
    <w:rsid w:val="00A2027E"/>
    <w:rsid w:val="00A24961"/>
    <w:rsid w:val="00A24B10"/>
    <w:rsid w:val="00A277EF"/>
    <w:rsid w:val="00A3002F"/>
    <w:rsid w:val="00A304BE"/>
    <w:rsid w:val="00A30E9B"/>
    <w:rsid w:val="00A331FB"/>
    <w:rsid w:val="00A343C7"/>
    <w:rsid w:val="00A42018"/>
    <w:rsid w:val="00A42E7B"/>
    <w:rsid w:val="00A43763"/>
    <w:rsid w:val="00A4512D"/>
    <w:rsid w:val="00A47230"/>
    <w:rsid w:val="00A50244"/>
    <w:rsid w:val="00A551F4"/>
    <w:rsid w:val="00A627D7"/>
    <w:rsid w:val="00A656C7"/>
    <w:rsid w:val="00A705AF"/>
    <w:rsid w:val="00A72454"/>
    <w:rsid w:val="00A77696"/>
    <w:rsid w:val="00A80557"/>
    <w:rsid w:val="00A81D33"/>
    <w:rsid w:val="00A8341C"/>
    <w:rsid w:val="00A85E24"/>
    <w:rsid w:val="00A930AE"/>
    <w:rsid w:val="00A9524C"/>
    <w:rsid w:val="00AA1A95"/>
    <w:rsid w:val="00AA260F"/>
    <w:rsid w:val="00AA6503"/>
    <w:rsid w:val="00AA6A01"/>
    <w:rsid w:val="00AB0A0A"/>
    <w:rsid w:val="00AB1EE7"/>
    <w:rsid w:val="00AB4B37"/>
    <w:rsid w:val="00AB5762"/>
    <w:rsid w:val="00AC24B7"/>
    <w:rsid w:val="00AC2679"/>
    <w:rsid w:val="00AC4BE4"/>
    <w:rsid w:val="00AC6B69"/>
    <w:rsid w:val="00AC6DC6"/>
    <w:rsid w:val="00AD05E6"/>
    <w:rsid w:val="00AD061F"/>
    <w:rsid w:val="00AD0D3F"/>
    <w:rsid w:val="00AD2599"/>
    <w:rsid w:val="00AE1D7D"/>
    <w:rsid w:val="00AE2A8B"/>
    <w:rsid w:val="00AE3F64"/>
    <w:rsid w:val="00AE6CB7"/>
    <w:rsid w:val="00AF0368"/>
    <w:rsid w:val="00AF082D"/>
    <w:rsid w:val="00AF4D2E"/>
    <w:rsid w:val="00AF7386"/>
    <w:rsid w:val="00AF7934"/>
    <w:rsid w:val="00B00B81"/>
    <w:rsid w:val="00B02E11"/>
    <w:rsid w:val="00B04580"/>
    <w:rsid w:val="00B04B09"/>
    <w:rsid w:val="00B07E67"/>
    <w:rsid w:val="00B10A46"/>
    <w:rsid w:val="00B16A51"/>
    <w:rsid w:val="00B22D72"/>
    <w:rsid w:val="00B25823"/>
    <w:rsid w:val="00B2602E"/>
    <w:rsid w:val="00B26D95"/>
    <w:rsid w:val="00B30386"/>
    <w:rsid w:val="00B32222"/>
    <w:rsid w:val="00B3469B"/>
    <w:rsid w:val="00B35A8D"/>
    <w:rsid w:val="00B3618D"/>
    <w:rsid w:val="00B36233"/>
    <w:rsid w:val="00B42851"/>
    <w:rsid w:val="00B45AC7"/>
    <w:rsid w:val="00B5372F"/>
    <w:rsid w:val="00B54577"/>
    <w:rsid w:val="00B5647F"/>
    <w:rsid w:val="00B61129"/>
    <w:rsid w:val="00B67E7F"/>
    <w:rsid w:val="00B71079"/>
    <w:rsid w:val="00B7351E"/>
    <w:rsid w:val="00B74224"/>
    <w:rsid w:val="00B768AE"/>
    <w:rsid w:val="00B839B2"/>
    <w:rsid w:val="00B94252"/>
    <w:rsid w:val="00B95C9B"/>
    <w:rsid w:val="00B9715A"/>
    <w:rsid w:val="00BA14BE"/>
    <w:rsid w:val="00BA2732"/>
    <w:rsid w:val="00BA293D"/>
    <w:rsid w:val="00BA4216"/>
    <w:rsid w:val="00BA49BC"/>
    <w:rsid w:val="00BA56B7"/>
    <w:rsid w:val="00BA6161"/>
    <w:rsid w:val="00BA7A1E"/>
    <w:rsid w:val="00BB159C"/>
    <w:rsid w:val="00BB2F6C"/>
    <w:rsid w:val="00BB3875"/>
    <w:rsid w:val="00BB5860"/>
    <w:rsid w:val="00BB6084"/>
    <w:rsid w:val="00BB6AAD"/>
    <w:rsid w:val="00BC26DB"/>
    <w:rsid w:val="00BC4A19"/>
    <w:rsid w:val="00BC4E6D"/>
    <w:rsid w:val="00BC5A62"/>
    <w:rsid w:val="00BC60A9"/>
    <w:rsid w:val="00BD0617"/>
    <w:rsid w:val="00BD2E9B"/>
    <w:rsid w:val="00BD54B5"/>
    <w:rsid w:val="00BD5ABF"/>
    <w:rsid w:val="00BD7929"/>
    <w:rsid w:val="00BD7FB2"/>
    <w:rsid w:val="00BE0B98"/>
    <w:rsid w:val="00BE5A23"/>
    <w:rsid w:val="00BF0778"/>
    <w:rsid w:val="00BF2CE3"/>
    <w:rsid w:val="00BF429D"/>
    <w:rsid w:val="00C00930"/>
    <w:rsid w:val="00C02701"/>
    <w:rsid w:val="00C060AD"/>
    <w:rsid w:val="00C113BF"/>
    <w:rsid w:val="00C15CFD"/>
    <w:rsid w:val="00C2176E"/>
    <w:rsid w:val="00C23430"/>
    <w:rsid w:val="00C246D0"/>
    <w:rsid w:val="00C27D67"/>
    <w:rsid w:val="00C363E0"/>
    <w:rsid w:val="00C41A50"/>
    <w:rsid w:val="00C44058"/>
    <w:rsid w:val="00C4631F"/>
    <w:rsid w:val="00C47CDE"/>
    <w:rsid w:val="00C47D6A"/>
    <w:rsid w:val="00C47FD1"/>
    <w:rsid w:val="00C50E16"/>
    <w:rsid w:val="00C50E9A"/>
    <w:rsid w:val="00C55258"/>
    <w:rsid w:val="00C606DF"/>
    <w:rsid w:val="00C65C50"/>
    <w:rsid w:val="00C72F40"/>
    <w:rsid w:val="00C73757"/>
    <w:rsid w:val="00C82EEB"/>
    <w:rsid w:val="00C93F4C"/>
    <w:rsid w:val="00C971DC"/>
    <w:rsid w:val="00CA16B7"/>
    <w:rsid w:val="00CA556A"/>
    <w:rsid w:val="00CA62AE"/>
    <w:rsid w:val="00CB117C"/>
    <w:rsid w:val="00CB5B1A"/>
    <w:rsid w:val="00CC1C36"/>
    <w:rsid w:val="00CC220B"/>
    <w:rsid w:val="00CC5C43"/>
    <w:rsid w:val="00CD02AE"/>
    <w:rsid w:val="00CD2A4F"/>
    <w:rsid w:val="00CD7233"/>
    <w:rsid w:val="00CE03CA"/>
    <w:rsid w:val="00CE22F1"/>
    <w:rsid w:val="00CE4478"/>
    <w:rsid w:val="00CE50F2"/>
    <w:rsid w:val="00CE6502"/>
    <w:rsid w:val="00CF0D8F"/>
    <w:rsid w:val="00CF12A5"/>
    <w:rsid w:val="00CF2331"/>
    <w:rsid w:val="00CF7D3C"/>
    <w:rsid w:val="00D01F09"/>
    <w:rsid w:val="00D056B0"/>
    <w:rsid w:val="00D072CC"/>
    <w:rsid w:val="00D128A2"/>
    <w:rsid w:val="00D14316"/>
    <w:rsid w:val="00D147EB"/>
    <w:rsid w:val="00D1737F"/>
    <w:rsid w:val="00D328A2"/>
    <w:rsid w:val="00D3317A"/>
    <w:rsid w:val="00D34667"/>
    <w:rsid w:val="00D401E1"/>
    <w:rsid w:val="00D408B4"/>
    <w:rsid w:val="00D450F4"/>
    <w:rsid w:val="00D524C8"/>
    <w:rsid w:val="00D5592D"/>
    <w:rsid w:val="00D6077C"/>
    <w:rsid w:val="00D6389A"/>
    <w:rsid w:val="00D70E24"/>
    <w:rsid w:val="00D72B61"/>
    <w:rsid w:val="00D72E48"/>
    <w:rsid w:val="00D73225"/>
    <w:rsid w:val="00D75D4C"/>
    <w:rsid w:val="00D7615D"/>
    <w:rsid w:val="00D77C08"/>
    <w:rsid w:val="00D82F41"/>
    <w:rsid w:val="00D83C23"/>
    <w:rsid w:val="00D92C8B"/>
    <w:rsid w:val="00D95194"/>
    <w:rsid w:val="00DA01C5"/>
    <w:rsid w:val="00DA3D1D"/>
    <w:rsid w:val="00DB1906"/>
    <w:rsid w:val="00DB6286"/>
    <w:rsid w:val="00DB645F"/>
    <w:rsid w:val="00DB70BE"/>
    <w:rsid w:val="00DB769E"/>
    <w:rsid w:val="00DB76E9"/>
    <w:rsid w:val="00DC01D1"/>
    <w:rsid w:val="00DC0A67"/>
    <w:rsid w:val="00DC1D5E"/>
    <w:rsid w:val="00DC1EB8"/>
    <w:rsid w:val="00DC5220"/>
    <w:rsid w:val="00DD2061"/>
    <w:rsid w:val="00DD2AAE"/>
    <w:rsid w:val="00DD7DAB"/>
    <w:rsid w:val="00DE3275"/>
    <w:rsid w:val="00DE3355"/>
    <w:rsid w:val="00DE4C6A"/>
    <w:rsid w:val="00DE579E"/>
    <w:rsid w:val="00DE6AD6"/>
    <w:rsid w:val="00DF0C60"/>
    <w:rsid w:val="00DF1A3F"/>
    <w:rsid w:val="00DF251E"/>
    <w:rsid w:val="00DF486F"/>
    <w:rsid w:val="00DF5003"/>
    <w:rsid w:val="00DF5B5B"/>
    <w:rsid w:val="00DF7619"/>
    <w:rsid w:val="00DF7813"/>
    <w:rsid w:val="00E00989"/>
    <w:rsid w:val="00E00E37"/>
    <w:rsid w:val="00E0405E"/>
    <w:rsid w:val="00E042D8"/>
    <w:rsid w:val="00E07EE7"/>
    <w:rsid w:val="00E106E3"/>
    <w:rsid w:val="00E1103B"/>
    <w:rsid w:val="00E122D6"/>
    <w:rsid w:val="00E13C4A"/>
    <w:rsid w:val="00E16132"/>
    <w:rsid w:val="00E16E02"/>
    <w:rsid w:val="00E17B44"/>
    <w:rsid w:val="00E20F27"/>
    <w:rsid w:val="00E22443"/>
    <w:rsid w:val="00E277BC"/>
    <w:rsid w:val="00E2785A"/>
    <w:rsid w:val="00E27FEA"/>
    <w:rsid w:val="00E4063B"/>
    <w:rsid w:val="00E4086F"/>
    <w:rsid w:val="00E4237B"/>
    <w:rsid w:val="00E42F99"/>
    <w:rsid w:val="00E43B3C"/>
    <w:rsid w:val="00E45349"/>
    <w:rsid w:val="00E50188"/>
    <w:rsid w:val="00E50BB3"/>
    <w:rsid w:val="00E50FC1"/>
    <w:rsid w:val="00E515CB"/>
    <w:rsid w:val="00E52260"/>
    <w:rsid w:val="00E52D20"/>
    <w:rsid w:val="00E54FE8"/>
    <w:rsid w:val="00E6008F"/>
    <w:rsid w:val="00E60CF1"/>
    <w:rsid w:val="00E639B6"/>
    <w:rsid w:val="00E6434B"/>
    <w:rsid w:val="00E643B4"/>
    <w:rsid w:val="00E6463D"/>
    <w:rsid w:val="00E6740A"/>
    <w:rsid w:val="00E67C4F"/>
    <w:rsid w:val="00E71EFB"/>
    <w:rsid w:val="00E72E9B"/>
    <w:rsid w:val="00E774D3"/>
    <w:rsid w:val="00E80FE8"/>
    <w:rsid w:val="00E84383"/>
    <w:rsid w:val="00E850C3"/>
    <w:rsid w:val="00E87BB5"/>
    <w:rsid w:val="00E87DF2"/>
    <w:rsid w:val="00E9462E"/>
    <w:rsid w:val="00E96198"/>
    <w:rsid w:val="00EA1071"/>
    <w:rsid w:val="00EA470E"/>
    <w:rsid w:val="00EA47A7"/>
    <w:rsid w:val="00EA57EB"/>
    <w:rsid w:val="00EB1E7C"/>
    <w:rsid w:val="00EB3226"/>
    <w:rsid w:val="00EC1382"/>
    <w:rsid w:val="00EC213A"/>
    <w:rsid w:val="00EC7744"/>
    <w:rsid w:val="00ED0DAD"/>
    <w:rsid w:val="00ED0F46"/>
    <w:rsid w:val="00ED174D"/>
    <w:rsid w:val="00ED2373"/>
    <w:rsid w:val="00ED66B2"/>
    <w:rsid w:val="00EE3E8A"/>
    <w:rsid w:val="00EE4E8E"/>
    <w:rsid w:val="00EE512F"/>
    <w:rsid w:val="00EF2429"/>
    <w:rsid w:val="00EF58B8"/>
    <w:rsid w:val="00EF6DAB"/>
    <w:rsid w:val="00EF6ECA"/>
    <w:rsid w:val="00EF77C7"/>
    <w:rsid w:val="00EF7CF5"/>
    <w:rsid w:val="00F024E1"/>
    <w:rsid w:val="00F06C10"/>
    <w:rsid w:val="00F1096F"/>
    <w:rsid w:val="00F11F67"/>
    <w:rsid w:val="00F12589"/>
    <w:rsid w:val="00F12595"/>
    <w:rsid w:val="00F134D9"/>
    <w:rsid w:val="00F1403D"/>
    <w:rsid w:val="00F1463F"/>
    <w:rsid w:val="00F210BD"/>
    <w:rsid w:val="00F21302"/>
    <w:rsid w:val="00F219F9"/>
    <w:rsid w:val="00F24E6A"/>
    <w:rsid w:val="00F2544C"/>
    <w:rsid w:val="00F30B4B"/>
    <w:rsid w:val="00F321DE"/>
    <w:rsid w:val="00F33327"/>
    <w:rsid w:val="00F33777"/>
    <w:rsid w:val="00F33F21"/>
    <w:rsid w:val="00F35D98"/>
    <w:rsid w:val="00F40648"/>
    <w:rsid w:val="00F450A9"/>
    <w:rsid w:val="00F47DA2"/>
    <w:rsid w:val="00F519FC"/>
    <w:rsid w:val="00F5451A"/>
    <w:rsid w:val="00F6193F"/>
    <w:rsid w:val="00F6239D"/>
    <w:rsid w:val="00F624C3"/>
    <w:rsid w:val="00F64650"/>
    <w:rsid w:val="00F671E0"/>
    <w:rsid w:val="00F70FD3"/>
    <w:rsid w:val="00F715D2"/>
    <w:rsid w:val="00F71A8C"/>
    <w:rsid w:val="00F7274F"/>
    <w:rsid w:val="00F74E84"/>
    <w:rsid w:val="00F7587C"/>
    <w:rsid w:val="00F76FA8"/>
    <w:rsid w:val="00F87538"/>
    <w:rsid w:val="00F91068"/>
    <w:rsid w:val="00F931A5"/>
    <w:rsid w:val="00F93F08"/>
    <w:rsid w:val="00F948F3"/>
    <w:rsid w:val="00F94CED"/>
    <w:rsid w:val="00F97403"/>
    <w:rsid w:val="00FA02BB"/>
    <w:rsid w:val="00FA1386"/>
    <w:rsid w:val="00FA2CEE"/>
    <w:rsid w:val="00FA318C"/>
    <w:rsid w:val="00FB1F1A"/>
    <w:rsid w:val="00FB6BA0"/>
    <w:rsid w:val="00FB6F92"/>
    <w:rsid w:val="00FB7859"/>
    <w:rsid w:val="00FC026E"/>
    <w:rsid w:val="00FC5124"/>
    <w:rsid w:val="00FD3C27"/>
    <w:rsid w:val="00FD4731"/>
    <w:rsid w:val="00FD6768"/>
    <w:rsid w:val="00FD6FC2"/>
    <w:rsid w:val="00FF0AB0"/>
    <w:rsid w:val="00FF28AC"/>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A0AE"/>
  <w15:docId w15:val="{A873115F-6573-43B4-8E47-FEC46A41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7A74"/>
    <w:pPr>
      <w:spacing w:before="120" w:after="120"/>
    </w:pPr>
    <w:rPr>
      <w:rFonts w:ascii="Arial" w:hAnsi="Arial"/>
      <w:sz w:val="22"/>
      <w:szCs w:val="24"/>
      <w:lang w:eastAsia="en-US"/>
    </w:rPr>
  </w:style>
  <w:style w:type="paragraph" w:styleId="Heading1">
    <w:name w:val="heading 1"/>
    <w:basedOn w:val="Normal"/>
    <w:next w:val="Normal"/>
    <w:qFormat/>
    <w:rsid w:val="000A7A74"/>
    <w:pPr>
      <w:keepNext/>
      <w:outlineLvl w:val="0"/>
    </w:pPr>
    <w:rPr>
      <w:rFonts w:cs="Arial"/>
      <w:bCs/>
      <w:color w:val="358189" w:themeColor="accent2"/>
      <w:kern w:val="28"/>
      <w:sz w:val="36"/>
      <w:szCs w:val="36"/>
    </w:rPr>
  </w:style>
  <w:style w:type="paragraph" w:styleId="Heading2">
    <w:name w:val="heading 2"/>
    <w:basedOn w:val="Heading1"/>
    <w:next w:val="Normal"/>
    <w:qFormat/>
    <w:rsid w:val="000A7A74"/>
    <w:pPr>
      <w:outlineLvl w:val="1"/>
    </w:pPr>
    <w:rPr>
      <w:bCs w:val="0"/>
      <w:iCs/>
      <w:color w:val="3F4A75" w:themeColor="text2"/>
      <w:sz w:val="28"/>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0A7A74"/>
    <w:pPr>
      <w:numPr>
        <w:numId w:val="23"/>
      </w:numPr>
      <w:spacing w:before="0" w:after="0"/>
      <w:ind w:left="357" w:hanging="357"/>
      <w:contextualSpacing/>
    </w:pPr>
    <w:rPr>
      <w:color w:val="000000" w:themeColor="text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741A57"/>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2A2C3A"/>
    <w:rPr>
      <w:color w:val="605E5C"/>
      <w:shd w:val="clear" w:color="auto" w:fill="E1DFDD"/>
    </w:rPr>
  </w:style>
  <w:style w:type="character" w:customStyle="1" w:styleId="UnresolvedMention2">
    <w:name w:val="Unresolved Mention2"/>
    <w:basedOn w:val="DefaultParagraphFont"/>
    <w:uiPriority w:val="99"/>
    <w:semiHidden/>
    <w:unhideWhenUsed/>
    <w:rsid w:val="00A304BE"/>
    <w:rPr>
      <w:color w:val="605E5C"/>
      <w:shd w:val="clear" w:color="auto" w:fill="E1DFDD"/>
    </w:rPr>
  </w:style>
  <w:style w:type="character" w:styleId="FollowedHyperlink">
    <w:name w:val="FollowedHyperlink"/>
    <w:basedOn w:val="DefaultParagraphFont"/>
    <w:semiHidden/>
    <w:unhideWhenUsed/>
    <w:rsid w:val="00073093"/>
    <w:rPr>
      <w:color w:val="800080" w:themeColor="followedHyperlink"/>
      <w:u w:val="single"/>
    </w:rPr>
  </w:style>
  <w:style w:type="character" w:customStyle="1" w:styleId="UnresolvedMention3">
    <w:name w:val="Unresolved Mention3"/>
    <w:basedOn w:val="DefaultParagraphFont"/>
    <w:uiPriority w:val="99"/>
    <w:semiHidden/>
    <w:unhideWhenUsed/>
    <w:rsid w:val="00647539"/>
    <w:rPr>
      <w:color w:val="605E5C"/>
      <w:shd w:val="clear" w:color="auto" w:fill="E1DFDD"/>
    </w:rPr>
  </w:style>
  <w:style w:type="character" w:styleId="UnresolvedMention">
    <w:name w:val="Unresolved Mention"/>
    <w:basedOn w:val="DefaultParagraphFont"/>
    <w:uiPriority w:val="99"/>
    <w:semiHidden/>
    <w:unhideWhenUsed/>
    <w:rsid w:val="00850D7C"/>
    <w:rPr>
      <w:color w:val="605E5C"/>
      <w:shd w:val="clear" w:color="auto" w:fill="E1DFDD"/>
    </w:rPr>
  </w:style>
  <w:style w:type="paragraph" w:customStyle="1" w:styleId="paragraph">
    <w:name w:val="paragraph"/>
    <w:basedOn w:val="Normal"/>
    <w:rsid w:val="004A5B65"/>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4A5B65"/>
  </w:style>
  <w:style w:type="character" w:customStyle="1" w:styleId="eop">
    <w:name w:val="eop"/>
    <w:basedOn w:val="DefaultParagraphFont"/>
    <w:rsid w:val="004A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4644">
      <w:bodyDiv w:val="1"/>
      <w:marLeft w:val="0"/>
      <w:marRight w:val="0"/>
      <w:marTop w:val="0"/>
      <w:marBottom w:val="0"/>
      <w:divBdr>
        <w:top w:val="none" w:sz="0" w:space="0" w:color="auto"/>
        <w:left w:val="none" w:sz="0" w:space="0" w:color="auto"/>
        <w:bottom w:val="none" w:sz="0" w:space="0" w:color="auto"/>
        <w:right w:val="none" w:sz="0" w:space="0" w:color="auto"/>
      </w:divBdr>
      <w:divsChild>
        <w:div w:id="673921601">
          <w:marLeft w:val="360"/>
          <w:marRight w:val="0"/>
          <w:marTop w:val="200"/>
          <w:marBottom w:val="0"/>
          <w:divBdr>
            <w:top w:val="none" w:sz="0" w:space="0" w:color="auto"/>
            <w:left w:val="none" w:sz="0" w:space="0" w:color="auto"/>
            <w:bottom w:val="none" w:sz="0" w:space="0" w:color="auto"/>
            <w:right w:val="none" w:sz="0" w:space="0" w:color="auto"/>
          </w:divBdr>
        </w:div>
        <w:div w:id="586771083">
          <w:marLeft w:val="360"/>
          <w:marRight w:val="0"/>
          <w:marTop w:val="200"/>
          <w:marBottom w:val="0"/>
          <w:divBdr>
            <w:top w:val="none" w:sz="0" w:space="0" w:color="auto"/>
            <w:left w:val="none" w:sz="0" w:space="0" w:color="auto"/>
            <w:bottom w:val="none" w:sz="0" w:space="0" w:color="auto"/>
            <w:right w:val="none" w:sz="0" w:space="0" w:color="auto"/>
          </w:divBdr>
        </w:div>
        <w:div w:id="1434476264">
          <w:marLeft w:val="360"/>
          <w:marRight w:val="0"/>
          <w:marTop w:val="200"/>
          <w:marBottom w:val="0"/>
          <w:divBdr>
            <w:top w:val="none" w:sz="0" w:space="0" w:color="auto"/>
            <w:left w:val="none" w:sz="0" w:space="0" w:color="auto"/>
            <w:bottom w:val="none" w:sz="0" w:space="0" w:color="auto"/>
            <w:right w:val="none" w:sz="0" w:space="0" w:color="auto"/>
          </w:divBdr>
        </w:div>
        <w:div w:id="911234364">
          <w:marLeft w:val="360"/>
          <w:marRight w:val="0"/>
          <w:marTop w:val="200"/>
          <w:marBottom w:val="0"/>
          <w:divBdr>
            <w:top w:val="none" w:sz="0" w:space="0" w:color="auto"/>
            <w:left w:val="none" w:sz="0" w:space="0" w:color="auto"/>
            <w:bottom w:val="none" w:sz="0" w:space="0" w:color="auto"/>
            <w:right w:val="none" w:sz="0" w:space="0" w:color="auto"/>
          </w:divBdr>
        </w:div>
        <w:div w:id="1014723019">
          <w:marLeft w:val="360"/>
          <w:marRight w:val="0"/>
          <w:marTop w:val="200"/>
          <w:marBottom w:val="0"/>
          <w:divBdr>
            <w:top w:val="none" w:sz="0" w:space="0" w:color="auto"/>
            <w:left w:val="none" w:sz="0" w:space="0" w:color="auto"/>
            <w:bottom w:val="none" w:sz="0" w:space="0" w:color="auto"/>
            <w:right w:val="none" w:sz="0" w:space="0" w:color="auto"/>
          </w:divBdr>
        </w:div>
        <w:div w:id="1730418909">
          <w:marLeft w:val="360"/>
          <w:marRight w:val="0"/>
          <w:marTop w:val="200"/>
          <w:marBottom w:val="0"/>
          <w:divBdr>
            <w:top w:val="none" w:sz="0" w:space="0" w:color="auto"/>
            <w:left w:val="none" w:sz="0" w:space="0" w:color="auto"/>
            <w:bottom w:val="none" w:sz="0" w:space="0" w:color="auto"/>
            <w:right w:val="none" w:sz="0" w:space="0" w:color="auto"/>
          </w:divBdr>
        </w:div>
        <w:div w:id="1826975508">
          <w:marLeft w:val="360"/>
          <w:marRight w:val="0"/>
          <w:marTop w:val="200"/>
          <w:marBottom w:val="0"/>
          <w:divBdr>
            <w:top w:val="none" w:sz="0" w:space="0" w:color="auto"/>
            <w:left w:val="none" w:sz="0" w:space="0" w:color="auto"/>
            <w:bottom w:val="none" w:sz="0" w:space="0" w:color="auto"/>
            <w:right w:val="none" w:sz="0" w:space="0" w:color="auto"/>
          </w:divBdr>
        </w:div>
        <w:div w:id="1290552334">
          <w:marLeft w:val="360"/>
          <w:marRight w:val="0"/>
          <w:marTop w:val="200"/>
          <w:marBottom w:val="0"/>
          <w:divBdr>
            <w:top w:val="none" w:sz="0" w:space="0" w:color="auto"/>
            <w:left w:val="none" w:sz="0" w:space="0" w:color="auto"/>
            <w:bottom w:val="none" w:sz="0" w:space="0" w:color="auto"/>
            <w:right w:val="none" w:sz="0" w:space="0" w:color="auto"/>
          </w:divBdr>
        </w:div>
        <w:div w:id="1082336398">
          <w:marLeft w:val="360"/>
          <w:marRight w:val="0"/>
          <w:marTop w:val="200"/>
          <w:marBottom w:val="0"/>
          <w:divBdr>
            <w:top w:val="none" w:sz="0" w:space="0" w:color="auto"/>
            <w:left w:val="none" w:sz="0" w:space="0" w:color="auto"/>
            <w:bottom w:val="none" w:sz="0" w:space="0" w:color="auto"/>
            <w:right w:val="none" w:sz="0" w:space="0" w:color="auto"/>
          </w:divBdr>
        </w:div>
        <w:div w:id="1896964416">
          <w:marLeft w:val="360"/>
          <w:marRight w:val="0"/>
          <w:marTop w:val="20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5822811">
      <w:bodyDiv w:val="1"/>
      <w:marLeft w:val="0"/>
      <w:marRight w:val="0"/>
      <w:marTop w:val="0"/>
      <w:marBottom w:val="0"/>
      <w:divBdr>
        <w:top w:val="none" w:sz="0" w:space="0" w:color="auto"/>
        <w:left w:val="none" w:sz="0" w:space="0" w:color="auto"/>
        <w:bottom w:val="none" w:sz="0" w:space="0" w:color="auto"/>
        <w:right w:val="none" w:sz="0" w:space="0" w:color="auto"/>
      </w:divBdr>
      <w:divsChild>
        <w:div w:id="317727224">
          <w:marLeft w:val="360"/>
          <w:marRight w:val="0"/>
          <w:marTop w:val="20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58795">
      <w:bodyDiv w:val="1"/>
      <w:marLeft w:val="0"/>
      <w:marRight w:val="0"/>
      <w:marTop w:val="0"/>
      <w:marBottom w:val="0"/>
      <w:divBdr>
        <w:top w:val="none" w:sz="0" w:space="0" w:color="auto"/>
        <w:left w:val="none" w:sz="0" w:space="0" w:color="auto"/>
        <w:bottom w:val="none" w:sz="0" w:space="0" w:color="auto"/>
        <w:right w:val="none" w:sz="0" w:space="0" w:color="auto"/>
      </w:divBdr>
      <w:divsChild>
        <w:div w:id="103502199">
          <w:marLeft w:val="360"/>
          <w:marRight w:val="0"/>
          <w:marTop w:val="200"/>
          <w:marBottom w:val="0"/>
          <w:divBdr>
            <w:top w:val="none" w:sz="0" w:space="0" w:color="auto"/>
            <w:left w:val="none" w:sz="0" w:space="0" w:color="auto"/>
            <w:bottom w:val="none" w:sz="0" w:space="0" w:color="auto"/>
            <w:right w:val="none" w:sz="0" w:space="0" w:color="auto"/>
          </w:divBdr>
        </w:div>
      </w:divsChild>
    </w:div>
    <w:div w:id="1619288328">
      <w:bodyDiv w:val="1"/>
      <w:marLeft w:val="0"/>
      <w:marRight w:val="0"/>
      <w:marTop w:val="0"/>
      <w:marBottom w:val="0"/>
      <w:divBdr>
        <w:top w:val="none" w:sz="0" w:space="0" w:color="auto"/>
        <w:left w:val="none" w:sz="0" w:space="0" w:color="auto"/>
        <w:bottom w:val="none" w:sz="0" w:space="0" w:color="auto"/>
        <w:right w:val="none" w:sz="0" w:space="0" w:color="auto"/>
      </w:divBdr>
    </w:div>
    <w:div w:id="1697542307">
      <w:bodyDiv w:val="1"/>
      <w:marLeft w:val="0"/>
      <w:marRight w:val="0"/>
      <w:marTop w:val="0"/>
      <w:marBottom w:val="0"/>
      <w:divBdr>
        <w:top w:val="none" w:sz="0" w:space="0" w:color="auto"/>
        <w:left w:val="none" w:sz="0" w:space="0" w:color="auto"/>
        <w:bottom w:val="none" w:sz="0" w:space="0" w:color="auto"/>
        <w:right w:val="none" w:sz="0" w:space="0" w:color="auto"/>
      </w:divBdr>
      <w:divsChild>
        <w:div w:id="1065449326">
          <w:marLeft w:val="0"/>
          <w:marRight w:val="0"/>
          <w:marTop w:val="0"/>
          <w:marBottom w:val="0"/>
          <w:divBdr>
            <w:top w:val="none" w:sz="0" w:space="0" w:color="auto"/>
            <w:left w:val="none" w:sz="0" w:space="0" w:color="auto"/>
            <w:bottom w:val="none" w:sz="0" w:space="0" w:color="auto"/>
            <w:right w:val="none" w:sz="0" w:space="0" w:color="auto"/>
          </w:divBdr>
        </w:div>
        <w:div w:id="1479223892">
          <w:marLeft w:val="0"/>
          <w:marRight w:val="0"/>
          <w:marTop w:val="0"/>
          <w:marBottom w:val="0"/>
          <w:divBdr>
            <w:top w:val="none" w:sz="0" w:space="0" w:color="auto"/>
            <w:left w:val="none" w:sz="0" w:space="0" w:color="auto"/>
            <w:bottom w:val="none" w:sz="0" w:space="0" w:color="auto"/>
            <w:right w:val="none" w:sz="0" w:space="0" w:color="auto"/>
          </w:divBdr>
        </w:div>
      </w:divsChild>
    </w:div>
    <w:div w:id="2031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7DD-690F-48B1-AB24-A9E3284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661</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Australian Government Department of Health and Aged Care</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(HTA) Consumer Consultative Committee (CCC) communique – Thursday 18 August 2022</dc:title>
  <dc:subject>Health Technology</dc:subject>
  <dc:creator>Australian Government Department of Health and Aged Care</dc:creator>
  <cp:keywords>Health Technology</cp:keywords>
  <dc:description/>
  <cp:revision>5</cp:revision>
  <dcterms:created xsi:type="dcterms:W3CDTF">2023-09-14T04:31:00Z</dcterms:created>
  <dcterms:modified xsi:type="dcterms:W3CDTF">2023-09-18T04:26:00Z</dcterms:modified>
</cp:coreProperties>
</file>