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AC24" w14:textId="17CDB792" w:rsidR="006D5FD8" w:rsidRPr="002C078F" w:rsidRDefault="006D5FD8" w:rsidP="00815E69">
      <w:pPr>
        <w:pStyle w:val="Title"/>
      </w:pPr>
      <w:r w:rsidRPr="002C078F">
        <w:t>Health Technology Assessment (HTA)</w:t>
      </w:r>
      <w:r w:rsidR="000A7A74">
        <w:t xml:space="preserve"> </w:t>
      </w:r>
      <w:r w:rsidRPr="002C078F">
        <w:t>Consumer Consultative Committee</w:t>
      </w:r>
      <w:r>
        <w:t xml:space="preserve"> (CCC)</w:t>
      </w:r>
    </w:p>
    <w:p w14:paraId="1F38A7F8" w14:textId="7438C4A9" w:rsidR="006D5FD8" w:rsidRDefault="004F579A" w:rsidP="00815E69">
      <w:pPr>
        <w:pStyle w:val="Heading1"/>
        <w:spacing w:after="360"/>
      </w:pPr>
      <w:r w:rsidRPr="004F579A">
        <w:t>HTA CCC Communique –</w:t>
      </w:r>
      <w:r>
        <w:t xml:space="preserve"> </w:t>
      </w:r>
      <w:r w:rsidR="00986216">
        <w:t>Thursday 17 November 2022</w:t>
      </w:r>
      <w:r w:rsidR="004C162C">
        <w:br/>
      </w:r>
      <w:r w:rsidR="00986216">
        <w:t>22nd</w:t>
      </w:r>
      <w:r w:rsidR="009E3784">
        <w:t xml:space="preserve"> </w:t>
      </w:r>
      <w:r w:rsidR="006D5FD8">
        <w:t>meeting of the HTA CCC</w:t>
      </w:r>
      <w:r w:rsidR="003B2506">
        <w:t>,</w:t>
      </w:r>
      <w:r w:rsidR="00850D7C">
        <w:t xml:space="preserve"> </w:t>
      </w:r>
      <w:r w:rsidR="00CB4316">
        <w:t xml:space="preserve">held via </w:t>
      </w:r>
      <w:r w:rsidR="0075391D">
        <w:t xml:space="preserve">hybrid </w:t>
      </w:r>
      <w:r w:rsidR="00CB4316">
        <w:t>attendance</w:t>
      </w:r>
    </w:p>
    <w:p w14:paraId="55693CF7" w14:textId="715A3A43" w:rsidR="006D5FD8" w:rsidRPr="0025504D" w:rsidRDefault="006D5FD8" w:rsidP="000A7A74">
      <w:pPr>
        <w:pStyle w:val="Heading2"/>
      </w:pPr>
      <w:r w:rsidRPr="0025504D">
        <w:t>Attendees</w:t>
      </w:r>
    </w:p>
    <w:p w14:paraId="4147C777" w14:textId="557FA03F" w:rsidR="00986216" w:rsidRPr="00D5183B" w:rsidRDefault="00986216" w:rsidP="00986216">
      <w:r w:rsidRPr="00D5183B">
        <w:t>Consumer representatives from the Pharmaceutical Benefits Advisory Committee and its subcommittee, the Drug Utilisation Sub Committee, the Medical Services Advisory Committee (MSAC) and its subcommittees, and the Prostheses List Advisory Committee.</w:t>
      </w:r>
    </w:p>
    <w:p w14:paraId="7C874FE2" w14:textId="7AA67DD8" w:rsidR="00066CC9" w:rsidRDefault="00986216" w:rsidP="00986216">
      <w:r w:rsidRPr="00B13E21">
        <w:t>Department</w:t>
      </w:r>
      <w:r w:rsidR="0007613C">
        <w:t xml:space="preserve"> of Health and Aged Care </w:t>
      </w:r>
      <w:r w:rsidRPr="00B13E21">
        <w:t>representatives from the Consumer Evidence and Engagement Unit (CEEU) and the Office of Health Technology Assessment (OHTA)</w:t>
      </w:r>
      <w:r w:rsidR="00066CC9">
        <w:t>.</w:t>
      </w:r>
    </w:p>
    <w:p w14:paraId="66B87D06" w14:textId="5EE607EB" w:rsidR="00AD7B4E" w:rsidRDefault="00066CC9" w:rsidP="00700C5D">
      <w:pPr>
        <w:pStyle w:val="Heading2"/>
      </w:pPr>
      <w:r>
        <w:t>Guests</w:t>
      </w:r>
    </w:p>
    <w:p w14:paraId="125AEA45" w14:textId="351E3FD2" w:rsidR="001428A4" w:rsidRPr="00B13E21" w:rsidRDefault="00AD7B4E" w:rsidP="00986216">
      <w:r>
        <w:t>Independent consumer facilitator.</w:t>
      </w:r>
    </w:p>
    <w:p w14:paraId="08080AC4" w14:textId="42784A19" w:rsidR="00624C2A" w:rsidRPr="000A7A74" w:rsidRDefault="00624C2A" w:rsidP="004C529A">
      <w:pPr>
        <w:pStyle w:val="Heading2"/>
        <w:spacing w:before="360"/>
      </w:pPr>
      <w:r w:rsidRPr="006E0F67">
        <w:t>Outcomes</w:t>
      </w:r>
    </w:p>
    <w:p w14:paraId="309945A5" w14:textId="373D30E1" w:rsidR="001D0BD6" w:rsidRDefault="00675FBC" w:rsidP="00675FBC">
      <w:pPr>
        <w:rPr>
          <w:rFonts w:cs="Arial"/>
          <w:bCs/>
          <w:szCs w:val="22"/>
        </w:rPr>
      </w:pPr>
      <w:r w:rsidRPr="00675FBC">
        <w:rPr>
          <w:rFonts w:cs="Arial"/>
          <w:bCs/>
          <w:szCs w:val="22"/>
        </w:rPr>
        <w:t xml:space="preserve">The Chair </w:t>
      </w:r>
      <w:r w:rsidR="005A2867">
        <w:rPr>
          <w:rFonts w:cs="Arial"/>
          <w:bCs/>
          <w:szCs w:val="22"/>
        </w:rPr>
        <w:t xml:space="preserve">(Jo Watson) </w:t>
      </w:r>
      <w:r w:rsidRPr="00675FBC">
        <w:rPr>
          <w:rFonts w:cs="Arial"/>
          <w:bCs/>
          <w:szCs w:val="22"/>
        </w:rPr>
        <w:t xml:space="preserve">provided an overview of her activities since the last HTA CCC meeting on </w:t>
      </w:r>
      <w:r>
        <w:rPr>
          <w:rFonts w:cs="Arial"/>
          <w:bCs/>
          <w:szCs w:val="22"/>
        </w:rPr>
        <w:br/>
      </w:r>
      <w:r w:rsidRPr="00675FBC">
        <w:rPr>
          <w:rFonts w:cs="Arial"/>
          <w:bCs/>
          <w:szCs w:val="22"/>
        </w:rPr>
        <w:t>18 August 2022</w:t>
      </w:r>
      <w:r w:rsidR="00EE46AE">
        <w:rPr>
          <w:rFonts w:cs="Arial"/>
          <w:bCs/>
          <w:szCs w:val="22"/>
        </w:rPr>
        <w:t xml:space="preserve"> which</w:t>
      </w:r>
      <w:r w:rsidRPr="00675FBC">
        <w:rPr>
          <w:rFonts w:cs="Arial"/>
          <w:bCs/>
          <w:szCs w:val="22"/>
        </w:rPr>
        <w:t xml:space="preserve"> included the Australian Patient Alliance Parliamentary Event </w:t>
      </w:r>
      <w:r w:rsidR="00EE46AE">
        <w:rPr>
          <w:rFonts w:cs="Arial"/>
          <w:bCs/>
          <w:szCs w:val="22"/>
        </w:rPr>
        <w:t xml:space="preserve">held </w:t>
      </w:r>
      <w:r w:rsidRPr="00675FBC">
        <w:rPr>
          <w:rFonts w:cs="Arial"/>
          <w:bCs/>
          <w:szCs w:val="22"/>
        </w:rPr>
        <w:t xml:space="preserve">on the </w:t>
      </w:r>
      <w:r>
        <w:rPr>
          <w:rFonts w:cs="Arial"/>
          <w:bCs/>
          <w:szCs w:val="22"/>
        </w:rPr>
        <w:br/>
      </w:r>
      <w:r w:rsidRPr="00675FBC">
        <w:rPr>
          <w:rFonts w:cs="Arial"/>
          <w:bCs/>
          <w:szCs w:val="22"/>
        </w:rPr>
        <w:t>15 September</w:t>
      </w:r>
      <w:r w:rsidR="009511AC">
        <w:rPr>
          <w:rFonts w:cs="Arial"/>
          <w:bCs/>
          <w:szCs w:val="22"/>
        </w:rPr>
        <w:t xml:space="preserve"> 2022 and the </w:t>
      </w:r>
      <w:r w:rsidR="007A0C5B">
        <w:rPr>
          <w:rFonts w:cs="Arial"/>
          <w:bCs/>
          <w:szCs w:val="22"/>
        </w:rPr>
        <w:t>Rare Voices Summit on the 11 November 2022</w:t>
      </w:r>
      <w:r w:rsidRPr="00675FBC">
        <w:rPr>
          <w:rFonts w:cs="Arial"/>
          <w:bCs/>
          <w:szCs w:val="22"/>
        </w:rPr>
        <w:t>.</w:t>
      </w:r>
    </w:p>
    <w:p w14:paraId="23C6ADA2" w14:textId="2C778055" w:rsidR="00675FBC" w:rsidRDefault="00675FBC" w:rsidP="00675FBC">
      <w:pPr>
        <w:rPr>
          <w:rFonts w:cs="Arial"/>
          <w:bCs/>
          <w:szCs w:val="22"/>
        </w:rPr>
      </w:pPr>
      <w:r w:rsidRPr="00675FBC">
        <w:rPr>
          <w:rFonts w:cs="Arial"/>
          <w:bCs/>
          <w:szCs w:val="22"/>
        </w:rPr>
        <w:t xml:space="preserve">The Chair </w:t>
      </w:r>
      <w:r w:rsidR="00170FF5">
        <w:rPr>
          <w:rFonts w:cs="Arial"/>
          <w:bCs/>
          <w:szCs w:val="22"/>
        </w:rPr>
        <w:t>gave an update on the National Medicines Policy (NMP</w:t>
      </w:r>
      <w:r w:rsidR="00EE46AE">
        <w:rPr>
          <w:rFonts w:cs="Arial"/>
          <w:bCs/>
          <w:szCs w:val="22"/>
        </w:rPr>
        <w:t>)</w:t>
      </w:r>
      <w:r w:rsidR="00290165">
        <w:rPr>
          <w:rFonts w:cs="Arial"/>
          <w:bCs/>
          <w:szCs w:val="22"/>
        </w:rPr>
        <w:t xml:space="preserve"> </w:t>
      </w:r>
      <w:r w:rsidR="00356B5F">
        <w:rPr>
          <w:rFonts w:cs="Arial"/>
          <w:bCs/>
          <w:szCs w:val="22"/>
        </w:rPr>
        <w:t xml:space="preserve">Review </w:t>
      </w:r>
      <w:r w:rsidR="00290165">
        <w:rPr>
          <w:rFonts w:cs="Arial"/>
          <w:bCs/>
          <w:szCs w:val="22"/>
        </w:rPr>
        <w:t xml:space="preserve">noting that the finalisation of the NMP was extended after the new Government was in place. The consultation on this closed on 27 September </w:t>
      </w:r>
      <w:r w:rsidR="00F90493">
        <w:rPr>
          <w:rFonts w:cs="Arial"/>
          <w:bCs/>
          <w:szCs w:val="22"/>
        </w:rPr>
        <w:t xml:space="preserve">2022 and the </w:t>
      </w:r>
      <w:r w:rsidR="00356B5F">
        <w:rPr>
          <w:rFonts w:cs="Arial"/>
          <w:bCs/>
          <w:szCs w:val="22"/>
        </w:rPr>
        <w:t xml:space="preserve">Chair of the NMP Review Expert Advisory Committee, </w:t>
      </w:r>
      <w:r w:rsidR="00F90493">
        <w:rPr>
          <w:rFonts w:cs="Arial"/>
          <w:bCs/>
          <w:szCs w:val="22"/>
        </w:rPr>
        <w:t>Professor Michael Kidd AM, is preparing a final report for the Min</w:t>
      </w:r>
      <w:r w:rsidR="0007613C">
        <w:rPr>
          <w:rFonts w:cs="Arial"/>
          <w:bCs/>
          <w:szCs w:val="22"/>
        </w:rPr>
        <w:t>i</w:t>
      </w:r>
      <w:r w:rsidR="00F90493">
        <w:rPr>
          <w:rFonts w:cs="Arial"/>
          <w:bCs/>
          <w:szCs w:val="22"/>
        </w:rPr>
        <w:t>ster.</w:t>
      </w:r>
    </w:p>
    <w:p w14:paraId="694AEAB6" w14:textId="1ADD8BFC" w:rsidR="002769B6" w:rsidRDefault="00A76289" w:rsidP="00675FBC">
      <w:pPr>
        <w:rPr>
          <w:rFonts w:cs="Arial"/>
          <w:bCs/>
          <w:szCs w:val="22"/>
        </w:rPr>
      </w:pPr>
      <w:r>
        <w:rPr>
          <w:rFonts w:cs="Arial"/>
          <w:bCs/>
          <w:szCs w:val="22"/>
        </w:rPr>
        <w:t xml:space="preserve">In the CEEU update, the </w:t>
      </w:r>
      <w:r w:rsidR="00356B5F">
        <w:rPr>
          <w:rFonts w:cs="Arial"/>
          <w:bCs/>
          <w:szCs w:val="22"/>
        </w:rPr>
        <w:t xml:space="preserve">CEEU </w:t>
      </w:r>
      <w:r>
        <w:rPr>
          <w:rFonts w:cs="Arial"/>
          <w:bCs/>
          <w:szCs w:val="22"/>
        </w:rPr>
        <w:t xml:space="preserve">Lead advised </w:t>
      </w:r>
      <w:r w:rsidR="002769B6">
        <w:rPr>
          <w:rFonts w:cs="Arial"/>
          <w:bCs/>
          <w:szCs w:val="22"/>
        </w:rPr>
        <w:t xml:space="preserve">of meetings with the </w:t>
      </w:r>
      <w:r w:rsidR="002769B6" w:rsidRPr="00280A62">
        <w:rPr>
          <w:rFonts w:cs="Arial"/>
          <w:bCs/>
          <w:szCs w:val="22"/>
        </w:rPr>
        <w:t>Therapeutic Goods Administration</w:t>
      </w:r>
      <w:r w:rsidR="00356B5F">
        <w:rPr>
          <w:rFonts w:cs="Arial"/>
          <w:bCs/>
          <w:szCs w:val="22"/>
        </w:rPr>
        <w:t xml:space="preserve"> and</w:t>
      </w:r>
      <w:r w:rsidR="002769B6" w:rsidRPr="00280A62">
        <w:rPr>
          <w:rFonts w:cs="Arial"/>
          <w:bCs/>
          <w:szCs w:val="22"/>
        </w:rPr>
        <w:t xml:space="preserve"> </w:t>
      </w:r>
      <w:r w:rsidR="002769B6">
        <w:rPr>
          <w:rFonts w:cs="Arial"/>
          <w:bCs/>
          <w:szCs w:val="22"/>
        </w:rPr>
        <w:t xml:space="preserve">the </w:t>
      </w:r>
      <w:r w:rsidR="002769B6" w:rsidRPr="00280A62">
        <w:rPr>
          <w:rFonts w:cs="Arial"/>
          <w:bCs/>
          <w:szCs w:val="22"/>
        </w:rPr>
        <w:t>Medicines Australia Consumer Advocacy Working Group</w:t>
      </w:r>
      <w:r w:rsidR="002769B6">
        <w:rPr>
          <w:rFonts w:cs="Arial"/>
          <w:bCs/>
          <w:szCs w:val="22"/>
        </w:rPr>
        <w:t xml:space="preserve"> regarding </w:t>
      </w:r>
      <w:r w:rsidR="001A2EF7" w:rsidRPr="00280A62">
        <w:rPr>
          <w:rFonts w:cs="Arial"/>
          <w:bCs/>
          <w:szCs w:val="22"/>
        </w:rPr>
        <w:t>consumer engagement processes</w:t>
      </w:r>
      <w:r w:rsidR="002769B6">
        <w:rPr>
          <w:rFonts w:cs="Arial"/>
          <w:bCs/>
          <w:szCs w:val="22"/>
        </w:rPr>
        <w:t>.</w:t>
      </w:r>
    </w:p>
    <w:p w14:paraId="51B57133" w14:textId="23D7F451" w:rsidR="00675FBC" w:rsidRDefault="00BA1F02" w:rsidP="00845630">
      <w:pPr>
        <w:rPr>
          <w:rFonts w:cs="Arial"/>
          <w:bCs/>
          <w:szCs w:val="22"/>
        </w:rPr>
      </w:pPr>
      <w:r>
        <w:rPr>
          <w:rFonts w:cs="Arial"/>
          <w:bCs/>
          <w:szCs w:val="22"/>
        </w:rPr>
        <w:t>The CEEU Lead</w:t>
      </w:r>
      <w:r w:rsidRPr="00280A62">
        <w:rPr>
          <w:rFonts w:cs="Arial"/>
          <w:bCs/>
          <w:szCs w:val="22"/>
        </w:rPr>
        <w:t xml:space="preserve"> provided a brief overview </w:t>
      </w:r>
      <w:r>
        <w:rPr>
          <w:rFonts w:cs="Arial"/>
          <w:bCs/>
          <w:szCs w:val="22"/>
        </w:rPr>
        <w:t xml:space="preserve">of internal </w:t>
      </w:r>
      <w:r w:rsidR="004D261B">
        <w:rPr>
          <w:rFonts w:cs="Arial"/>
          <w:bCs/>
          <w:szCs w:val="22"/>
        </w:rPr>
        <w:t xml:space="preserve">process </w:t>
      </w:r>
      <w:r w:rsidR="00E6096E">
        <w:rPr>
          <w:rFonts w:cs="Arial"/>
          <w:bCs/>
          <w:szCs w:val="22"/>
        </w:rPr>
        <w:t>improvement projects</w:t>
      </w:r>
      <w:r w:rsidR="007C17E7">
        <w:rPr>
          <w:rFonts w:cs="Arial"/>
          <w:bCs/>
          <w:szCs w:val="22"/>
        </w:rPr>
        <w:t>. Th</w:t>
      </w:r>
      <w:r w:rsidR="00845630">
        <w:rPr>
          <w:rFonts w:cs="Arial"/>
          <w:bCs/>
          <w:szCs w:val="22"/>
        </w:rPr>
        <w:t xml:space="preserve">is </w:t>
      </w:r>
      <w:r w:rsidR="007C17E7">
        <w:rPr>
          <w:rFonts w:cs="Arial"/>
          <w:bCs/>
          <w:szCs w:val="22"/>
        </w:rPr>
        <w:t xml:space="preserve">included the </w:t>
      </w:r>
      <w:r w:rsidR="00002CE7">
        <w:rPr>
          <w:rFonts w:cs="Arial"/>
          <w:bCs/>
          <w:szCs w:val="22"/>
        </w:rPr>
        <w:t>establishment of a</w:t>
      </w:r>
      <w:r w:rsidR="00356B5F">
        <w:rPr>
          <w:rFonts w:cs="Arial"/>
          <w:bCs/>
          <w:szCs w:val="22"/>
        </w:rPr>
        <w:t>n</w:t>
      </w:r>
      <w:r w:rsidR="00002CE7">
        <w:rPr>
          <w:rFonts w:cs="Arial"/>
          <w:bCs/>
          <w:szCs w:val="22"/>
        </w:rPr>
        <w:t xml:space="preserve"> </w:t>
      </w:r>
      <w:r w:rsidR="00356B5F">
        <w:rPr>
          <w:rFonts w:cs="Arial"/>
          <w:bCs/>
          <w:szCs w:val="22"/>
        </w:rPr>
        <w:t>e-newsletter</w:t>
      </w:r>
      <w:r w:rsidR="00002CE7">
        <w:rPr>
          <w:rFonts w:cs="Arial"/>
          <w:bCs/>
          <w:szCs w:val="22"/>
        </w:rPr>
        <w:t xml:space="preserve"> called </w:t>
      </w:r>
      <w:r w:rsidR="00DC5E92">
        <w:rPr>
          <w:rFonts w:cs="Arial"/>
          <w:bCs/>
          <w:szCs w:val="22"/>
        </w:rPr>
        <w:t>‘</w:t>
      </w:r>
      <w:r w:rsidR="00002CE7">
        <w:rPr>
          <w:rFonts w:cs="Arial"/>
          <w:bCs/>
          <w:szCs w:val="22"/>
        </w:rPr>
        <w:t>HTA Engage</w:t>
      </w:r>
      <w:r w:rsidR="00DC5E92">
        <w:rPr>
          <w:rFonts w:cs="Arial"/>
          <w:bCs/>
          <w:szCs w:val="22"/>
        </w:rPr>
        <w:t>’</w:t>
      </w:r>
      <w:r w:rsidR="00845630">
        <w:rPr>
          <w:rFonts w:cs="Arial"/>
          <w:bCs/>
          <w:szCs w:val="22"/>
        </w:rPr>
        <w:t xml:space="preserve">. Individuals can </w:t>
      </w:r>
      <w:r w:rsidR="005109F1">
        <w:rPr>
          <w:rFonts w:cs="Arial"/>
          <w:bCs/>
          <w:szCs w:val="22"/>
        </w:rPr>
        <w:t>subscribe</w:t>
      </w:r>
      <w:r w:rsidR="00845630">
        <w:rPr>
          <w:rFonts w:cs="Arial"/>
          <w:bCs/>
          <w:szCs w:val="22"/>
        </w:rPr>
        <w:t xml:space="preserve"> to this via the HTA website or </w:t>
      </w:r>
      <w:r w:rsidR="00675FBC" w:rsidRPr="00EE46AE">
        <w:rPr>
          <w:rFonts w:cs="Arial"/>
          <w:bCs/>
          <w:szCs w:val="22"/>
        </w:rPr>
        <w:t xml:space="preserve">via the OHTA </w:t>
      </w:r>
      <w:r w:rsidR="00CB63BD">
        <w:rPr>
          <w:rFonts w:cs="Arial"/>
          <w:bCs/>
          <w:szCs w:val="22"/>
        </w:rPr>
        <w:t>C</w:t>
      </w:r>
      <w:r w:rsidR="00675FBC" w:rsidRPr="00EE46AE">
        <w:rPr>
          <w:rFonts w:cs="Arial"/>
          <w:bCs/>
          <w:szCs w:val="22"/>
        </w:rPr>
        <w:t xml:space="preserve">onsultation </w:t>
      </w:r>
      <w:r w:rsidR="00CB63BD">
        <w:rPr>
          <w:rFonts w:cs="Arial"/>
          <w:bCs/>
          <w:szCs w:val="22"/>
        </w:rPr>
        <w:t>H</w:t>
      </w:r>
      <w:r w:rsidR="00675FBC" w:rsidRPr="00EE46AE">
        <w:rPr>
          <w:rFonts w:cs="Arial"/>
          <w:bCs/>
          <w:szCs w:val="22"/>
        </w:rPr>
        <w:t>ub.</w:t>
      </w:r>
    </w:p>
    <w:p w14:paraId="33713BC8" w14:textId="1C94D354" w:rsidR="00063B06" w:rsidRPr="00EE46AE" w:rsidRDefault="00E97394" w:rsidP="00675FBC">
      <w:pPr>
        <w:rPr>
          <w:rFonts w:cs="Arial"/>
          <w:bCs/>
          <w:szCs w:val="22"/>
        </w:rPr>
      </w:pPr>
      <w:r>
        <w:rPr>
          <w:rFonts w:cs="Arial"/>
          <w:bCs/>
          <w:szCs w:val="22"/>
        </w:rPr>
        <w:t xml:space="preserve">Members were also informed that </w:t>
      </w:r>
      <w:r w:rsidR="00923960">
        <w:rPr>
          <w:rFonts w:cs="Arial"/>
          <w:bCs/>
          <w:szCs w:val="22"/>
        </w:rPr>
        <w:t>a</w:t>
      </w:r>
      <w:r>
        <w:rPr>
          <w:rFonts w:cs="Arial"/>
          <w:bCs/>
          <w:szCs w:val="22"/>
        </w:rPr>
        <w:t xml:space="preserve"> </w:t>
      </w:r>
      <w:r w:rsidR="00923960">
        <w:rPr>
          <w:rFonts w:cs="Arial"/>
          <w:bCs/>
          <w:szCs w:val="22"/>
        </w:rPr>
        <w:t xml:space="preserve">small working </w:t>
      </w:r>
      <w:r>
        <w:rPr>
          <w:rFonts w:cs="Arial"/>
          <w:bCs/>
          <w:szCs w:val="22"/>
        </w:rPr>
        <w:t>group</w:t>
      </w:r>
      <w:r w:rsidR="002769B6">
        <w:rPr>
          <w:rFonts w:cs="Arial"/>
          <w:bCs/>
          <w:szCs w:val="22"/>
        </w:rPr>
        <w:t xml:space="preserve"> within </w:t>
      </w:r>
      <w:r w:rsidR="00CB63BD">
        <w:rPr>
          <w:rFonts w:cs="Arial"/>
          <w:bCs/>
          <w:szCs w:val="22"/>
        </w:rPr>
        <w:t>O</w:t>
      </w:r>
      <w:r w:rsidR="002769B6">
        <w:rPr>
          <w:rFonts w:cs="Arial"/>
          <w:bCs/>
          <w:szCs w:val="22"/>
        </w:rPr>
        <w:t>HTA</w:t>
      </w:r>
      <w:r>
        <w:rPr>
          <w:rFonts w:cs="Arial"/>
          <w:bCs/>
          <w:szCs w:val="22"/>
        </w:rPr>
        <w:t xml:space="preserve"> had </w:t>
      </w:r>
      <w:r w:rsidR="00923960">
        <w:rPr>
          <w:rFonts w:cs="Arial"/>
          <w:bCs/>
          <w:szCs w:val="22"/>
        </w:rPr>
        <w:t xml:space="preserve">been established </w:t>
      </w:r>
      <w:r>
        <w:rPr>
          <w:rFonts w:cs="Arial"/>
          <w:bCs/>
          <w:szCs w:val="22"/>
        </w:rPr>
        <w:t>to assist with the refresh of the MSAC website. The focus of this refresh was on simplifying navigation and usability</w:t>
      </w:r>
      <w:r w:rsidR="00923960">
        <w:rPr>
          <w:rFonts w:cs="Arial"/>
          <w:bCs/>
          <w:szCs w:val="22"/>
        </w:rPr>
        <w:t xml:space="preserve"> of the MSAC website</w:t>
      </w:r>
      <w:r>
        <w:rPr>
          <w:rFonts w:cs="Arial"/>
          <w:bCs/>
          <w:szCs w:val="22"/>
        </w:rPr>
        <w:t>.</w:t>
      </w:r>
    </w:p>
    <w:p w14:paraId="45379E8D" w14:textId="4A9F96D3" w:rsidR="00675FBC" w:rsidRDefault="00F41861" w:rsidP="000724FE">
      <w:pPr>
        <w:rPr>
          <w:rFonts w:cs="Arial"/>
          <w:bCs/>
          <w:szCs w:val="22"/>
        </w:rPr>
      </w:pPr>
      <w:r>
        <w:rPr>
          <w:rFonts w:cs="Arial"/>
          <w:bCs/>
          <w:szCs w:val="22"/>
        </w:rPr>
        <w:t>The</w:t>
      </w:r>
      <w:r w:rsidRPr="00603F7D">
        <w:rPr>
          <w:rFonts w:cs="Arial"/>
          <w:bCs/>
          <w:szCs w:val="22"/>
        </w:rPr>
        <w:t xml:space="preserve"> </w:t>
      </w:r>
      <w:r w:rsidR="00356B5F" w:rsidRPr="00603F7D">
        <w:rPr>
          <w:rFonts w:cs="Arial"/>
          <w:bCs/>
          <w:szCs w:val="22"/>
        </w:rPr>
        <w:t>‘</w:t>
      </w:r>
      <w:r w:rsidRPr="00603F7D">
        <w:rPr>
          <w:rFonts w:cs="Arial"/>
          <w:bCs/>
          <w:szCs w:val="22"/>
        </w:rPr>
        <w:t>Conversations for Change</w:t>
      </w:r>
      <w:r w:rsidR="00356B5F" w:rsidRPr="00603F7D">
        <w:rPr>
          <w:rFonts w:cs="Arial"/>
          <w:bCs/>
          <w:szCs w:val="22"/>
        </w:rPr>
        <w:t>’</w:t>
      </w:r>
      <w:r w:rsidR="000724FE" w:rsidRPr="00603F7D">
        <w:rPr>
          <w:rFonts w:cs="Arial"/>
          <w:bCs/>
          <w:szCs w:val="22"/>
        </w:rPr>
        <w:t xml:space="preserve"> </w:t>
      </w:r>
      <w:r w:rsidR="00356B5F">
        <w:rPr>
          <w:rFonts w:cs="Arial"/>
          <w:bCs/>
          <w:szCs w:val="22"/>
        </w:rPr>
        <w:t xml:space="preserve">consultation </w:t>
      </w:r>
      <w:r w:rsidR="000724FE">
        <w:rPr>
          <w:rFonts w:cs="Arial"/>
          <w:bCs/>
          <w:szCs w:val="22"/>
        </w:rPr>
        <w:t xml:space="preserve">was also discussed. </w:t>
      </w:r>
      <w:r w:rsidR="00A85D94">
        <w:rPr>
          <w:rFonts w:cs="Arial"/>
          <w:bCs/>
          <w:szCs w:val="22"/>
        </w:rPr>
        <w:t>The Lead</w:t>
      </w:r>
      <w:r w:rsidR="00675FBC" w:rsidRPr="00280A62">
        <w:rPr>
          <w:rFonts w:cs="Arial"/>
          <w:bCs/>
          <w:szCs w:val="22"/>
        </w:rPr>
        <w:t xml:space="preserve"> reminded the committee that the purpose of the consultation is to inform </w:t>
      </w:r>
      <w:r w:rsidR="00A85D94">
        <w:rPr>
          <w:rFonts w:cs="Arial"/>
          <w:bCs/>
          <w:szCs w:val="22"/>
        </w:rPr>
        <w:t>the CEEU’s</w:t>
      </w:r>
      <w:r w:rsidR="00675FBC" w:rsidRPr="00280A62">
        <w:rPr>
          <w:rFonts w:cs="Arial"/>
          <w:bCs/>
          <w:szCs w:val="22"/>
        </w:rPr>
        <w:t xml:space="preserve"> work and </w:t>
      </w:r>
      <w:r w:rsidR="002A4D10">
        <w:rPr>
          <w:rFonts w:cs="Arial"/>
          <w:bCs/>
          <w:szCs w:val="22"/>
        </w:rPr>
        <w:t xml:space="preserve">help with </w:t>
      </w:r>
      <w:r w:rsidR="00675FBC" w:rsidRPr="00280A62">
        <w:rPr>
          <w:rFonts w:cs="Arial"/>
          <w:bCs/>
          <w:szCs w:val="22"/>
        </w:rPr>
        <w:t>begin</w:t>
      </w:r>
      <w:r w:rsidR="002A4D10">
        <w:rPr>
          <w:rFonts w:cs="Arial"/>
          <w:bCs/>
          <w:szCs w:val="22"/>
        </w:rPr>
        <w:t>ning</w:t>
      </w:r>
      <w:r w:rsidR="00675FBC" w:rsidRPr="00280A62">
        <w:rPr>
          <w:rFonts w:cs="Arial"/>
          <w:bCs/>
          <w:szCs w:val="22"/>
        </w:rPr>
        <w:t xml:space="preserve"> the process of developing new </w:t>
      </w:r>
      <w:r w:rsidR="00A85D94">
        <w:rPr>
          <w:rFonts w:cs="Arial"/>
          <w:bCs/>
          <w:szCs w:val="22"/>
        </w:rPr>
        <w:t>i</w:t>
      </w:r>
      <w:r w:rsidR="00675FBC" w:rsidRPr="00280A62">
        <w:rPr>
          <w:rFonts w:cs="Arial"/>
          <w:bCs/>
          <w:szCs w:val="22"/>
        </w:rPr>
        <w:t>nitiatives</w:t>
      </w:r>
      <w:r w:rsidR="00A85D94">
        <w:rPr>
          <w:rFonts w:cs="Arial"/>
          <w:bCs/>
          <w:szCs w:val="22"/>
        </w:rPr>
        <w:t>/</w:t>
      </w:r>
      <w:r w:rsidR="00675FBC" w:rsidRPr="00280A62">
        <w:rPr>
          <w:rFonts w:cs="Arial"/>
          <w:bCs/>
          <w:szCs w:val="22"/>
        </w:rPr>
        <w:t xml:space="preserve">making </w:t>
      </w:r>
      <w:r w:rsidR="00775B74">
        <w:rPr>
          <w:rFonts w:cs="Arial"/>
          <w:bCs/>
          <w:szCs w:val="22"/>
        </w:rPr>
        <w:t xml:space="preserve">further </w:t>
      </w:r>
      <w:r w:rsidR="00675FBC" w:rsidRPr="00280A62">
        <w:rPr>
          <w:rFonts w:cs="Arial"/>
          <w:bCs/>
          <w:szCs w:val="22"/>
        </w:rPr>
        <w:t>improvements to current processes.</w:t>
      </w:r>
    </w:p>
    <w:p w14:paraId="07393BA1" w14:textId="6BAA6886" w:rsidR="002A4D10" w:rsidRPr="002A4D10" w:rsidRDefault="002A4D10" w:rsidP="002A4D10">
      <w:pPr>
        <w:rPr>
          <w:rFonts w:cs="Arial"/>
          <w:bCs/>
          <w:szCs w:val="22"/>
        </w:rPr>
      </w:pPr>
      <w:r>
        <w:rPr>
          <w:rFonts w:cs="Arial"/>
          <w:bCs/>
          <w:szCs w:val="22"/>
        </w:rPr>
        <w:t xml:space="preserve">The CEEU presented </w:t>
      </w:r>
      <w:r w:rsidRPr="002A4D10">
        <w:rPr>
          <w:rFonts w:cs="Arial"/>
          <w:bCs/>
          <w:szCs w:val="22"/>
        </w:rPr>
        <w:t xml:space="preserve">feedback </w:t>
      </w:r>
      <w:r w:rsidR="00690F21">
        <w:rPr>
          <w:rFonts w:cs="Arial"/>
          <w:bCs/>
          <w:szCs w:val="22"/>
        </w:rPr>
        <w:t xml:space="preserve">received so far </w:t>
      </w:r>
      <w:r w:rsidRPr="002A4D10">
        <w:rPr>
          <w:rFonts w:cs="Arial"/>
          <w:bCs/>
          <w:szCs w:val="22"/>
        </w:rPr>
        <w:t xml:space="preserve">and reflections from the </w:t>
      </w:r>
      <w:r w:rsidR="00356B5F" w:rsidRPr="001B3336">
        <w:rPr>
          <w:rFonts w:cs="Arial"/>
          <w:bCs/>
          <w:szCs w:val="22"/>
        </w:rPr>
        <w:t>‘</w:t>
      </w:r>
      <w:r w:rsidRPr="001B3336">
        <w:rPr>
          <w:rFonts w:cs="Arial"/>
          <w:bCs/>
          <w:szCs w:val="22"/>
        </w:rPr>
        <w:t>Conversations for Change</w:t>
      </w:r>
      <w:r w:rsidR="00356B5F" w:rsidRPr="001B3336">
        <w:rPr>
          <w:rFonts w:cs="Arial"/>
          <w:bCs/>
          <w:szCs w:val="22"/>
        </w:rPr>
        <w:t>’</w:t>
      </w:r>
      <w:r>
        <w:rPr>
          <w:rFonts w:cs="Arial"/>
          <w:bCs/>
          <w:szCs w:val="22"/>
        </w:rPr>
        <w:t xml:space="preserve"> Consumer</w:t>
      </w:r>
      <w:r w:rsidRPr="002A4D10">
        <w:rPr>
          <w:rFonts w:cs="Arial"/>
          <w:bCs/>
          <w:szCs w:val="22"/>
        </w:rPr>
        <w:t xml:space="preserve"> Symposium, held on 18</w:t>
      </w:r>
      <w:r w:rsidR="001B3336">
        <w:rPr>
          <w:rFonts w:cs="Arial"/>
          <w:bCs/>
          <w:szCs w:val="22"/>
        </w:rPr>
        <w:t xml:space="preserve"> and </w:t>
      </w:r>
      <w:r w:rsidRPr="002A4D10">
        <w:rPr>
          <w:rFonts w:cs="Arial"/>
          <w:bCs/>
          <w:szCs w:val="22"/>
        </w:rPr>
        <w:t xml:space="preserve">19 October 2022. </w:t>
      </w:r>
      <w:r w:rsidR="00690F21">
        <w:rPr>
          <w:rFonts w:cs="Arial"/>
          <w:bCs/>
          <w:szCs w:val="22"/>
        </w:rPr>
        <w:t>Initial f</w:t>
      </w:r>
      <w:r w:rsidRPr="002A4D10">
        <w:rPr>
          <w:rFonts w:cs="Arial"/>
          <w:bCs/>
          <w:szCs w:val="22"/>
        </w:rPr>
        <w:t xml:space="preserve">eedback from attendees </w:t>
      </w:r>
      <w:r w:rsidR="00690F21">
        <w:rPr>
          <w:rFonts w:cs="Arial"/>
          <w:bCs/>
          <w:szCs w:val="22"/>
        </w:rPr>
        <w:t xml:space="preserve">indicates </w:t>
      </w:r>
      <w:r w:rsidRPr="002A4D10">
        <w:rPr>
          <w:rFonts w:cs="Arial"/>
          <w:bCs/>
          <w:szCs w:val="22"/>
        </w:rPr>
        <w:t xml:space="preserve">the event was well received, the program content provided opportunity to </w:t>
      </w:r>
      <w:r w:rsidRPr="002A4D10">
        <w:rPr>
          <w:rFonts w:cs="Arial"/>
          <w:bCs/>
          <w:szCs w:val="22"/>
        </w:rPr>
        <w:lastRenderedPageBreak/>
        <w:t xml:space="preserve">improve/expand attendees’ understanding of HTA </w:t>
      </w:r>
      <w:r w:rsidR="00690F21" w:rsidRPr="002A4D10">
        <w:rPr>
          <w:rFonts w:cs="Arial"/>
          <w:bCs/>
          <w:szCs w:val="22"/>
        </w:rPr>
        <w:t>process</w:t>
      </w:r>
      <w:r w:rsidR="00690F21">
        <w:rPr>
          <w:rFonts w:cs="Arial"/>
          <w:bCs/>
          <w:szCs w:val="22"/>
        </w:rPr>
        <w:t xml:space="preserve">es </w:t>
      </w:r>
      <w:r w:rsidRPr="002A4D10">
        <w:rPr>
          <w:rFonts w:cs="Arial"/>
          <w:bCs/>
          <w:szCs w:val="22"/>
        </w:rPr>
        <w:t>and the range and experience of speakers w</w:t>
      </w:r>
      <w:r w:rsidR="00690F21">
        <w:rPr>
          <w:rFonts w:cs="Arial"/>
          <w:bCs/>
          <w:szCs w:val="22"/>
        </w:rPr>
        <w:t>as</w:t>
      </w:r>
      <w:r w:rsidRPr="002A4D10">
        <w:rPr>
          <w:rFonts w:cs="Arial"/>
          <w:bCs/>
          <w:szCs w:val="22"/>
        </w:rPr>
        <w:t xml:space="preserve"> appreciated.</w:t>
      </w:r>
    </w:p>
    <w:p w14:paraId="64E2B136" w14:textId="533B3F37" w:rsidR="00690F21" w:rsidRPr="00690F21" w:rsidRDefault="00690F21" w:rsidP="00690F21">
      <w:pPr>
        <w:rPr>
          <w:rFonts w:cs="Arial"/>
          <w:bCs/>
          <w:szCs w:val="22"/>
        </w:rPr>
      </w:pPr>
      <w:r w:rsidRPr="00690F21">
        <w:rPr>
          <w:rFonts w:cs="Arial"/>
          <w:bCs/>
          <w:szCs w:val="22"/>
        </w:rPr>
        <w:t>Preliminary key themes emerging from the consultation’s online survey and related Symposium workshop activity responses were presented.</w:t>
      </w:r>
    </w:p>
    <w:p w14:paraId="67B53E61" w14:textId="2E73755C" w:rsidR="00690F21" w:rsidRPr="00690F21" w:rsidRDefault="006C5A16" w:rsidP="00690F21">
      <w:pPr>
        <w:rPr>
          <w:rFonts w:cs="Arial"/>
          <w:bCs/>
          <w:szCs w:val="22"/>
        </w:rPr>
      </w:pPr>
      <w:r>
        <w:rPr>
          <w:rFonts w:cs="Arial"/>
          <w:bCs/>
          <w:szCs w:val="22"/>
        </w:rPr>
        <w:t>A</w:t>
      </w:r>
      <w:r w:rsidR="00690F21" w:rsidRPr="00690F21">
        <w:rPr>
          <w:rFonts w:cs="Arial"/>
          <w:bCs/>
          <w:szCs w:val="22"/>
        </w:rPr>
        <w:t xml:space="preserve"> </w:t>
      </w:r>
      <w:r w:rsidR="00356B5F" w:rsidRPr="001B3336">
        <w:rPr>
          <w:rFonts w:cs="Arial"/>
          <w:bCs/>
          <w:szCs w:val="22"/>
        </w:rPr>
        <w:t>‘Conversations for Change’</w:t>
      </w:r>
      <w:r w:rsidR="00356B5F">
        <w:rPr>
          <w:rFonts w:cs="Arial"/>
          <w:bCs/>
          <w:i/>
          <w:iCs/>
          <w:szCs w:val="22"/>
        </w:rPr>
        <w:t xml:space="preserve"> </w:t>
      </w:r>
      <w:r w:rsidR="00356B5F">
        <w:rPr>
          <w:rFonts w:cs="Arial"/>
          <w:bCs/>
          <w:szCs w:val="22"/>
        </w:rPr>
        <w:t xml:space="preserve">consultation </w:t>
      </w:r>
      <w:r w:rsidR="00690F21" w:rsidRPr="00690F21">
        <w:rPr>
          <w:rFonts w:cs="Arial"/>
          <w:bCs/>
          <w:szCs w:val="22"/>
        </w:rPr>
        <w:t xml:space="preserve">workshop </w:t>
      </w:r>
      <w:r w:rsidR="00356B5F">
        <w:rPr>
          <w:rFonts w:cs="Arial"/>
          <w:bCs/>
          <w:szCs w:val="22"/>
        </w:rPr>
        <w:t xml:space="preserve">was held </w:t>
      </w:r>
      <w:r w:rsidR="00690F21" w:rsidRPr="00690F21">
        <w:rPr>
          <w:rFonts w:cs="Arial"/>
          <w:bCs/>
          <w:szCs w:val="22"/>
        </w:rPr>
        <w:t xml:space="preserve">with members </w:t>
      </w:r>
      <w:r w:rsidR="00D4146B">
        <w:rPr>
          <w:rFonts w:cs="Arial"/>
          <w:bCs/>
          <w:szCs w:val="22"/>
        </w:rPr>
        <w:t>and facilitated by a</w:t>
      </w:r>
      <w:r w:rsidR="00CA00B2">
        <w:rPr>
          <w:rFonts w:cs="Arial"/>
          <w:bCs/>
          <w:szCs w:val="22"/>
        </w:rPr>
        <w:t>n</w:t>
      </w:r>
      <w:r w:rsidR="00D4146B">
        <w:rPr>
          <w:rFonts w:cs="Arial"/>
          <w:bCs/>
          <w:szCs w:val="22"/>
        </w:rPr>
        <w:t xml:space="preserve"> independent consumer advocate,</w:t>
      </w:r>
      <w:r>
        <w:rPr>
          <w:rFonts w:cs="Arial"/>
          <w:bCs/>
          <w:szCs w:val="22"/>
        </w:rPr>
        <w:t xml:space="preserve"> </w:t>
      </w:r>
      <w:r w:rsidR="00690F21" w:rsidRPr="00690F21">
        <w:rPr>
          <w:rFonts w:cs="Arial"/>
          <w:bCs/>
          <w:szCs w:val="22"/>
        </w:rPr>
        <w:t>to enable further reflection on the consultation responses</w:t>
      </w:r>
      <w:r w:rsidR="00CA00B2">
        <w:rPr>
          <w:rFonts w:cs="Arial"/>
          <w:bCs/>
          <w:szCs w:val="22"/>
        </w:rPr>
        <w:t>.</w:t>
      </w:r>
      <w:r w:rsidR="00B00E0A">
        <w:rPr>
          <w:rFonts w:cs="Arial"/>
          <w:bCs/>
          <w:szCs w:val="22"/>
        </w:rPr>
        <w:t xml:space="preserve"> </w:t>
      </w:r>
      <w:r w:rsidR="00690F21" w:rsidRPr="00690F21">
        <w:rPr>
          <w:rFonts w:cs="Arial"/>
          <w:bCs/>
          <w:szCs w:val="22"/>
        </w:rPr>
        <w:t>Key points from the workshop discussion were:</w:t>
      </w:r>
    </w:p>
    <w:p w14:paraId="2F27004E" w14:textId="77777777" w:rsidR="00690F21" w:rsidRPr="00690F21" w:rsidRDefault="00690F21" w:rsidP="00690F21">
      <w:pPr>
        <w:pStyle w:val="ListParagraph"/>
        <w:numPr>
          <w:ilvl w:val="0"/>
          <w:numId w:val="57"/>
        </w:numPr>
        <w:spacing w:before="0" w:after="160" w:line="259" w:lineRule="auto"/>
        <w:rPr>
          <w:szCs w:val="22"/>
          <w:lang w:val="en-GB"/>
        </w:rPr>
      </w:pPr>
      <w:r w:rsidRPr="00690F21">
        <w:rPr>
          <w:szCs w:val="22"/>
          <w:lang w:val="en-GB"/>
        </w:rPr>
        <w:t>Diversity and inclusion: engage with greater diversity within the consumer population; expand the diversity within the CCC membership; expand inclusivity of HTA process access and education to diverse consumer population groups.</w:t>
      </w:r>
    </w:p>
    <w:p w14:paraId="06438DDA" w14:textId="3FA4E1A4" w:rsidR="00690F21" w:rsidRDefault="00690F21" w:rsidP="00690F21">
      <w:pPr>
        <w:pStyle w:val="ListParagraph"/>
        <w:numPr>
          <w:ilvl w:val="0"/>
          <w:numId w:val="57"/>
        </w:numPr>
        <w:spacing w:before="0" w:after="160" w:line="259" w:lineRule="auto"/>
        <w:rPr>
          <w:szCs w:val="22"/>
          <w:lang w:val="en-GB"/>
        </w:rPr>
      </w:pPr>
      <w:r w:rsidRPr="00690F21">
        <w:rPr>
          <w:szCs w:val="22"/>
          <w:lang w:val="en-GB"/>
        </w:rPr>
        <w:t xml:space="preserve">Further guidance for consumers on the HTA process and support via a </w:t>
      </w:r>
      <w:r w:rsidR="00356B5F">
        <w:rPr>
          <w:szCs w:val="22"/>
          <w:lang w:val="en-GB"/>
        </w:rPr>
        <w:t>‘</w:t>
      </w:r>
      <w:r w:rsidRPr="00690F21">
        <w:rPr>
          <w:szCs w:val="22"/>
          <w:lang w:val="en-GB"/>
        </w:rPr>
        <w:t>HTA Navigator</w:t>
      </w:r>
      <w:r w:rsidR="00356B5F">
        <w:rPr>
          <w:szCs w:val="22"/>
          <w:lang w:val="en-GB"/>
        </w:rPr>
        <w:t>’</w:t>
      </w:r>
      <w:r w:rsidRPr="00690F21">
        <w:rPr>
          <w:szCs w:val="22"/>
          <w:lang w:val="en-GB"/>
        </w:rPr>
        <w:t>.</w:t>
      </w:r>
    </w:p>
    <w:p w14:paraId="4F2E3CB5" w14:textId="62D9D11C" w:rsidR="00AC2043" w:rsidRDefault="00AC2043" w:rsidP="00690F21">
      <w:pPr>
        <w:pStyle w:val="ListParagraph"/>
        <w:numPr>
          <w:ilvl w:val="0"/>
          <w:numId w:val="57"/>
        </w:numPr>
        <w:spacing w:before="0" w:after="160" w:line="259" w:lineRule="auto"/>
        <w:rPr>
          <w:szCs w:val="22"/>
          <w:lang w:val="en-GB"/>
        </w:rPr>
      </w:pPr>
      <w:r>
        <w:rPr>
          <w:szCs w:val="22"/>
          <w:lang w:val="en-GB"/>
        </w:rPr>
        <w:t>Provide</w:t>
      </w:r>
      <w:r w:rsidR="00BD5EB4">
        <w:rPr>
          <w:szCs w:val="22"/>
          <w:lang w:val="en-GB"/>
        </w:rPr>
        <w:t xml:space="preserve"> guidance on consumer/industry involvement to clarify conflict of interest boundaries</w:t>
      </w:r>
      <w:r w:rsidR="00356B5F">
        <w:rPr>
          <w:szCs w:val="22"/>
          <w:lang w:val="en-GB"/>
        </w:rPr>
        <w:t>.</w:t>
      </w:r>
    </w:p>
    <w:p w14:paraId="2E1AEC58" w14:textId="3065664E" w:rsidR="0064484B" w:rsidRPr="00690F21" w:rsidRDefault="0064484B" w:rsidP="00690F21">
      <w:pPr>
        <w:pStyle w:val="ListParagraph"/>
        <w:numPr>
          <w:ilvl w:val="0"/>
          <w:numId w:val="57"/>
        </w:numPr>
        <w:spacing w:before="0" w:after="160" w:line="259" w:lineRule="auto"/>
        <w:rPr>
          <w:szCs w:val="22"/>
          <w:lang w:val="en-GB"/>
        </w:rPr>
      </w:pPr>
      <w:r>
        <w:rPr>
          <w:szCs w:val="22"/>
          <w:lang w:val="en-GB"/>
        </w:rPr>
        <w:t xml:space="preserve">Consider </w:t>
      </w:r>
      <w:r w:rsidR="004535FF">
        <w:rPr>
          <w:szCs w:val="22"/>
          <w:lang w:val="en-GB"/>
        </w:rPr>
        <w:t>how</w:t>
      </w:r>
      <w:r>
        <w:rPr>
          <w:szCs w:val="22"/>
          <w:lang w:val="en-GB"/>
        </w:rPr>
        <w:t xml:space="preserve"> societal values </w:t>
      </w:r>
      <w:r w:rsidR="004535FF">
        <w:rPr>
          <w:szCs w:val="22"/>
          <w:lang w:val="en-GB"/>
        </w:rPr>
        <w:t>and environmental issue</w:t>
      </w:r>
      <w:r w:rsidR="0007613C">
        <w:rPr>
          <w:szCs w:val="22"/>
          <w:lang w:val="en-GB"/>
        </w:rPr>
        <w:t>s</w:t>
      </w:r>
      <w:r w:rsidR="004535FF">
        <w:rPr>
          <w:szCs w:val="22"/>
          <w:lang w:val="en-GB"/>
        </w:rPr>
        <w:t xml:space="preserve"> </w:t>
      </w:r>
      <w:r>
        <w:rPr>
          <w:szCs w:val="22"/>
          <w:lang w:val="en-GB"/>
        </w:rPr>
        <w:t>could be further reflected in HTA considerations</w:t>
      </w:r>
      <w:r w:rsidR="00356B5F">
        <w:rPr>
          <w:szCs w:val="22"/>
          <w:lang w:val="en-GB"/>
        </w:rPr>
        <w:t>.</w:t>
      </w:r>
    </w:p>
    <w:p w14:paraId="5A24706A" w14:textId="1E6A11FB" w:rsidR="00690F21" w:rsidRPr="00690F21" w:rsidRDefault="00690F21" w:rsidP="00690F21">
      <w:pPr>
        <w:pStyle w:val="ListParagraph"/>
        <w:numPr>
          <w:ilvl w:val="0"/>
          <w:numId w:val="57"/>
        </w:numPr>
        <w:spacing w:before="0" w:after="160" w:line="259" w:lineRule="auto"/>
        <w:rPr>
          <w:szCs w:val="22"/>
          <w:lang w:val="en-GB"/>
        </w:rPr>
      </w:pPr>
      <w:r w:rsidRPr="00690F21">
        <w:rPr>
          <w:szCs w:val="22"/>
          <w:lang w:val="en-GB"/>
        </w:rPr>
        <w:t>Feedback loop for consumers on their input in</w:t>
      </w:r>
      <w:r w:rsidR="00356B5F">
        <w:rPr>
          <w:szCs w:val="22"/>
          <w:lang w:val="en-GB"/>
        </w:rPr>
        <w:t>to</w:t>
      </w:r>
      <w:r w:rsidRPr="00690F21">
        <w:rPr>
          <w:szCs w:val="22"/>
          <w:lang w:val="en-GB"/>
        </w:rPr>
        <w:t xml:space="preserve"> </w:t>
      </w:r>
      <w:r w:rsidR="00356B5F">
        <w:rPr>
          <w:szCs w:val="22"/>
          <w:lang w:val="en-GB"/>
        </w:rPr>
        <w:t xml:space="preserve">committee considerations. </w:t>
      </w:r>
    </w:p>
    <w:p w14:paraId="7684BB14" w14:textId="70845FF3" w:rsidR="00690F21" w:rsidRPr="00690F21" w:rsidRDefault="00690F21" w:rsidP="00690F21">
      <w:pPr>
        <w:pStyle w:val="ListParagraph"/>
        <w:numPr>
          <w:ilvl w:val="0"/>
          <w:numId w:val="57"/>
        </w:numPr>
        <w:spacing w:before="0" w:after="160" w:line="259" w:lineRule="auto"/>
        <w:rPr>
          <w:szCs w:val="22"/>
          <w:lang w:val="en-GB"/>
        </w:rPr>
      </w:pPr>
      <w:r w:rsidRPr="00690F21">
        <w:rPr>
          <w:szCs w:val="22"/>
          <w:lang w:val="en-GB"/>
        </w:rPr>
        <w:t>Submissions from consumer organisations should demonstrate that they are representing the views of their membership i.e. include the methodology of comments gathered/data collection.</w:t>
      </w:r>
    </w:p>
    <w:p w14:paraId="5D09DE35" w14:textId="195317EF" w:rsidR="00690F21" w:rsidRDefault="00690F21" w:rsidP="00690F21">
      <w:pPr>
        <w:pStyle w:val="ListParagraph"/>
        <w:numPr>
          <w:ilvl w:val="0"/>
          <w:numId w:val="57"/>
        </w:numPr>
        <w:spacing w:before="0" w:after="160" w:line="259" w:lineRule="auto"/>
        <w:rPr>
          <w:szCs w:val="22"/>
          <w:lang w:val="en-GB"/>
        </w:rPr>
      </w:pPr>
      <w:r w:rsidRPr="00690F21">
        <w:rPr>
          <w:szCs w:val="22"/>
          <w:lang w:val="en-GB"/>
        </w:rPr>
        <w:t>Have a brainstorming/experience-sharing session at each CCC Meeting to build collective capability.</w:t>
      </w:r>
    </w:p>
    <w:p w14:paraId="464E827C" w14:textId="2728DE38" w:rsidR="00CF0D8F" w:rsidRPr="00347B86" w:rsidRDefault="008D29E6" w:rsidP="00347B86">
      <w:pPr>
        <w:spacing w:before="0" w:after="160" w:line="259" w:lineRule="auto"/>
        <w:rPr>
          <w:szCs w:val="22"/>
          <w:lang w:val="en-GB"/>
        </w:rPr>
      </w:pPr>
      <w:r>
        <w:rPr>
          <w:szCs w:val="22"/>
          <w:lang w:val="en-GB"/>
        </w:rPr>
        <w:t>T</w:t>
      </w:r>
      <w:r w:rsidRPr="008D29E6">
        <w:rPr>
          <w:szCs w:val="22"/>
          <w:lang w:val="en-GB"/>
        </w:rPr>
        <w:t xml:space="preserve">he next CCC meeting </w:t>
      </w:r>
      <w:r w:rsidR="006A346D">
        <w:rPr>
          <w:szCs w:val="22"/>
          <w:lang w:val="en-GB"/>
        </w:rPr>
        <w:t>is</w:t>
      </w:r>
      <w:r w:rsidRPr="008D29E6">
        <w:rPr>
          <w:szCs w:val="22"/>
          <w:lang w:val="en-GB"/>
        </w:rPr>
        <w:t xml:space="preserve"> scheduled </w:t>
      </w:r>
      <w:r w:rsidR="00175554">
        <w:rPr>
          <w:szCs w:val="22"/>
          <w:lang w:val="en-GB"/>
        </w:rPr>
        <w:t>for</w:t>
      </w:r>
      <w:r w:rsidRPr="008D29E6">
        <w:rPr>
          <w:szCs w:val="22"/>
          <w:lang w:val="en-GB"/>
        </w:rPr>
        <w:t xml:space="preserve"> February 2023.</w:t>
      </w:r>
    </w:p>
    <w:sectPr w:rsidR="00CF0D8F" w:rsidRPr="00347B86" w:rsidSect="001D0BD6">
      <w:footerReference w:type="default" r:id="rId8"/>
      <w:headerReference w:type="first" r:id="rId9"/>
      <w:footerReference w:type="first" r:id="rId10"/>
      <w:type w:val="continuous"/>
      <w:pgSz w:w="11906" w:h="16838"/>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7892" w14:textId="77777777" w:rsidR="00946899" w:rsidRDefault="00946899" w:rsidP="006B56BB">
      <w:r>
        <w:separator/>
      </w:r>
    </w:p>
    <w:p w14:paraId="15B17293" w14:textId="77777777" w:rsidR="00946899" w:rsidRDefault="00946899"/>
  </w:endnote>
  <w:endnote w:type="continuationSeparator" w:id="0">
    <w:p w14:paraId="397C7407" w14:textId="77777777" w:rsidR="00946899" w:rsidRDefault="00946899" w:rsidP="006B56BB">
      <w:r>
        <w:continuationSeparator/>
      </w:r>
    </w:p>
    <w:p w14:paraId="767BFB8B" w14:textId="77777777" w:rsidR="00946899" w:rsidRDefault="00946899"/>
  </w:endnote>
  <w:endnote w:type="continuationNotice" w:id="1">
    <w:p w14:paraId="4F8B2778" w14:textId="77777777" w:rsidR="00946899" w:rsidRDefault="0094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2D" w14:textId="32CD670E" w:rsidR="00440411" w:rsidRPr="006D5FD8" w:rsidRDefault="00F450A9" w:rsidP="00F450A9">
    <w:pPr>
      <w:pStyle w:val="Footer"/>
      <w:jc w:val="center"/>
    </w:pPr>
    <w:r w:rsidRPr="00F450A9">
      <w:t xml:space="preserve">HTA CCC </w:t>
    </w:r>
    <w:r w:rsidRPr="00675FBC">
      <w:t xml:space="preserve">Communique – </w:t>
    </w:r>
    <w:r w:rsidR="00675FBC" w:rsidRPr="00675FBC">
      <w:t>17</w:t>
    </w:r>
    <w:r w:rsidR="00587C43" w:rsidRPr="00675FBC">
      <w:t xml:space="preserve"> </w:t>
    </w:r>
    <w:r w:rsidR="00675FBC" w:rsidRPr="00675FBC">
      <w:t>November</w:t>
    </w:r>
    <w:r w:rsidR="00587C43" w:rsidRPr="00675FBC">
      <w:t xml:space="preserve"> </w:t>
    </w:r>
    <w:r w:rsidR="00675FBC" w:rsidRPr="00675FBC">
      <w:t>2022</w:t>
    </w:r>
    <w:r>
      <w:tab/>
    </w:r>
    <w:r>
      <w:tab/>
    </w:r>
    <w:sdt>
      <w:sdtPr>
        <w:id w:val="208458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712">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658" w14:textId="0A98C3B7" w:rsidR="001D0BD6" w:rsidRDefault="001D0BD6" w:rsidP="001D0BD6">
    <w:pPr>
      <w:pStyle w:val="Footer"/>
      <w:jc w:val="center"/>
    </w:pPr>
    <w:r w:rsidRPr="00F450A9">
      <w:t xml:space="preserve">HTA CCC </w:t>
    </w:r>
    <w:r w:rsidRPr="00675FBC">
      <w:t xml:space="preserve">Communique – </w:t>
    </w:r>
    <w:r w:rsidR="00675FBC" w:rsidRPr="00675FBC">
      <w:t>17</w:t>
    </w:r>
    <w:r w:rsidRPr="00675FBC">
      <w:t xml:space="preserve"> </w:t>
    </w:r>
    <w:r w:rsidR="00675FBC" w:rsidRPr="00675FBC">
      <w:t>November</w:t>
    </w:r>
    <w:r w:rsidRPr="00675FBC">
      <w:t xml:space="preserve"> </w:t>
    </w:r>
    <w:r w:rsidR="00675FBC" w:rsidRPr="00675FBC">
      <w:t>2022</w:t>
    </w:r>
    <w:r>
      <w:tab/>
    </w:r>
    <w:r>
      <w:tab/>
    </w:r>
    <w:sdt>
      <w:sdtPr>
        <w:id w:val="2106539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6ACD" w14:textId="77777777" w:rsidR="00946899" w:rsidRDefault="00946899" w:rsidP="006B56BB">
      <w:r>
        <w:separator/>
      </w:r>
    </w:p>
    <w:p w14:paraId="50DBF777" w14:textId="77777777" w:rsidR="00946899" w:rsidRDefault="00946899"/>
  </w:footnote>
  <w:footnote w:type="continuationSeparator" w:id="0">
    <w:p w14:paraId="2D6A4FC8" w14:textId="77777777" w:rsidR="00946899" w:rsidRDefault="00946899" w:rsidP="006B56BB">
      <w:r>
        <w:continuationSeparator/>
      </w:r>
    </w:p>
    <w:p w14:paraId="62838319" w14:textId="77777777" w:rsidR="00946899" w:rsidRDefault="00946899"/>
  </w:footnote>
  <w:footnote w:type="continuationNotice" w:id="1">
    <w:p w14:paraId="149AE417" w14:textId="77777777" w:rsidR="00946899" w:rsidRDefault="0094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905" w14:textId="5BD43C05" w:rsidR="001D0BD6" w:rsidRDefault="001D0BD6">
    <w:pPr>
      <w:pStyle w:val="Header"/>
    </w:pPr>
    <w:r>
      <w:rPr>
        <w:noProof/>
      </w:rPr>
      <w:drawing>
        <wp:inline distT="0" distB="0" distL="0" distR="0" wp14:anchorId="780F6F9E" wp14:editId="0339FE82">
          <wp:extent cx="5759450" cy="941705"/>
          <wp:effectExtent l="0" t="0" r="0" b="0"/>
          <wp:docPr id="1" name="Picture 1"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A2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18B0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562A33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542B3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B201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AF8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122339"/>
    <w:multiLevelType w:val="hybridMultilevel"/>
    <w:tmpl w:val="D7542BCE"/>
    <w:lvl w:ilvl="0" w:tplc="04EE923E">
      <w:start w:val="1"/>
      <w:numFmt w:val="bullet"/>
      <w:lvlText w:val="•"/>
      <w:lvlJc w:val="left"/>
      <w:pPr>
        <w:tabs>
          <w:tab w:val="num" w:pos="720"/>
        </w:tabs>
        <w:ind w:left="720" w:hanging="360"/>
      </w:pPr>
      <w:rPr>
        <w:rFonts w:ascii="Arial" w:hAnsi="Arial" w:hint="default"/>
      </w:rPr>
    </w:lvl>
    <w:lvl w:ilvl="1" w:tplc="CA70B2D0" w:tentative="1">
      <w:start w:val="1"/>
      <w:numFmt w:val="bullet"/>
      <w:lvlText w:val="•"/>
      <w:lvlJc w:val="left"/>
      <w:pPr>
        <w:tabs>
          <w:tab w:val="num" w:pos="1440"/>
        </w:tabs>
        <w:ind w:left="1440" w:hanging="360"/>
      </w:pPr>
      <w:rPr>
        <w:rFonts w:ascii="Arial" w:hAnsi="Arial" w:hint="default"/>
      </w:rPr>
    </w:lvl>
    <w:lvl w:ilvl="2" w:tplc="8C5E9AC4" w:tentative="1">
      <w:start w:val="1"/>
      <w:numFmt w:val="bullet"/>
      <w:lvlText w:val="•"/>
      <w:lvlJc w:val="left"/>
      <w:pPr>
        <w:tabs>
          <w:tab w:val="num" w:pos="2160"/>
        </w:tabs>
        <w:ind w:left="2160" w:hanging="360"/>
      </w:pPr>
      <w:rPr>
        <w:rFonts w:ascii="Arial" w:hAnsi="Arial" w:hint="default"/>
      </w:rPr>
    </w:lvl>
    <w:lvl w:ilvl="3" w:tplc="B678CF3A" w:tentative="1">
      <w:start w:val="1"/>
      <w:numFmt w:val="bullet"/>
      <w:lvlText w:val="•"/>
      <w:lvlJc w:val="left"/>
      <w:pPr>
        <w:tabs>
          <w:tab w:val="num" w:pos="2880"/>
        </w:tabs>
        <w:ind w:left="2880" w:hanging="360"/>
      </w:pPr>
      <w:rPr>
        <w:rFonts w:ascii="Arial" w:hAnsi="Arial" w:hint="default"/>
      </w:rPr>
    </w:lvl>
    <w:lvl w:ilvl="4" w:tplc="7CC4DAA2" w:tentative="1">
      <w:start w:val="1"/>
      <w:numFmt w:val="bullet"/>
      <w:lvlText w:val="•"/>
      <w:lvlJc w:val="left"/>
      <w:pPr>
        <w:tabs>
          <w:tab w:val="num" w:pos="3600"/>
        </w:tabs>
        <w:ind w:left="3600" w:hanging="360"/>
      </w:pPr>
      <w:rPr>
        <w:rFonts w:ascii="Arial" w:hAnsi="Arial" w:hint="default"/>
      </w:rPr>
    </w:lvl>
    <w:lvl w:ilvl="5" w:tplc="19620388" w:tentative="1">
      <w:start w:val="1"/>
      <w:numFmt w:val="bullet"/>
      <w:lvlText w:val="•"/>
      <w:lvlJc w:val="left"/>
      <w:pPr>
        <w:tabs>
          <w:tab w:val="num" w:pos="4320"/>
        </w:tabs>
        <w:ind w:left="4320" w:hanging="360"/>
      </w:pPr>
      <w:rPr>
        <w:rFonts w:ascii="Arial" w:hAnsi="Arial" w:hint="default"/>
      </w:rPr>
    </w:lvl>
    <w:lvl w:ilvl="6" w:tplc="B2BA1760" w:tentative="1">
      <w:start w:val="1"/>
      <w:numFmt w:val="bullet"/>
      <w:lvlText w:val="•"/>
      <w:lvlJc w:val="left"/>
      <w:pPr>
        <w:tabs>
          <w:tab w:val="num" w:pos="5040"/>
        </w:tabs>
        <w:ind w:left="5040" w:hanging="360"/>
      </w:pPr>
      <w:rPr>
        <w:rFonts w:ascii="Arial" w:hAnsi="Arial" w:hint="default"/>
      </w:rPr>
    </w:lvl>
    <w:lvl w:ilvl="7" w:tplc="056E85E0" w:tentative="1">
      <w:start w:val="1"/>
      <w:numFmt w:val="bullet"/>
      <w:lvlText w:val="•"/>
      <w:lvlJc w:val="left"/>
      <w:pPr>
        <w:tabs>
          <w:tab w:val="num" w:pos="5760"/>
        </w:tabs>
        <w:ind w:left="5760" w:hanging="360"/>
      </w:pPr>
      <w:rPr>
        <w:rFonts w:ascii="Arial" w:hAnsi="Arial" w:hint="default"/>
      </w:rPr>
    </w:lvl>
    <w:lvl w:ilvl="8" w:tplc="4C56E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137BC"/>
    <w:multiLevelType w:val="hybridMultilevel"/>
    <w:tmpl w:val="D674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B42EB"/>
    <w:multiLevelType w:val="hybridMultilevel"/>
    <w:tmpl w:val="E47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65B9A"/>
    <w:multiLevelType w:val="multilevel"/>
    <w:tmpl w:val="F22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C4779"/>
    <w:multiLevelType w:val="hybridMultilevel"/>
    <w:tmpl w:val="6EDE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A956CD"/>
    <w:multiLevelType w:val="hybridMultilevel"/>
    <w:tmpl w:val="5D7CE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806EA"/>
    <w:multiLevelType w:val="hybridMultilevel"/>
    <w:tmpl w:val="D1CC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6BF046C"/>
    <w:multiLevelType w:val="hybridMultilevel"/>
    <w:tmpl w:val="8238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C55D7F"/>
    <w:multiLevelType w:val="hybridMultilevel"/>
    <w:tmpl w:val="39BAF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08E0BC5"/>
    <w:multiLevelType w:val="hybridMultilevel"/>
    <w:tmpl w:val="24E4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6217846"/>
    <w:multiLevelType w:val="hybridMultilevel"/>
    <w:tmpl w:val="BD109C62"/>
    <w:lvl w:ilvl="0" w:tplc="C28AD2E2">
      <w:start w:val="1"/>
      <w:numFmt w:val="bullet"/>
      <w:lvlText w:val="•"/>
      <w:lvlJc w:val="left"/>
      <w:pPr>
        <w:tabs>
          <w:tab w:val="num" w:pos="720"/>
        </w:tabs>
        <w:ind w:left="720" w:hanging="360"/>
      </w:pPr>
      <w:rPr>
        <w:rFonts w:ascii="Arial" w:hAnsi="Arial" w:hint="default"/>
      </w:rPr>
    </w:lvl>
    <w:lvl w:ilvl="1" w:tplc="DE166D22" w:tentative="1">
      <w:start w:val="1"/>
      <w:numFmt w:val="bullet"/>
      <w:lvlText w:val="•"/>
      <w:lvlJc w:val="left"/>
      <w:pPr>
        <w:tabs>
          <w:tab w:val="num" w:pos="1440"/>
        </w:tabs>
        <w:ind w:left="1440" w:hanging="360"/>
      </w:pPr>
      <w:rPr>
        <w:rFonts w:ascii="Arial" w:hAnsi="Arial" w:hint="default"/>
      </w:rPr>
    </w:lvl>
    <w:lvl w:ilvl="2" w:tplc="2A008AEE" w:tentative="1">
      <w:start w:val="1"/>
      <w:numFmt w:val="bullet"/>
      <w:lvlText w:val="•"/>
      <w:lvlJc w:val="left"/>
      <w:pPr>
        <w:tabs>
          <w:tab w:val="num" w:pos="2160"/>
        </w:tabs>
        <w:ind w:left="2160" w:hanging="360"/>
      </w:pPr>
      <w:rPr>
        <w:rFonts w:ascii="Arial" w:hAnsi="Arial" w:hint="default"/>
      </w:rPr>
    </w:lvl>
    <w:lvl w:ilvl="3" w:tplc="6ED0C35E" w:tentative="1">
      <w:start w:val="1"/>
      <w:numFmt w:val="bullet"/>
      <w:lvlText w:val="•"/>
      <w:lvlJc w:val="left"/>
      <w:pPr>
        <w:tabs>
          <w:tab w:val="num" w:pos="2880"/>
        </w:tabs>
        <w:ind w:left="2880" w:hanging="360"/>
      </w:pPr>
      <w:rPr>
        <w:rFonts w:ascii="Arial" w:hAnsi="Arial" w:hint="default"/>
      </w:rPr>
    </w:lvl>
    <w:lvl w:ilvl="4" w:tplc="6088DA4C" w:tentative="1">
      <w:start w:val="1"/>
      <w:numFmt w:val="bullet"/>
      <w:lvlText w:val="•"/>
      <w:lvlJc w:val="left"/>
      <w:pPr>
        <w:tabs>
          <w:tab w:val="num" w:pos="3600"/>
        </w:tabs>
        <w:ind w:left="3600" w:hanging="360"/>
      </w:pPr>
      <w:rPr>
        <w:rFonts w:ascii="Arial" w:hAnsi="Arial" w:hint="default"/>
      </w:rPr>
    </w:lvl>
    <w:lvl w:ilvl="5" w:tplc="39AA7C26" w:tentative="1">
      <w:start w:val="1"/>
      <w:numFmt w:val="bullet"/>
      <w:lvlText w:val="•"/>
      <w:lvlJc w:val="left"/>
      <w:pPr>
        <w:tabs>
          <w:tab w:val="num" w:pos="4320"/>
        </w:tabs>
        <w:ind w:left="4320" w:hanging="360"/>
      </w:pPr>
      <w:rPr>
        <w:rFonts w:ascii="Arial" w:hAnsi="Arial" w:hint="default"/>
      </w:rPr>
    </w:lvl>
    <w:lvl w:ilvl="6" w:tplc="3B56C6C8" w:tentative="1">
      <w:start w:val="1"/>
      <w:numFmt w:val="bullet"/>
      <w:lvlText w:val="•"/>
      <w:lvlJc w:val="left"/>
      <w:pPr>
        <w:tabs>
          <w:tab w:val="num" w:pos="5040"/>
        </w:tabs>
        <w:ind w:left="5040" w:hanging="360"/>
      </w:pPr>
      <w:rPr>
        <w:rFonts w:ascii="Arial" w:hAnsi="Arial" w:hint="default"/>
      </w:rPr>
    </w:lvl>
    <w:lvl w:ilvl="7" w:tplc="6DEC96E2" w:tentative="1">
      <w:start w:val="1"/>
      <w:numFmt w:val="bullet"/>
      <w:lvlText w:val="•"/>
      <w:lvlJc w:val="left"/>
      <w:pPr>
        <w:tabs>
          <w:tab w:val="num" w:pos="5760"/>
        </w:tabs>
        <w:ind w:left="5760" w:hanging="360"/>
      </w:pPr>
      <w:rPr>
        <w:rFonts w:ascii="Arial" w:hAnsi="Arial" w:hint="default"/>
      </w:rPr>
    </w:lvl>
    <w:lvl w:ilvl="8" w:tplc="F11674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B3E02"/>
    <w:multiLevelType w:val="hybridMultilevel"/>
    <w:tmpl w:val="1A56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C13D87"/>
    <w:multiLevelType w:val="hybridMultilevel"/>
    <w:tmpl w:val="6142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339B5"/>
    <w:multiLevelType w:val="hybridMultilevel"/>
    <w:tmpl w:val="054EBAB4"/>
    <w:lvl w:ilvl="0" w:tplc="3D265CDC">
      <w:start w:val="1"/>
      <w:numFmt w:val="bullet"/>
      <w:lvlText w:val="•"/>
      <w:lvlJc w:val="left"/>
      <w:pPr>
        <w:tabs>
          <w:tab w:val="num" w:pos="720"/>
        </w:tabs>
        <w:ind w:left="720" w:hanging="360"/>
      </w:pPr>
      <w:rPr>
        <w:rFonts w:ascii="Arial" w:hAnsi="Arial" w:hint="default"/>
      </w:rPr>
    </w:lvl>
    <w:lvl w:ilvl="1" w:tplc="CEF89990" w:tentative="1">
      <w:start w:val="1"/>
      <w:numFmt w:val="bullet"/>
      <w:lvlText w:val="•"/>
      <w:lvlJc w:val="left"/>
      <w:pPr>
        <w:tabs>
          <w:tab w:val="num" w:pos="1440"/>
        </w:tabs>
        <w:ind w:left="1440" w:hanging="360"/>
      </w:pPr>
      <w:rPr>
        <w:rFonts w:ascii="Arial" w:hAnsi="Arial" w:hint="default"/>
      </w:rPr>
    </w:lvl>
    <w:lvl w:ilvl="2" w:tplc="A6EE6D70" w:tentative="1">
      <w:start w:val="1"/>
      <w:numFmt w:val="bullet"/>
      <w:lvlText w:val="•"/>
      <w:lvlJc w:val="left"/>
      <w:pPr>
        <w:tabs>
          <w:tab w:val="num" w:pos="2160"/>
        </w:tabs>
        <w:ind w:left="2160" w:hanging="360"/>
      </w:pPr>
      <w:rPr>
        <w:rFonts w:ascii="Arial" w:hAnsi="Arial" w:hint="default"/>
      </w:rPr>
    </w:lvl>
    <w:lvl w:ilvl="3" w:tplc="D61A1EA6" w:tentative="1">
      <w:start w:val="1"/>
      <w:numFmt w:val="bullet"/>
      <w:lvlText w:val="•"/>
      <w:lvlJc w:val="left"/>
      <w:pPr>
        <w:tabs>
          <w:tab w:val="num" w:pos="2880"/>
        </w:tabs>
        <w:ind w:left="2880" w:hanging="360"/>
      </w:pPr>
      <w:rPr>
        <w:rFonts w:ascii="Arial" w:hAnsi="Arial" w:hint="default"/>
      </w:rPr>
    </w:lvl>
    <w:lvl w:ilvl="4" w:tplc="2DDEEC70" w:tentative="1">
      <w:start w:val="1"/>
      <w:numFmt w:val="bullet"/>
      <w:lvlText w:val="•"/>
      <w:lvlJc w:val="left"/>
      <w:pPr>
        <w:tabs>
          <w:tab w:val="num" w:pos="3600"/>
        </w:tabs>
        <w:ind w:left="3600" w:hanging="360"/>
      </w:pPr>
      <w:rPr>
        <w:rFonts w:ascii="Arial" w:hAnsi="Arial" w:hint="default"/>
      </w:rPr>
    </w:lvl>
    <w:lvl w:ilvl="5" w:tplc="30404CB8" w:tentative="1">
      <w:start w:val="1"/>
      <w:numFmt w:val="bullet"/>
      <w:lvlText w:val="•"/>
      <w:lvlJc w:val="left"/>
      <w:pPr>
        <w:tabs>
          <w:tab w:val="num" w:pos="4320"/>
        </w:tabs>
        <w:ind w:left="4320" w:hanging="360"/>
      </w:pPr>
      <w:rPr>
        <w:rFonts w:ascii="Arial" w:hAnsi="Arial" w:hint="default"/>
      </w:rPr>
    </w:lvl>
    <w:lvl w:ilvl="6" w:tplc="85C426E0" w:tentative="1">
      <w:start w:val="1"/>
      <w:numFmt w:val="bullet"/>
      <w:lvlText w:val="•"/>
      <w:lvlJc w:val="left"/>
      <w:pPr>
        <w:tabs>
          <w:tab w:val="num" w:pos="5040"/>
        </w:tabs>
        <w:ind w:left="5040" w:hanging="360"/>
      </w:pPr>
      <w:rPr>
        <w:rFonts w:ascii="Arial" w:hAnsi="Arial" w:hint="default"/>
      </w:rPr>
    </w:lvl>
    <w:lvl w:ilvl="7" w:tplc="D8E69854" w:tentative="1">
      <w:start w:val="1"/>
      <w:numFmt w:val="bullet"/>
      <w:lvlText w:val="•"/>
      <w:lvlJc w:val="left"/>
      <w:pPr>
        <w:tabs>
          <w:tab w:val="num" w:pos="5760"/>
        </w:tabs>
        <w:ind w:left="5760" w:hanging="360"/>
      </w:pPr>
      <w:rPr>
        <w:rFonts w:ascii="Arial" w:hAnsi="Arial" w:hint="default"/>
      </w:rPr>
    </w:lvl>
    <w:lvl w:ilvl="8" w:tplc="569890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C04E5C"/>
    <w:multiLevelType w:val="hybridMultilevel"/>
    <w:tmpl w:val="CBB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F9301DD"/>
    <w:multiLevelType w:val="hybridMultilevel"/>
    <w:tmpl w:val="772A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1922709">
    <w:abstractNumId w:val="7"/>
  </w:num>
  <w:num w:numId="2" w16cid:durableId="1088884003">
    <w:abstractNumId w:val="33"/>
  </w:num>
  <w:num w:numId="3" w16cid:durableId="696927955">
    <w:abstractNumId w:val="42"/>
  </w:num>
  <w:num w:numId="4" w16cid:durableId="2125925705">
    <w:abstractNumId w:val="8"/>
  </w:num>
  <w:num w:numId="5" w16cid:durableId="615797452">
    <w:abstractNumId w:val="8"/>
    <w:lvlOverride w:ilvl="0">
      <w:startOverride w:val="1"/>
    </w:lvlOverride>
  </w:num>
  <w:num w:numId="6" w16cid:durableId="837305183">
    <w:abstractNumId w:val="11"/>
  </w:num>
  <w:num w:numId="7" w16cid:durableId="593829161">
    <w:abstractNumId w:val="29"/>
  </w:num>
  <w:num w:numId="8" w16cid:durableId="1234007772">
    <w:abstractNumId w:val="41"/>
  </w:num>
  <w:num w:numId="9" w16cid:durableId="1593464466">
    <w:abstractNumId w:val="5"/>
  </w:num>
  <w:num w:numId="10" w16cid:durableId="374701918">
    <w:abstractNumId w:val="4"/>
  </w:num>
  <w:num w:numId="11" w16cid:durableId="1142772618">
    <w:abstractNumId w:val="3"/>
  </w:num>
  <w:num w:numId="12" w16cid:durableId="264847269">
    <w:abstractNumId w:val="2"/>
  </w:num>
  <w:num w:numId="13" w16cid:durableId="2131051110">
    <w:abstractNumId w:val="6"/>
  </w:num>
  <w:num w:numId="14" w16cid:durableId="1694722985">
    <w:abstractNumId w:val="1"/>
  </w:num>
  <w:num w:numId="15" w16cid:durableId="2018732539">
    <w:abstractNumId w:val="0"/>
  </w:num>
  <w:num w:numId="16" w16cid:durableId="2011981323">
    <w:abstractNumId w:val="47"/>
  </w:num>
  <w:num w:numId="17" w16cid:durableId="1959528255">
    <w:abstractNumId w:val="14"/>
  </w:num>
  <w:num w:numId="18" w16cid:durableId="1809931914">
    <w:abstractNumId w:val="15"/>
  </w:num>
  <w:num w:numId="19" w16cid:durableId="1952592281">
    <w:abstractNumId w:val="23"/>
  </w:num>
  <w:num w:numId="20" w16cid:durableId="617689641">
    <w:abstractNumId w:val="25"/>
  </w:num>
  <w:num w:numId="21" w16cid:durableId="1492405650">
    <w:abstractNumId w:val="43"/>
  </w:num>
  <w:num w:numId="22" w16cid:durableId="961688996">
    <w:abstractNumId w:val="10"/>
  </w:num>
  <w:num w:numId="23" w16cid:durableId="1065109919">
    <w:abstractNumId w:val="14"/>
  </w:num>
  <w:num w:numId="24" w16cid:durableId="1478109611">
    <w:abstractNumId w:val="23"/>
  </w:num>
  <w:num w:numId="25" w16cid:durableId="1291474991">
    <w:abstractNumId w:val="42"/>
  </w:num>
  <w:num w:numId="26" w16cid:durableId="1848445688">
    <w:abstractNumId w:val="8"/>
  </w:num>
  <w:num w:numId="27" w16cid:durableId="728695218">
    <w:abstractNumId w:val="26"/>
  </w:num>
  <w:num w:numId="28" w16cid:durableId="880477953">
    <w:abstractNumId w:val="39"/>
  </w:num>
  <w:num w:numId="29" w16cid:durableId="2098747441">
    <w:abstractNumId w:val="30"/>
  </w:num>
  <w:num w:numId="30" w16cid:durableId="1011298537">
    <w:abstractNumId w:val="32"/>
  </w:num>
  <w:num w:numId="31" w16cid:durableId="1449353872">
    <w:abstractNumId w:val="12"/>
  </w:num>
  <w:num w:numId="32" w16cid:durableId="38286068">
    <w:abstractNumId w:val="9"/>
  </w:num>
  <w:num w:numId="33" w16cid:durableId="1262255100">
    <w:abstractNumId w:val="18"/>
  </w:num>
  <w:num w:numId="34" w16cid:durableId="414278814">
    <w:abstractNumId w:val="27"/>
  </w:num>
  <w:num w:numId="35" w16cid:durableId="384183158">
    <w:abstractNumId w:val="40"/>
  </w:num>
  <w:num w:numId="36" w16cid:durableId="972448847">
    <w:abstractNumId w:val="36"/>
  </w:num>
  <w:num w:numId="37" w16cid:durableId="923296652">
    <w:abstractNumId w:val="37"/>
  </w:num>
  <w:num w:numId="38" w16cid:durableId="753867452">
    <w:abstractNumId w:val="34"/>
  </w:num>
  <w:num w:numId="39" w16cid:durableId="1452745726">
    <w:abstractNumId w:val="13"/>
  </w:num>
  <w:num w:numId="40" w16cid:durableId="1573395009">
    <w:abstractNumId w:val="35"/>
  </w:num>
  <w:num w:numId="41" w16cid:durableId="970786055">
    <w:abstractNumId w:val="45"/>
  </w:num>
  <w:num w:numId="42" w16cid:durableId="1455757568">
    <w:abstractNumId w:val="24"/>
  </w:num>
  <w:num w:numId="43" w16cid:durableId="530143656">
    <w:abstractNumId w:val="19"/>
  </w:num>
  <w:num w:numId="44" w16cid:durableId="964317102">
    <w:abstractNumId w:val="22"/>
  </w:num>
  <w:num w:numId="45" w16cid:durableId="990019481">
    <w:abstractNumId w:val="31"/>
  </w:num>
  <w:num w:numId="46" w16cid:durableId="1675835119">
    <w:abstractNumId w:val="34"/>
  </w:num>
  <w:num w:numId="47" w16cid:durableId="1501654405">
    <w:abstractNumId w:val="34"/>
  </w:num>
  <w:num w:numId="48" w16cid:durableId="872350038">
    <w:abstractNumId w:val="34"/>
  </w:num>
  <w:num w:numId="49" w16cid:durableId="1643998893">
    <w:abstractNumId w:val="46"/>
  </w:num>
  <w:num w:numId="50" w16cid:durableId="1645772450">
    <w:abstractNumId w:val="38"/>
  </w:num>
  <w:num w:numId="51" w16cid:durableId="761535664">
    <w:abstractNumId w:val="17"/>
  </w:num>
  <w:num w:numId="52" w16cid:durableId="546189247">
    <w:abstractNumId w:val="28"/>
  </w:num>
  <w:num w:numId="53" w16cid:durableId="388309100">
    <w:abstractNumId w:val="48"/>
  </w:num>
  <w:num w:numId="54" w16cid:durableId="1475484682">
    <w:abstractNumId w:val="16"/>
  </w:num>
  <w:num w:numId="55" w16cid:durableId="1252161985">
    <w:abstractNumId w:val="21"/>
  </w:num>
  <w:num w:numId="56" w16cid:durableId="471871571">
    <w:abstractNumId w:val="44"/>
  </w:num>
  <w:num w:numId="57" w16cid:durableId="206525179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D8"/>
    <w:rsid w:val="00002CE7"/>
    <w:rsid w:val="00003195"/>
    <w:rsid w:val="000032C7"/>
    <w:rsid w:val="00003743"/>
    <w:rsid w:val="00003C13"/>
    <w:rsid w:val="000047B4"/>
    <w:rsid w:val="00005712"/>
    <w:rsid w:val="00007FD8"/>
    <w:rsid w:val="000117F8"/>
    <w:rsid w:val="00012D70"/>
    <w:rsid w:val="0001460F"/>
    <w:rsid w:val="00022629"/>
    <w:rsid w:val="00026139"/>
    <w:rsid w:val="00027601"/>
    <w:rsid w:val="00030B3C"/>
    <w:rsid w:val="000325F3"/>
    <w:rsid w:val="00033321"/>
    <w:rsid w:val="000338E5"/>
    <w:rsid w:val="00033ECC"/>
    <w:rsid w:val="0003422F"/>
    <w:rsid w:val="0003590B"/>
    <w:rsid w:val="000363BA"/>
    <w:rsid w:val="00043693"/>
    <w:rsid w:val="00046FF0"/>
    <w:rsid w:val="00050176"/>
    <w:rsid w:val="000607B2"/>
    <w:rsid w:val="00063B06"/>
    <w:rsid w:val="00066CC9"/>
    <w:rsid w:val="00067456"/>
    <w:rsid w:val="00071506"/>
    <w:rsid w:val="0007154F"/>
    <w:rsid w:val="000716CF"/>
    <w:rsid w:val="000724FE"/>
    <w:rsid w:val="00073093"/>
    <w:rsid w:val="000749B8"/>
    <w:rsid w:val="0007613C"/>
    <w:rsid w:val="000806CB"/>
    <w:rsid w:val="00081AB1"/>
    <w:rsid w:val="00086A2B"/>
    <w:rsid w:val="000871E3"/>
    <w:rsid w:val="00090316"/>
    <w:rsid w:val="00093981"/>
    <w:rsid w:val="0009506C"/>
    <w:rsid w:val="00095B1F"/>
    <w:rsid w:val="000A260F"/>
    <w:rsid w:val="000A7A74"/>
    <w:rsid w:val="000B067A"/>
    <w:rsid w:val="000B1540"/>
    <w:rsid w:val="000B1E53"/>
    <w:rsid w:val="000B33FD"/>
    <w:rsid w:val="000B3B2C"/>
    <w:rsid w:val="000B4ABA"/>
    <w:rsid w:val="000B57A2"/>
    <w:rsid w:val="000C243A"/>
    <w:rsid w:val="000C4B16"/>
    <w:rsid w:val="000C50C3"/>
    <w:rsid w:val="000C5721"/>
    <w:rsid w:val="000C5E14"/>
    <w:rsid w:val="000C6859"/>
    <w:rsid w:val="000D0BCD"/>
    <w:rsid w:val="000D21F6"/>
    <w:rsid w:val="000D2B04"/>
    <w:rsid w:val="000D316B"/>
    <w:rsid w:val="000D4500"/>
    <w:rsid w:val="000D7AEA"/>
    <w:rsid w:val="000E0A39"/>
    <w:rsid w:val="000E2C66"/>
    <w:rsid w:val="000F0659"/>
    <w:rsid w:val="000F123C"/>
    <w:rsid w:val="000F2FED"/>
    <w:rsid w:val="00101D2D"/>
    <w:rsid w:val="0010616D"/>
    <w:rsid w:val="0010683D"/>
    <w:rsid w:val="00110478"/>
    <w:rsid w:val="001141B4"/>
    <w:rsid w:val="0011711B"/>
    <w:rsid w:val="00117F8A"/>
    <w:rsid w:val="00121B9B"/>
    <w:rsid w:val="00122ADC"/>
    <w:rsid w:val="001248F2"/>
    <w:rsid w:val="0013004A"/>
    <w:rsid w:val="00130F59"/>
    <w:rsid w:val="00131D20"/>
    <w:rsid w:val="00132744"/>
    <w:rsid w:val="00133EC0"/>
    <w:rsid w:val="00136520"/>
    <w:rsid w:val="00140691"/>
    <w:rsid w:val="00141CE5"/>
    <w:rsid w:val="001428A4"/>
    <w:rsid w:val="00144908"/>
    <w:rsid w:val="001544B2"/>
    <w:rsid w:val="001571C7"/>
    <w:rsid w:val="00161094"/>
    <w:rsid w:val="00170FF5"/>
    <w:rsid w:val="00175554"/>
    <w:rsid w:val="0017665C"/>
    <w:rsid w:val="00177AD2"/>
    <w:rsid w:val="001815A8"/>
    <w:rsid w:val="001829D9"/>
    <w:rsid w:val="0018338B"/>
    <w:rsid w:val="001840FA"/>
    <w:rsid w:val="00184E8B"/>
    <w:rsid w:val="00186FE2"/>
    <w:rsid w:val="00190079"/>
    <w:rsid w:val="0019622E"/>
    <w:rsid w:val="001966A7"/>
    <w:rsid w:val="001A2EF7"/>
    <w:rsid w:val="001A4627"/>
    <w:rsid w:val="001A4979"/>
    <w:rsid w:val="001A5442"/>
    <w:rsid w:val="001A54F8"/>
    <w:rsid w:val="001B15D3"/>
    <w:rsid w:val="001B3336"/>
    <w:rsid w:val="001B3443"/>
    <w:rsid w:val="001C0326"/>
    <w:rsid w:val="001C192F"/>
    <w:rsid w:val="001C3C42"/>
    <w:rsid w:val="001D0BD6"/>
    <w:rsid w:val="001D397C"/>
    <w:rsid w:val="001D7869"/>
    <w:rsid w:val="001E5D7E"/>
    <w:rsid w:val="002026CD"/>
    <w:rsid w:val="002033FC"/>
    <w:rsid w:val="002044BB"/>
    <w:rsid w:val="00205156"/>
    <w:rsid w:val="00206FEA"/>
    <w:rsid w:val="0021006B"/>
    <w:rsid w:val="00210B09"/>
    <w:rsid w:val="00210C9E"/>
    <w:rsid w:val="002114C7"/>
    <w:rsid w:val="00211840"/>
    <w:rsid w:val="00217583"/>
    <w:rsid w:val="00220E5F"/>
    <w:rsid w:val="002212B5"/>
    <w:rsid w:val="002257E7"/>
    <w:rsid w:val="00226668"/>
    <w:rsid w:val="002274D8"/>
    <w:rsid w:val="00227A2D"/>
    <w:rsid w:val="00233809"/>
    <w:rsid w:val="00235824"/>
    <w:rsid w:val="002374FE"/>
    <w:rsid w:val="00240046"/>
    <w:rsid w:val="00245916"/>
    <w:rsid w:val="0024797F"/>
    <w:rsid w:val="0025119E"/>
    <w:rsid w:val="00251269"/>
    <w:rsid w:val="00252D59"/>
    <w:rsid w:val="00252D76"/>
    <w:rsid w:val="002535C0"/>
    <w:rsid w:val="002544BF"/>
    <w:rsid w:val="0025504D"/>
    <w:rsid w:val="00256596"/>
    <w:rsid w:val="002579FE"/>
    <w:rsid w:val="0026311C"/>
    <w:rsid w:val="00263C15"/>
    <w:rsid w:val="002650B4"/>
    <w:rsid w:val="0026660F"/>
    <w:rsid w:val="0026668C"/>
    <w:rsid w:val="00266AC1"/>
    <w:rsid w:val="0027178C"/>
    <w:rsid w:val="002719FA"/>
    <w:rsid w:val="00272668"/>
    <w:rsid w:val="0027330B"/>
    <w:rsid w:val="002769B6"/>
    <w:rsid w:val="00276B9C"/>
    <w:rsid w:val="002803AD"/>
    <w:rsid w:val="00280A62"/>
    <w:rsid w:val="00282052"/>
    <w:rsid w:val="0028485E"/>
    <w:rsid w:val="0028519E"/>
    <w:rsid w:val="002856A5"/>
    <w:rsid w:val="002872ED"/>
    <w:rsid w:val="00290165"/>
    <w:rsid w:val="002905C2"/>
    <w:rsid w:val="002920FE"/>
    <w:rsid w:val="002938E8"/>
    <w:rsid w:val="00295481"/>
    <w:rsid w:val="00295AF2"/>
    <w:rsid w:val="00295C91"/>
    <w:rsid w:val="00297151"/>
    <w:rsid w:val="002A1DF5"/>
    <w:rsid w:val="002A2C3A"/>
    <w:rsid w:val="002A4D10"/>
    <w:rsid w:val="002A6943"/>
    <w:rsid w:val="002B016B"/>
    <w:rsid w:val="002B20E6"/>
    <w:rsid w:val="002B42A3"/>
    <w:rsid w:val="002C07C4"/>
    <w:rsid w:val="002C0CDD"/>
    <w:rsid w:val="002C31CA"/>
    <w:rsid w:val="002C38C4"/>
    <w:rsid w:val="002D2F71"/>
    <w:rsid w:val="002D5310"/>
    <w:rsid w:val="002E1A1D"/>
    <w:rsid w:val="002E4081"/>
    <w:rsid w:val="002E4497"/>
    <w:rsid w:val="002E5B78"/>
    <w:rsid w:val="002F39B7"/>
    <w:rsid w:val="002F3AE3"/>
    <w:rsid w:val="002F3CD6"/>
    <w:rsid w:val="003009D9"/>
    <w:rsid w:val="0030464B"/>
    <w:rsid w:val="00305D17"/>
    <w:rsid w:val="0030786C"/>
    <w:rsid w:val="0032172B"/>
    <w:rsid w:val="003233DE"/>
    <w:rsid w:val="0032466B"/>
    <w:rsid w:val="00331E69"/>
    <w:rsid w:val="003330EB"/>
    <w:rsid w:val="003415FD"/>
    <w:rsid w:val="003429F0"/>
    <w:rsid w:val="00345A82"/>
    <w:rsid w:val="003469B3"/>
    <w:rsid w:val="003479B1"/>
    <w:rsid w:val="00347B86"/>
    <w:rsid w:val="0035097A"/>
    <w:rsid w:val="003540A4"/>
    <w:rsid w:val="00356B5F"/>
    <w:rsid w:val="00357BCC"/>
    <w:rsid w:val="00360E4E"/>
    <w:rsid w:val="00362529"/>
    <w:rsid w:val="00370AAA"/>
    <w:rsid w:val="0037177F"/>
    <w:rsid w:val="00373CEA"/>
    <w:rsid w:val="00375F77"/>
    <w:rsid w:val="00375FD4"/>
    <w:rsid w:val="00380789"/>
    <w:rsid w:val="00381BBE"/>
    <w:rsid w:val="00382903"/>
    <w:rsid w:val="003846FF"/>
    <w:rsid w:val="00384A02"/>
    <w:rsid w:val="00384E88"/>
    <w:rsid w:val="003857D4"/>
    <w:rsid w:val="00385AD4"/>
    <w:rsid w:val="00387924"/>
    <w:rsid w:val="00390EEC"/>
    <w:rsid w:val="00391D10"/>
    <w:rsid w:val="0039384D"/>
    <w:rsid w:val="00395C23"/>
    <w:rsid w:val="003A2E4F"/>
    <w:rsid w:val="003A4438"/>
    <w:rsid w:val="003A5013"/>
    <w:rsid w:val="003A5078"/>
    <w:rsid w:val="003A62DD"/>
    <w:rsid w:val="003A775A"/>
    <w:rsid w:val="003B213A"/>
    <w:rsid w:val="003B2506"/>
    <w:rsid w:val="003B4286"/>
    <w:rsid w:val="003B43AD"/>
    <w:rsid w:val="003C02CB"/>
    <w:rsid w:val="003C0FEC"/>
    <w:rsid w:val="003C2AC8"/>
    <w:rsid w:val="003D033A"/>
    <w:rsid w:val="003D17F9"/>
    <w:rsid w:val="003D2D88"/>
    <w:rsid w:val="003D34B6"/>
    <w:rsid w:val="003D41EA"/>
    <w:rsid w:val="003D4850"/>
    <w:rsid w:val="003D535A"/>
    <w:rsid w:val="003E0B43"/>
    <w:rsid w:val="003E3718"/>
    <w:rsid w:val="003E49B4"/>
    <w:rsid w:val="003E5265"/>
    <w:rsid w:val="003E5E0C"/>
    <w:rsid w:val="003E7880"/>
    <w:rsid w:val="003E7946"/>
    <w:rsid w:val="003F0955"/>
    <w:rsid w:val="003F5F4D"/>
    <w:rsid w:val="003F646F"/>
    <w:rsid w:val="00400F00"/>
    <w:rsid w:val="00404F8B"/>
    <w:rsid w:val="00404F99"/>
    <w:rsid w:val="00405256"/>
    <w:rsid w:val="004057A7"/>
    <w:rsid w:val="00410031"/>
    <w:rsid w:val="00410CBD"/>
    <w:rsid w:val="0041149B"/>
    <w:rsid w:val="00414997"/>
    <w:rsid w:val="00415C81"/>
    <w:rsid w:val="0041774A"/>
    <w:rsid w:val="00426513"/>
    <w:rsid w:val="00430DC7"/>
    <w:rsid w:val="00432378"/>
    <w:rsid w:val="00437FC5"/>
    <w:rsid w:val="00440411"/>
    <w:rsid w:val="00440D65"/>
    <w:rsid w:val="004435E6"/>
    <w:rsid w:val="00444420"/>
    <w:rsid w:val="00447E31"/>
    <w:rsid w:val="004535FF"/>
    <w:rsid w:val="00453923"/>
    <w:rsid w:val="00454B9B"/>
    <w:rsid w:val="00457858"/>
    <w:rsid w:val="00460B0B"/>
    <w:rsid w:val="00461023"/>
    <w:rsid w:val="00462FAC"/>
    <w:rsid w:val="00463E6D"/>
    <w:rsid w:val="00464631"/>
    <w:rsid w:val="00464B79"/>
    <w:rsid w:val="00467B5E"/>
    <w:rsid w:val="00467BBF"/>
    <w:rsid w:val="00484C16"/>
    <w:rsid w:val="0048593C"/>
    <w:rsid w:val="004867E2"/>
    <w:rsid w:val="00486CE2"/>
    <w:rsid w:val="004929A9"/>
    <w:rsid w:val="004933F0"/>
    <w:rsid w:val="0049515A"/>
    <w:rsid w:val="00497CD8"/>
    <w:rsid w:val="004A78D9"/>
    <w:rsid w:val="004B3EF3"/>
    <w:rsid w:val="004B5A85"/>
    <w:rsid w:val="004C162C"/>
    <w:rsid w:val="004C2706"/>
    <w:rsid w:val="004C529A"/>
    <w:rsid w:val="004C55A6"/>
    <w:rsid w:val="004C6BCF"/>
    <w:rsid w:val="004D21EB"/>
    <w:rsid w:val="004D261B"/>
    <w:rsid w:val="004D4712"/>
    <w:rsid w:val="004D58BF"/>
    <w:rsid w:val="004E0EE9"/>
    <w:rsid w:val="004E23D6"/>
    <w:rsid w:val="004E4335"/>
    <w:rsid w:val="004E621B"/>
    <w:rsid w:val="004F0B21"/>
    <w:rsid w:val="004F13EE"/>
    <w:rsid w:val="004F2022"/>
    <w:rsid w:val="004F5476"/>
    <w:rsid w:val="004F579A"/>
    <w:rsid w:val="004F7C05"/>
    <w:rsid w:val="00500C1D"/>
    <w:rsid w:val="00501C94"/>
    <w:rsid w:val="00503B12"/>
    <w:rsid w:val="00506432"/>
    <w:rsid w:val="005109F1"/>
    <w:rsid w:val="00512696"/>
    <w:rsid w:val="00514099"/>
    <w:rsid w:val="00514F80"/>
    <w:rsid w:val="005202A1"/>
    <w:rsid w:val="0052051D"/>
    <w:rsid w:val="005314E7"/>
    <w:rsid w:val="0053202F"/>
    <w:rsid w:val="00542046"/>
    <w:rsid w:val="005423A3"/>
    <w:rsid w:val="005443D9"/>
    <w:rsid w:val="00545EE6"/>
    <w:rsid w:val="0054768D"/>
    <w:rsid w:val="005518EC"/>
    <w:rsid w:val="00553300"/>
    <w:rsid w:val="0055474B"/>
    <w:rsid w:val="005550E7"/>
    <w:rsid w:val="005564FB"/>
    <w:rsid w:val="005572C7"/>
    <w:rsid w:val="005622C2"/>
    <w:rsid w:val="005650ED"/>
    <w:rsid w:val="00567B83"/>
    <w:rsid w:val="005744EA"/>
    <w:rsid w:val="00575754"/>
    <w:rsid w:val="00581FBA"/>
    <w:rsid w:val="00587C43"/>
    <w:rsid w:val="00591E20"/>
    <w:rsid w:val="00595408"/>
    <w:rsid w:val="0059564E"/>
    <w:rsid w:val="00595E84"/>
    <w:rsid w:val="00596FB1"/>
    <w:rsid w:val="00597A32"/>
    <w:rsid w:val="005A0C59"/>
    <w:rsid w:val="005A1BBC"/>
    <w:rsid w:val="005A2867"/>
    <w:rsid w:val="005A3E7D"/>
    <w:rsid w:val="005A43D4"/>
    <w:rsid w:val="005A48EB"/>
    <w:rsid w:val="005A6CFB"/>
    <w:rsid w:val="005B507E"/>
    <w:rsid w:val="005B54CC"/>
    <w:rsid w:val="005B6A57"/>
    <w:rsid w:val="005C18F9"/>
    <w:rsid w:val="005C44DD"/>
    <w:rsid w:val="005C55A8"/>
    <w:rsid w:val="005C5AEB"/>
    <w:rsid w:val="005D0055"/>
    <w:rsid w:val="005D0E5C"/>
    <w:rsid w:val="005D253A"/>
    <w:rsid w:val="005D2CC0"/>
    <w:rsid w:val="005D3B7D"/>
    <w:rsid w:val="005D650E"/>
    <w:rsid w:val="005E0A3F"/>
    <w:rsid w:val="005E6883"/>
    <w:rsid w:val="005E772F"/>
    <w:rsid w:val="005F23B9"/>
    <w:rsid w:val="005F414F"/>
    <w:rsid w:val="005F4ECA"/>
    <w:rsid w:val="005F7477"/>
    <w:rsid w:val="006036A3"/>
    <w:rsid w:val="00603F7D"/>
    <w:rsid w:val="006041BE"/>
    <w:rsid w:val="006043C7"/>
    <w:rsid w:val="00607F5F"/>
    <w:rsid w:val="00612C16"/>
    <w:rsid w:val="00617827"/>
    <w:rsid w:val="00624B52"/>
    <w:rsid w:val="00624C2A"/>
    <w:rsid w:val="00625BD8"/>
    <w:rsid w:val="00626CE8"/>
    <w:rsid w:val="00627E56"/>
    <w:rsid w:val="00630794"/>
    <w:rsid w:val="00631DF4"/>
    <w:rsid w:val="00634175"/>
    <w:rsid w:val="006408AC"/>
    <w:rsid w:val="0064484B"/>
    <w:rsid w:val="00647539"/>
    <w:rsid w:val="00650D96"/>
    <w:rsid w:val="006511B6"/>
    <w:rsid w:val="006559AF"/>
    <w:rsid w:val="00657FF8"/>
    <w:rsid w:val="00661DE1"/>
    <w:rsid w:val="00662057"/>
    <w:rsid w:val="00664BFD"/>
    <w:rsid w:val="00670C28"/>
    <w:rsid w:val="00670D99"/>
    <w:rsid w:val="00670E2B"/>
    <w:rsid w:val="006724E9"/>
    <w:rsid w:val="006734BB"/>
    <w:rsid w:val="006736D9"/>
    <w:rsid w:val="00674FD9"/>
    <w:rsid w:val="00675FBC"/>
    <w:rsid w:val="0067697A"/>
    <w:rsid w:val="00676CD4"/>
    <w:rsid w:val="00677B29"/>
    <w:rsid w:val="00677F66"/>
    <w:rsid w:val="0068134A"/>
    <w:rsid w:val="006821EB"/>
    <w:rsid w:val="006821EC"/>
    <w:rsid w:val="006873C0"/>
    <w:rsid w:val="00690F21"/>
    <w:rsid w:val="006916BE"/>
    <w:rsid w:val="00692F10"/>
    <w:rsid w:val="006A136D"/>
    <w:rsid w:val="006A2C64"/>
    <w:rsid w:val="006A346D"/>
    <w:rsid w:val="006A4009"/>
    <w:rsid w:val="006B1044"/>
    <w:rsid w:val="006B1E21"/>
    <w:rsid w:val="006B2286"/>
    <w:rsid w:val="006B35DF"/>
    <w:rsid w:val="006B3DA7"/>
    <w:rsid w:val="006B56BB"/>
    <w:rsid w:val="006B7C1B"/>
    <w:rsid w:val="006C179C"/>
    <w:rsid w:val="006C4DF3"/>
    <w:rsid w:val="006C5A16"/>
    <w:rsid w:val="006C77A8"/>
    <w:rsid w:val="006D05D3"/>
    <w:rsid w:val="006D0BF0"/>
    <w:rsid w:val="006D4098"/>
    <w:rsid w:val="006D5FD8"/>
    <w:rsid w:val="006D7681"/>
    <w:rsid w:val="006D7B2E"/>
    <w:rsid w:val="006E02EA"/>
    <w:rsid w:val="006E0968"/>
    <w:rsid w:val="006E26ED"/>
    <w:rsid w:val="006E2AF6"/>
    <w:rsid w:val="006E5E8F"/>
    <w:rsid w:val="006E71CE"/>
    <w:rsid w:val="006F076A"/>
    <w:rsid w:val="006F7697"/>
    <w:rsid w:val="00700C5D"/>
    <w:rsid w:val="00701275"/>
    <w:rsid w:val="00707F56"/>
    <w:rsid w:val="00713558"/>
    <w:rsid w:val="00720D08"/>
    <w:rsid w:val="00722450"/>
    <w:rsid w:val="007263B9"/>
    <w:rsid w:val="00730E51"/>
    <w:rsid w:val="00731DE4"/>
    <w:rsid w:val="007334F8"/>
    <w:rsid w:val="0073366D"/>
    <w:rsid w:val="007339CD"/>
    <w:rsid w:val="007359D8"/>
    <w:rsid w:val="007362D4"/>
    <w:rsid w:val="007375FA"/>
    <w:rsid w:val="00741A57"/>
    <w:rsid w:val="007448E0"/>
    <w:rsid w:val="00746DEC"/>
    <w:rsid w:val="007536A6"/>
    <w:rsid w:val="0075391D"/>
    <w:rsid w:val="00760783"/>
    <w:rsid w:val="00762699"/>
    <w:rsid w:val="00762CFF"/>
    <w:rsid w:val="0076672A"/>
    <w:rsid w:val="0077388B"/>
    <w:rsid w:val="0077404F"/>
    <w:rsid w:val="00775B74"/>
    <w:rsid w:val="00775E45"/>
    <w:rsid w:val="007764FE"/>
    <w:rsid w:val="00776E74"/>
    <w:rsid w:val="00785169"/>
    <w:rsid w:val="0078551E"/>
    <w:rsid w:val="007954AB"/>
    <w:rsid w:val="00797883"/>
    <w:rsid w:val="007A0C5B"/>
    <w:rsid w:val="007A14C5"/>
    <w:rsid w:val="007A2837"/>
    <w:rsid w:val="007A4A10"/>
    <w:rsid w:val="007A6205"/>
    <w:rsid w:val="007B1760"/>
    <w:rsid w:val="007B2A4E"/>
    <w:rsid w:val="007B43B5"/>
    <w:rsid w:val="007B48C5"/>
    <w:rsid w:val="007B4E37"/>
    <w:rsid w:val="007C17E7"/>
    <w:rsid w:val="007C1FDC"/>
    <w:rsid w:val="007C59DB"/>
    <w:rsid w:val="007C6D9C"/>
    <w:rsid w:val="007C7BC8"/>
    <w:rsid w:val="007C7DDB"/>
    <w:rsid w:val="007D2CC7"/>
    <w:rsid w:val="007D673D"/>
    <w:rsid w:val="007E1E47"/>
    <w:rsid w:val="007E4D09"/>
    <w:rsid w:val="007E78E7"/>
    <w:rsid w:val="007F2220"/>
    <w:rsid w:val="007F430B"/>
    <w:rsid w:val="007F4B3E"/>
    <w:rsid w:val="008046A4"/>
    <w:rsid w:val="0080560B"/>
    <w:rsid w:val="008127AF"/>
    <w:rsid w:val="00812B46"/>
    <w:rsid w:val="00815700"/>
    <w:rsid w:val="00815E69"/>
    <w:rsid w:val="00817F48"/>
    <w:rsid w:val="00822E2D"/>
    <w:rsid w:val="008232E3"/>
    <w:rsid w:val="008264EB"/>
    <w:rsid w:val="00826B8F"/>
    <w:rsid w:val="0083107F"/>
    <w:rsid w:val="008316DD"/>
    <w:rsid w:val="00831E8A"/>
    <w:rsid w:val="00832F52"/>
    <w:rsid w:val="00835C76"/>
    <w:rsid w:val="008376E2"/>
    <w:rsid w:val="00842A9F"/>
    <w:rsid w:val="00843049"/>
    <w:rsid w:val="00845630"/>
    <w:rsid w:val="00847DFD"/>
    <w:rsid w:val="00850D7C"/>
    <w:rsid w:val="0085209B"/>
    <w:rsid w:val="00856ADD"/>
    <w:rsid w:val="00856B66"/>
    <w:rsid w:val="008601AC"/>
    <w:rsid w:val="00861A5F"/>
    <w:rsid w:val="008644AD"/>
    <w:rsid w:val="00864717"/>
    <w:rsid w:val="00865735"/>
    <w:rsid w:val="00865DDB"/>
    <w:rsid w:val="00867538"/>
    <w:rsid w:val="00873D90"/>
    <w:rsid w:val="00873FC8"/>
    <w:rsid w:val="00875734"/>
    <w:rsid w:val="00884C63"/>
    <w:rsid w:val="00885908"/>
    <w:rsid w:val="0088631D"/>
    <w:rsid w:val="008864B7"/>
    <w:rsid w:val="0089098B"/>
    <w:rsid w:val="0089677E"/>
    <w:rsid w:val="008A468D"/>
    <w:rsid w:val="008A7438"/>
    <w:rsid w:val="008B1285"/>
    <w:rsid w:val="008B1334"/>
    <w:rsid w:val="008B1BFD"/>
    <w:rsid w:val="008B25C7"/>
    <w:rsid w:val="008C0278"/>
    <w:rsid w:val="008C2338"/>
    <w:rsid w:val="008C24E9"/>
    <w:rsid w:val="008C4D57"/>
    <w:rsid w:val="008D0533"/>
    <w:rsid w:val="008D1456"/>
    <w:rsid w:val="008D29E6"/>
    <w:rsid w:val="008D3EFC"/>
    <w:rsid w:val="008D41D1"/>
    <w:rsid w:val="008D42CB"/>
    <w:rsid w:val="008D48C9"/>
    <w:rsid w:val="008D6381"/>
    <w:rsid w:val="008E0C77"/>
    <w:rsid w:val="008E15B0"/>
    <w:rsid w:val="008E1AC1"/>
    <w:rsid w:val="008E625F"/>
    <w:rsid w:val="008F264D"/>
    <w:rsid w:val="00903346"/>
    <w:rsid w:val="009040E9"/>
    <w:rsid w:val="00906E5A"/>
    <w:rsid w:val="009074E1"/>
    <w:rsid w:val="00907551"/>
    <w:rsid w:val="009112F7"/>
    <w:rsid w:val="009122AF"/>
    <w:rsid w:val="00912D54"/>
    <w:rsid w:val="0091389F"/>
    <w:rsid w:val="0092008C"/>
    <w:rsid w:val="009208F7"/>
    <w:rsid w:val="00920D33"/>
    <w:rsid w:val="00921649"/>
    <w:rsid w:val="00922517"/>
    <w:rsid w:val="00922722"/>
    <w:rsid w:val="00923960"/>
    <w:rsid w:val="009261E6"/>
    <w:rsid w:val="009268E1"/>
    <w:rsid w:val="009344DE"/>
    <w:rsid w:val="009446ED"/>
    <w:rsid w:val="00945E7F"/>
    <w:rsid w:val="00946899"/>
    <w:rsid w:val="00947AC5"/>
    <w:rsid w:val="009511AC"/>
    <w:rsid w:val="009557C1"/>
    <w:rsid w:val="0095683C"/>
    <w:rsid w:val="00960D6E"/>
    <w:rsid w:val="00971D39"/>
    <w:rsid w:val="009724AB"/>
    <w:rsid w:val="00974B59"/>
    <w:rsid w:val="0098122D"/>
    <w:rsid w:val="0098340B"/>
    <w:rsid w:val="009840A0"/>
    <w:rsid w:val="00984947"/>
    <w:rsid w:val="0098588C"/>
    <w:rsid w:val="00986216"/>
    <w:rsid w:val="00986830"/>
    <w:rsid w:val="009924C3"/>
    <w:rsid w:val="00993102"/>
    <w:rsid w:val="00996463"/>
    <w:rsid w:val="009A0E19"/>
    <w:rsid w:val="009B10B7"/>
    <w:rsid w:val="009B1570"/>
    <w:rsid w:val="009B4B4D"/>
    <w:rsid w:val="009C3DE7"/>
    <w:rsid w:val="009C6F10"/>
    <w:rsid w:val="009D0F14"/>
    <w:rsid w:val="009D148F"/>
    <w:rsid w:val="009D3D70"/>
    <w:rsid w:val="009E3784"/>
    <w:rsid w:val="009E45FF"/>
    <w:rsid w:val="009E6F7E"/>
    <w:rsid w:val="009E7A57"/>
    <w:rsid w:val="009F4803"/>
    <w:rsid w:val="009F4F6A"/>
    <w:rsid w:val="00A13EB5"/>
    <w:rsid w:val="00A15855"/>
    <w:rsid w:val="00A1675E"/>
    <w:rsid w:val="00A16E36"/>
    <w:rsid w:val="00A2027E"/>
    <w:rsid w:val="00A24961"/>
    <w:rsid w:val="00A24B10"/>
    <w:rsid w:val="00A277EF"/>
    <w:rsid w:val="00A304BE"/>
    <w:rsid w:val="00A30E9B"/>
    <w:rsid w:val="00A331FB"/>
    <w:rsid w:val="00A343C7"/>
    <w:rsid w:val="00A42018"/>
    <w:rsid w:val="00A42E7B"/>
    <w:rsid w:val="00A43763"/>
    <w:rsid w:val="00A4512D"/>
    <w:rsid w:val="00A50244"/>
    <w:rsid w:val="00A551F4"/>
    <w:rsid w:val="00A627D7"/>
    <w:rsid w:val="00A656C7"/>
    <w:rsid w:val="00A705AF"/>
    <w:rsid w:val="00A72454"/>
    <w:rsid w:val="00A76289"/>
    <w:rsid w:val="00A77696"/>
    <w:rsid w:val="00A80557"/>
    <w:rsid w:val="00A81D33"/>
    <w:rsid w:val="00A8341C"/>
    <w:rsid w:val="00A85D94"/>
    <w:rsid w:val="00A85E24"/>
    <w:rsid w:val="00A930AE"/>
    <w:rsid w:val="00A9524C"/>
    <w:rsid w:val="00AA1A95"/>
    <w:rsid w:val="00AA260F"/>
    <w:rsid w:val="00AA6503"/>
    <w:rsid w:val="00AA6A01"/>
    <w:rsid w:val="00AB1EE7"/>
    <w:rsid w:val="00AB4B37"/>
    <w:rsid w:val="00AB5762"/>
    <w:rsid w:val="00AC1F1A"/>
    <w:rsid w:val="00AC2043"/>
    <w:rsid w:val="00AC24B7"/>
    <w:rsid w:val="00AC2679"/>
    <w:rsid w:val="00AC4BE4"/>
    <w:rsid w:val="00AC6B69"/>
    <w:rsid w:val="00AC6DC6"/>
    <w:rsid w:val="00AD05E6"/>
    <w:rsid w:val="00AD0D3F"/>
    <w:rsid w:val="00AD2599"/>
    <w:rsid w:val="00AD7B4E"/>
    <w:rsid w:val="00AE1D7D"/>
    <w:rsid w:val="00AE2A8B"/>
    <w:rsid w:val="00AE3F64"/>
    <w:rsid w:val="00AE6CB7"/>
    <w:rsid w:val="00AF0368"/>
    <w:rsid w:val="00AF4D2E"/>
    <w:rsid w:val="00AF7386"/>
    <w:rsid w:val="00AF7934"/>
    <w:rsid w:val="00B00B81"/>
    <w:rsid w:val="00B00E0A"/>
    <w:rsid w:val="00B02E11"/>
    <w:rsid w:val="00B04580"/>
    <w:rsid w:val="00B04B09"/>
    <w:rsid w:val="00B07E67"/>
    <w:rsid w:val="00B10A46"/>
    <w:rsid w:val="00B16A51"/>
    <w:rsid w:val="00B22D72"/>
    <w:rsid w:val="00B25823"/>
    <w:rsid w:val="00B2602E"/>
    <w:rsid w:val="00B26D95"/>
    <w:rsid w:val="00B30386"/>
    <w:rsid w:val="00B32222"/>
    <w:rsid w:val="00B35A8D"/>
    <w:rsid w:val="00B3618D"/>
    <w:rsid w:val="00B36233"/>
    <w:rsid w:val="00B42851"/>
    <w:rsid w:val="00B45AC7"/>
    <w:rsid w:val="00B5372F"/>
    <w:rsid w:val="00B54577"/>
    <w:rsid w:val="00B5647F"/>
    <w:rsid w:val="00B61129"/>
    <w:rsid w:val="00B67E7F"/>
    <w:rsid w:val="00B71079"/>
    <w:rsid w:val="00B74224"/>
    <w:rsid w:val="00B839B2"/>
    <w:rsid w:val="00B94252"/>
    <w:rsid w:val="00B95C9B"/>
    <w:rsid w:val="00B9715A"/>
    <w:rsid w:val="00BA14BE"/>
    <w:rsid w:val="00BA1F02"/>
    <w:rsid w:val="00BA2732"/>
    <w:rsid w:val="00BA293D"/>
    <w:rsid w:val="00BA4216"/>
    <w:rsid w:val="00BA49BC"/>
    <w:rsid w:val="00BA56B7"/>
    <w:rsid w:val="00BA6161"/>
    <w:rsid w:val="00BA7A1E"/>
    <w:rsid w:val="00BB2F6C"/>
    <w:rsid w:val="00BB3875"/>
    <w:rsid w:val="00BB5860"/>
    <w:rsid w:val="00BB6AAD"/>
    <w:rsid w:val="00BC0B3B"/>
    <w:rsid w:val="00BC26DB"/>
    <w:rsid w:val="00BC4A19"/>
    <w:rsid w:val="00BC4E6D"/>
    <w:rsid w:val="00BC5A62"/>
    <w:rsid w:val="00BC60A9"/>
    <w:rsid w:val="00BD0617"/>
    <w:rsid w:val="00BD2E9B"/>
    <w:rsid w:val="00BD5EB4"/>
    <w:rsid w:val="00BD7929"/>
    <w:rsid w:val="00BD7FB2"/>
    <w:rsid w:val="00BE0B98"/>
    <w:rsid w:val="00BE5A23"/>
    <w:rsid w:val="00BF2CE3"/>
    <w:rsid w:val="00C00930"/>
    <w:rsid w:val="00C02701"/>
    <w:rsid w:val="00C060AD"/>
    <w:rsid w:val="00C113BF"/>
    <w:rsid w:val="00C15CFD"/>
    <w:rsid w:val="00C1735A"/>
    <w:rsid w:val="00C2176E"/>
    <w:rsid w:val="00C23430"/>
    <w:rsid w:val="00C246D0"/>
    <w:rsid w:val="00C27D67"/>
    <w:rsid w:val="00C363E0"/>
    <w:rsid w:val="00C41A50"/>
    <w:rsid w:val="00C4631F"/>
    <w:rsid w:val="00C47CDE"/>
    <w:rsid w:val="00C47D6A"/>
    <w:rsid w:val="00C47FD1"/>
    <w:rsid w:val="00C50E16"/>
    <w:rsid w:val="00C50E9A"/>
    <w:rsid w:val="00C53A4F"/>
    <w:rsid w:val="00C55258"/>
    <w:rsid w:val="00C606DF"/>
    <w:rsid w:val="00C82EEB"/>
    <w:rsid w:val="00C93F4C"/>
    <w:rsid w:val="00C971DC"/>
    <w:rsid w:val="00CA00B2"/>
    <w:rsid w:val="00CA16B7"/>
    <w:rsid w:val="00CA556A"/>
    <w:rsid w:val="00CA62AE"/>
    <w:rsid w:val="00CB4316"/>
    <w:rsid w:val="00CB5B1A"/>
    <w:rsid w:val="00CB63BD"/>
    <w:rsid w:val="00CC1C36"/>
    <w:rsid w:val="00CC220B"/>
    <w:rsid w:val="00CC5C43"/>
    <w:rsid w:val="00CD02AE"/>
    <w:rsid w:val="00CD2A4F"/>
    <w:rsid w:val="00CD7233"/>
    <w:rsid w:val="00CE03CA"/>
    <w:rsid w:val="00CE22F1"/>
    <w:rsid w:val="00CE4478"/>
    <w:rsid w:val="00CE50F2"/>
    <w:rsid w:val="00CE6502"/>
    <w:rsid w:val="00CF0D8F"/>
    <w:rsid w:val="00CF12A5"/>
    <w:rsid w:val="00CF2331"/>
    <w:rsid w:val="00CF7D3C"/>
    <w:rsid w:val="00D01F09"/>
    <w:rsid w:val="00D056B0"/>
    <w:rsid w:val="00D072CC"/>
    <w:rsid w:val="00D128A2"/>
    <w:rsid w:val="00D14316"/>
    <w:rsid w:val="00D147EB"/>
    <w:rsid w:val="00D328A2"/>
    <w:rsid w:val="00D3317A"/>
    <w:rsid w:val="00D34667"/>
    <w:rsid w:val="00D401E1"/>
    <w:rsid w:val="00D408B4"/>
    <w:rsid w:val="00D4146B"/>
    <w:rsid w:val="00D450F4"/>
    <w:rsid w:val="00D524C8"/>
    <w:rsid w:val="00D5592D"/>
    <w:rsid w:val="00D6077C"/>
    <w:rsid w:val="00D70E24"/>
    <w:rsid w:val="00D72B61"/>
    <w:rsid w:val="00D72E48"/>
    <w:rsid w:val="00D73225"/>
    <w:rsid w:val="00D75D4C"/>
    <w:rsid w:val="00D7615D"/>
    <w:rsid w:val="00D82F41"/>
    <w:rsid w:val="00D83C23"/>
    <w:rsid w:val="00DA01C5"/>
    <w:rsid w:val="00DA3D1D"/>
    <w:rsid w:val="00DA66C2"/>
    <w:rsid w:val="00DB1906"/>
    <w:rsid w:val="00DB6286"/>
    <w:rsid w:val="00DB645F"/>
    <w:rsid w:val="00DB70BE"/>
    <w:rsid w:val="00DB769E"/>
    <w:rsid w:val="00DB76E9"/>
    <w:rsid w:val="00DC01D1"/>
    <w:rsid w:val="00DC0A67"/>
    <w:rsid w:val="00DC1D5E"/>
    <w:rsid w:val="00DC1EB8"/>
    <w:rsid w:val="00DC5220"/>
    <w:rsid w:val="00DC5E92"/>
    <w:rsid w:val="00DD2061"/>
    <w:rsid w:val="00DD7DAB"/>
    <w:rsid w:val="00DE3275"/>
    <w:rsid w:val="00DE3355"/>
    <w:rsid w:val="00DE4E89"/>
    <w:rsid w:val="00DE6AD6"/>
    <w:rsid w:val="00DF0C60"/>
    <w:rsid w:val="00DF1A3F"/>
    <w:rsid w:val="00DF486F"/>
    <w:rsid w:val="00DF5003"/>
    <w:rsid w:val="00DF5B5B"/>
    <w:rsid w:val="00DF7619"/>
    <w:rsid w:val="00DF7813"/>
    <w:rsid w:val="00E00989"/>
    <w:rsid w:val="00E00E37"/>
    <w:rsid w:val="00E0405E"/>
    <w:rsid w:val="00E042D8"/>
    <w:rsid w:val="00E07EE7"/>
    <w:rsid w:val="00E106E3"/>
    <w:rsid w:val="00E1103B"/>
    <w:rsid w:val="00E13C4A"/>
    <w:rsid w:val="00E16E02"/>
    <w:rsid w:val="00E17B44"/>
    <w:rsid w:val="00E20F27"/>
    <w:rsid w:val="00E22443"/>
    <w:rsid w:val="00E277BC"/>
    <w:rsid w:val="00E2785A"/>
    <w:rsid w:val="00E27FEA"/>
    <w:rsid w:val="00E4063B"/>
    <w:rsid w:val="00E4086F"/>
    <w:rsid w:val="00E4237B"/>
    <w:rsid w:val="00E42F99"/>
    <w:rsid w:val="00E43B3C"/>
    <w:rsid w:val="00E45349"/>
    <w:rsid w:val="00E50188"/>
    <w:rsid w:val="00E50BB3"/>
    <w:rsid w:val="00E50FC1"/>
    <w:rsid w:val="00E515CB"/>
    <w:rsid w:val="00E52260"/>
    <w:rsid w:val="00E52D20"/>
    <w:rsid w:val="00E54FE8"/>
    <w:rsid w:val="00E57252"/>
    <w:rsid w:val="00E6008F"/>
    <w:rsid w:val="00E6096E"/>
    <w:rsid w:val="00E60CF1"/>
    <w:rsid w:val="00E639B6"/>
    <w:rsid w:val="00E6434B"/>
    <w:rsid w:val="00E643B4"/>
    <w:rsid w:val="00E6463D"/>
    <w:rsid w:val="00E6740A"/>
    <w:rsid w:val="00E67C4F"/>
    <w:rsid w:val="00E71EFB"/>
    <w:rsid w:val="00E72E9B"/>
    <w:rsid w:val="00E774D3"/>
    <w:rsid w:val="00E84383"/>
    <w:rsid w:val="00E850C3"/>
    <w:rsid w:val="00E87BB5"/>
    <w:rsid w:val="00E87DF2"/>
    <w:rsid w:val="00E9462E"/>
    <w:rsid w:val="00E96198"/>
    <w:rsid w:val="00E97394"/>
    <w:rsid w:val="00EA1071"/>
    <w:rsid w:val="00EA470E"/>
    <w:rsid w:val="00EA47A7"/>
    <w:rsid w:val="00EA57EB"/>
    <w:rsid w:val="00EB1E7C"/>
    <w:rsid w:val="00EB3226"/>
    <w:rsid w:val="00EB35AC"/>
    <w:rsid w:val="00EC1382"/>
    <w:rsid w:val="00EC213A"/>
    <w:rsid w:val="00EC7744"/>
    <w:rsid w:val="00ED0DAD"/>
    <w:rsid w:val="00ED0F46"/>
    <w:rsid w:val="00ED174D"/>
    <w:rsid w:val="00ED2373"/>
    <w:rsid w:val="00ED66B2"/>
    <w:rsid w:val="00EE3E8A"/>
    <w:rsid w:val="00EE46AE"/>
    <w:rsid w:val="00EE512F"/>
    <w:rsid w:val="00EF2429"/>
    <w:rsid w:val="00EF58B8"/>
    <w:rsid w:val="00EF6DAB"/>
    <w:rsid w:val="00EF6ECA"/>
    <w:rsid w:val="00EF77C7"/>
    <w:rsid w:val="00EF7CF5"/>
    <w:rsid w:val="00F024E1"/>
    <w:rsid w:val="00F06C10"/>
    <w:rsid w:val="00F1096F"/>
    <w:rsid w:val="00F11F67"/>
    <w:rsid w:val="00F12589"/>
    <w:rsid w:val="00F12595"/>
    <w:rsid w:val="00F134D9"/>
    <w:rsid w:val="00F1403D"/>
    <w:rsid w:val="00F1463F"/>
    <w:rsid w:val="00F210BD"/>
    <w:rsid w:val="00F21302"/>
    <w:rsid w:val="00F219F9"/>
    <w:rsid w:val="00F24E6A"/>
    <w:rsid w:val="00F2544C"/>
    <w:rsid w:val="00F321DE"/>
    <w:rsid w:val="00F33327"/>
    <w:rsid w:val="00F33777"/>
    <w:rsid w:val="00F33F21"/>
    <w:rsid w:val="00F35D98"/>
    <w:rsid w:val="00F40648"/>
    <w:rsid w:val="00F41861"/>
    <w:rsid w:val="00F450A9"/>
    <w:rsid w:val="00F47DA2"/>
    <w:rsid w:val="00F519FC"/>
    <w:rsid w:val="00F52DD1"/>
    <w:rsid w:val="00F6193F"/>
    <w:rsid w:val="00F6239D"/>
    <w:rsid w:val="00F624C3"/>
    <w:rsid w:val="00F64650"/>
    <w:rsid w:val="00F671E0"/>
    <w:rsid w:val="00F70FD3"/>
    <w:rsid w:val="00F715D2"/>
    <w:rsid w:val="00F71A8C"/>
    <w:rsid w:val="00F7274F"/>
    <w:rsid w:val="00F74E84"/>
    <w:rsid w:val="00F7587C"/>
    <w:rsid w:val="00F76FA8"/>
    <w:rsid w:val="00F87538"/>
    <w:rsid w:val="00F90493"/>
    <w:rsid w:val="00F91068"/>
    <w:rsid w:val="00F93F08"/>
    <w:rsid w:val="00F948F3"/>
    <w:rsid w:val="00F94CED"/>
    <w:rsid w:val="00F97403"/>
    <w:rsid w:val="00FA02BB"/>
    <w:rsid w:val="00FA2CEE"/>
    <w:rsid w:val="00FA318C"/>
    <w:rsid w:val="00FB1F1A"/>
    <w:rsid w:val="00FB6BA0"/>
    <w:rsid w:val="00FB6F92"/>
    <w:rsid w:val="00FB7859"/>
    <w:rsid w:val="00FC026E"/>
    <w:rsid w:val="00FC5124"/>
    <w:rsid w:val="00FD4731"/>
    <w:rsid w:val="00FD6768"/>
    <w:rsid w:val="00FD6FC2"/>
    <w:rsid w:val="00FF0AB0"/>
    <w:rsid w:val="00FF28AC"/>
    <w:rsid w:val="00FF2AF2"/>
    <w:rsid w:val="00FF5B8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A0AE"/>
  <w15:docId w15:val="{1DDAB744-F90A-457A-B93E-577A2304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A74"/>
    <w:pPr>
      <w:spacing w:before="120" w:after="120"/>
    </w:pPr>
    <w:rPr>
      <w:rFonts w:ascii="Arial" w:hAnsi="Arial"/>
      <w:sz w:val="22"/>
      <w:szCs w:val="24"/>
      <w:lang w:eastAsia="en-US"/>
    </w:rPr>
  </w:style>
  <w:style w:type="paragraph" w:styleId="Heading1">
    <w:name w:val="heading 1"/>
    <w:basedOn w:val="Normal"/>
    <w:next w:val="Normal"/>
    <w:qFormat/>
    <w:rsid w:val="000A7A74"/>
    <w:pPr>
      <w:keepNext/>
      <w:outlineLvl w:val="0"/>
    </w:pPr>
    <w:rPr>
      <w:rFonts w:cs="Arial"/>
      <w:bCs/>
      <w:color w:val="358189" w:themeColor="accent2"/>
      <w:kern w:val="28"/>
      <w:sz w:val="36"/>
      <w:szCs w:val="36"/>
    </w:rPr>
  </w:style>
  <w:style w:type="paragraph" w:styleId="Heading2">
    <w:name w:val="heading 2"/>
    <w:basedOn w:val="Heading1"/>
    <w:next w:val="Normal"/>
    <w:qFormat/>
    <w:rsid w:val="000A7A74"/>
    <w:pPr>
      <w:outlineLvl w:val="1"/>
    </w:pPr>
    <w:rPr>
      <w:bCs w:val="0"/>
      <w:iCs/>
      <w:color w:val="3F4A75" w:themeColor="text2"/>
      <w:sz w:val="28"/>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0A7A74"/>
    <w:pPr>
      <w:numPr>
        <w:numId w:val="23"/>
      </w:numPr>
      <w:spacing w:before="0" w:after="0"/>
      <w:ind w:left="357" w:hanging="357"/>
      <w:contextualSpacing/>
    </w:pPr>
    <w:rPr>
      <w:color w:val="000000" w:themeColor="text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741A57"/>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2A2C3A"/>
    <w:rPr>
      <w:color w:val="605E5C"/>
      <w:shd w:val="clear" w:color="auto" w:fill="E1DFDD"/>
    </w:rPr>
  </w:style>
  <w:style w:type="character" w:customStyle="1" w:styleId="UnresolvedMention2">
    <w:name w:val="Unresolved Mention2"/>
    <w:basedOn w:val="DefaultParagraphFont"/>
    <w:uiPriority w:val="99"/>
    <w:semiHidden/>
    <w:unhideWhenUsed/>
    <w:rsid w:val="00A304BE"/>
    <w:rPr>
      <w:color w:val="605E5C"/>
      <w:shd w:val="clear" w:color="auto" w:fill="E1DFDD"/>
    </w:rPr>
  </w:style>
  <w:style w:type="character" w:styleId="FollowedHyperlink">
    <w:name w:val="FollowedHyperlink"/>
    <w:basedOn w:val="DefaultParagraphFont"/>
    <w:semiHidden/>
    <w:unhideWhenUsed/>
    <w:rsid w:val="00073093"/>
    <w:rPr>
      <w:color w:val="800080" w:themeColor="followedHyperlink"/>
      <w:u w:val="single"/>
    </w:rPr>
  </w:style>
  <w:style w:type="character" w:customStyle="1" w:styleId="UnresolvedMention3">
    <w:name w:val="Unresolved Mention3"/>
    <w:basedOn w:val="DefaultParagraphFont"/>
    <w:uiPriority w:val="99"/>
    <w:semiHidden/>
    <w:unhideWhenUsed/>
    <w:rsid w:val="00647539"/>
    <w:rPr>
      <w:color w:val="605E5C"/>
      <w:shd w:val="clear" w:color="auto" w:fill="E1DFDD"/>
    </w:rPr>
  </w:style>
  <w:style w:type="character" w:styleId="UnresolvedMention">
    <w:name w:val="Unresolved Mention"/>
    <w:basedOn w:val="DefaultParagraphFont"/>
    <w:uiPriority w:val="99"/>
    <w:semiHidden/>
    <w:unhideWhenUsed/>
    <w:rsid w:val="008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644">
      <w:bodyDiv w:val="1"/>
      <w:marLeft w:val="0"/>
      <w:marRight w:val="0"/>
      <w:marTop w:val="0"/>
      <w:marBottom w:val="0"/>
      <w:divBdr>
        <w:top w:val="none" w:sz="0" w:space="0" w:color="auto"/>
        <w:left w:val="none" w:sz="0" w:space="0" w:color="auto"/>
        <w:bottom w:val="none" w:sz="0" w:space="0" w:color="auto"/>
        <w:right w:val="none" w:sz="0" w:space="0" w:color="auto"/>
      </w:divBdr>
      <w:divsChild>
        <w:div w:id="673921601">
          <w:marLeft w:val="360"/>
          <w:marRight w:val="0"/>
          <w:marTop w:val="200"/>
          <w:marBottom w:val="0"/>
          <w:divBdr>
            <w:top w:val="none" w:sz="0" w:space="0" w:color="auto"/>
            <w:left w:val="none" w:sz="0" w:space="0" w:color="auto"/>
            <w:bottom w:val="none" w:sz="0" w:space="0" w:color="auto"/>
            <w:right w:val="none" w:sz="0" w:space="0" w:color="auto"/>
          </w:divBdr>
        </w:div>
        <w:div w:id="586771083">
          <w:marLeft w:val="360"/>
          <w:marRight w:val="0"/>
          <w:marTop w:val="200"/>
          <w:marBottom w:val="0"/>
          <w:divBdr>
            <w:top w:val="none" w:sz="0" w:space="0" w:color="auto"/>
            <w:left w:val="none" w:sz="0" w:space="0" w:color="auto"/>
            <w:bottom w:val="none" w:sz="0" w:space="0" w:color="auto"/>
            <w:right w:val="none" w:sz="0" w:space="0" w:color="auto"/>
          </w:divBdr>
        </w:div>
        <w:div w:id="1434476264">
          <w:marLeft w:val="360"/>
          <w:marRight w:val="0"/>
          <w:marTop w:val="200"/>
          <w:marBottom w:val="0"/>
          <w:divBdr>
            <w:top w:val="none" w:sz="0" w:space="0" w:color="auto"/>
            <w:left w:val="none" w:sz="0" w:space="0" w:color="auto"/>
            <w:bottom w:val="none" w:sz="0" w:space="0" w:color="auto"/>
            <w:right w:val="none" w:sz="0" w:space="0" w:color="auto"/>
          </w:divBdr>
        </w:div>
        <w:div w:id="911234364">
          <w:marLeft w:val="360"/>
          <w:marRight w:val="0"/>
          <w:marTop w:val="200"/>
          <w:marBottom w:val="0"/>
          <w:divBdr>
            <w:top w:val="none" w:sz="0" w:space="0" w:color="auto"/>
            <w:left w:val="none" w:sz="0" w:space="0" w:color="auto"/>
            <w:bottom w:val="none" w:sz="0" w:space="0" w:color="auto"/>
            <w:right w:val="none" w:sz="0" w:space="0" w:color="auto"/>
          </w:divBdr>
        </w:div>
        <w:div w:id="1014723019">
          <w:marLeft w:val="360"/>
          <w:marRight w:val="0"/>
          <w:marTop w:val="200"/>
          <w:marBottom w:val="0"/>
          <w:divBdr>
            <w:top w:val="none" w:sz="0" w:space="0" w:color="auto"/>
            <w:left w:val="none" w:sz="0" w:space="0" w:color="auto"/>
            <w:bottom w:val="none" w:sz="0" w:space="0" w:color="auto"/>
            <w:right w:val="none" w:sz="0" w:space="0" w:color="auto"/>
          </w:divBdr>
        </w:div>
        <w:div w:id="1730418909">
          <w:marLeft w:val="360"/>
          <w:marRight w:val="0"/>
          <w:marTop w:val="200"/>
          <w:marBottom w:val="0"/>
          <w:divBdr>
            <w:top w:val="none" w:sz="0" w:space="0" w:color="auto"/>
            <w:left w:val="none" w:sz="0" w:space="0" w:color="auto"/>
            <w:bottom w:val="none" w:sz="0" w:space="0" w:color="auto"/>
            <w:right w:val="none" w:sz="0" w:space="0" w:color="auto"/>
          </w:divBdr>
        </w:div>
        <w:div w:id="1826975508">
          <w:marLeft w:val="360"/>
          <w:marRight w:val="0"/>
          <w:marTop w:val="200"/>
          <w:marBottom w:val="0"/>
          <w:divBdr>
            <w:top w:val="none" w:sz="0" w:space="0" w:color="auto"/>
            <w:left w:val="none" w:sz="0" w:space="0" w:color="auto"/>
            <w:bottom w:val="none" w:sz="0" w:space="0" w:color="auto"/>
            <w:right w:val="none" w:sz="0" w:space="0" w:color="auto"/>
          </w:divBdr>
        </w:div>
        <w:div w:id="1290552334">
          <w:marLeft w:val="360"/>
          <w:marRight w:val="0"/>
          <w:marTop w:val="200"/>
          <w:marBottom w:val="0"/>
          <w:divBdr>
            <w:top w:val="none" w:sz="0" w:space="0" w:color="auto"/>
            <w:left w:val="none" w:sz="0" w:space="0" w:color="auto"/>
            <w:bottom w:val="none" w:sz="0" w:space="0" w:color="auto"/>
            <w:right w:val="none" w:sz="0" w:space="0" w:color="auto"/>
          </w:divBdr>
        </w:div>
        <w:div w:id="1082336398">
          <w:marLeft w:val="360"/>
          <w:marRight w:val="0"/>
          <w:marTop w:val="200"/>
          <w:marBottom w:val="0"/>
          <w:divBdr>
            <w:top w:val="none" w:sz="0" w:space="0" w:color="auto"/>
            <w:left w:val="none" w:sz="0" w:space="0" w:color="auto"/>
            <w:bottom w:val="none" w:sz="0" w:space="0" w:color="auto"/>
            <w:right w:val="none" w:sz="0" w:space="0" w:color="auto"/>
          </w:divBdr>
        </w:div>
        <w:div w:id="1896964416">
          <w:marLeft w:val="360"/>
          <w:marRight w:val="0"/>
          <w:marTop w:val="20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5822811">
      <w:bodyDiv w:val="1"/>
      <w:marLeft w:val="0"/>
      <w:marRight w:val="0"/>
      <w:marTop w:val="0"/>
      <w:marBottom w:val="0"/>
      <w:divBdr>
        <w:top w:val="none" w:sz="0" w:space="0" w:color="auto"/>
        <w:left w:val="none" w:sz="0" w:space="0" w:color="auto"/>
        <w:bottom w:val="none" w:sz="0" w:space="0" w:color="auto"/>
        <w:right w:val="none" w:sz="0" w:space="0" w:color="auto"/>
      </w:divBdr>
      <w:divsChild>
        <w:div w:id="317727224">
          <w:marLeft w:val="360"/>
          <w:marRight w:val="0"/>
          <w:marTop w:val="20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58795">
      <w:bodyDiv w:val="1"/>
      <w:marLeft w:val="0"/>
      <w:marRight w:val="0"/>
      <w:marTop w:val="0"/>
      <w:marBottom w:val="0"/>
      <w:divBdr>
        <w:top w:val="none" w:sz="0" w:space="0" w:color="auto"/>
        <w:left w:val="none" w:sz="0" w:space="0" w:color="auto"/>
        <w:bottom w:val="none" w:sz="0" w:space="0" w:color="auto"/>
        <w:right w:val="none" w:sz="0" w:space="0" w:color="auto"/>
      </w:divBdr>
      <w:divsChild>
        <w:div w:id="103502199">
          <w:marLeft w:val="360"/>
          <w:marRight w:val="0"/>
          <w:marTop w:val="200"/>
          <w:marBottom w:val="0"/>
          <w:divBdr>
            <w:top w:val="none" w:sz="0" w:space="0" w:color="auto"/>
            <w:left w:val="none" w:sz="0" w:space="0" w:color="auto"/>
            <w:bottom w:val="none" w:sz="0" w:space="0" w:color="auto"/>
            <w:right w:val="none" w:sz="0" w:space="0" w:color="auto"/>
          </w:divBdr>
        </w:div>
      </w:divsChild>
    </w:div>
    <w:div w:id="20319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E7DD-690F-48B1-AB24-A9E3284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557</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Australian Government Department of Health and Aged Care</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 communique – Thursday 17 November 2022</dc:title>
  <dc:subject/>
  <dc:creator>Australian Government Department of Health and Aged Care</dc:creator>
  <cp:keywords>Health Technology</cp:keywords>
  <dc:description/>
  <cp:revision>3</cp:revision>
  <dcterms:created xsi:type="dcterms:W3CDTF">2023-09-14T04:44:00Z</dcterms:created>
  <dcterms:modified xsi:type="dcterms:W3CDTF">2023-09-18T04:26:00Z</dcterms:modified>
</cp:coreProperties>
</file>